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comparable barbershops with live, working websites (all verified HTTP 200). All independent local shops — no chain was needed since locals were not scarce.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Xclusive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Davenport / Bulwer,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https://xclusivebarber.co.za/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Booking-first small business site — strictly online-booking model (no walk-ins per their own copy), full local-business schema (address, geo-coordinates, opening hours), OG/Twitter meta, and a genuine 10-photo real gallery ("Gallery 1"–"Gallery 10"). No prices shown, no WhatsApp link, no blog/journal.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Nev The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Glenwood / Durban North,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https://www.nevthebarber.co.za/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Larger, design-led WordPress-style site ("kiff cuts, laka vibes" brand voice) with a real price list (R110–R200 range), a blog/article section, and a Crisp live-chat widget. No WhatsApp CTA found. Heavier page weight than the other two.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Stag 'n Dear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https://stagndear.co.za/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WordPress (WooCommerce-themed) site with a detailed, itemised price list (R110–R290 across cuts, buzz, beard trim, hot-towel shave), blog/article section present. Weak on-page metadata (generic meta description "Barber &amp; Hairstylist", minimal title). No WhatsApp CTA found.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Durban Berea Glenwood website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 shop Durban website book</w:t>
      </w:r>
      <w:r>
        <w:rPr>
          <w:sz w:val="21"/>
          <w:szCs w:val="21"/>
        </w:rPr>
        <w:t xml:space="preserve"> (gl: 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2026-08-24T18:00:02.623Z</dcterms:created>
  <dcterms:modified xsi:type="dcterms:W3CDTF">2026-08-24T18:00:02.623Z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