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05B35" w14:textId="4F52C650" w:rsidR="00773E38" w:rsidRDefault="00773E38" w:rsidP="00773E38">
      <w:pPr>
        <w:pStyle w:val="Heading1"/>
        <w:jc w:val="center"/>
        <w:rPr>
          <w:rFonts w:ascii="Arial" w:hAnsi="Arial" w:cs="Arial"/>
          <w:sz w:val="30"/>
          <w:szCs w:val="30"/>
        </w:rPr>
      </w:pPr>
      <w:r w:rsidRPr="00773E38">
        <w:rPr>
          <w:rFonts w:ascii="Arial" w:hAnsi="Arial" w:cs="Arial"/>
          <w:sz w:val="30"/>
          <w:szCs w:val="30"/>
        </w:rPr>
        <w:t>Smart-X Data Ingestion and Validation Gateway</w:t>
      </w:r>
    </w:p>
    <w:p w14:paraId="43D9646C" w14:textId="77777777" w:rsidR="00773E38" w:rsidRPr="00773E38" w:rsidRDefault="00773E38" w:rsidP="00773E38"/>
    <w:p w14:paraId="41BB0D5B" w14:textId="24888EBA" w:rsidR="000B29EA" w:rsidRPr="00DF0CDD" w:rsidRDefault="00DF0CDD" w:rsidP="00DF0CDD">
      <w:pPr>
        <w:pStyle w:val="Heading2"/>
        <w:rPr>
          <w:rFonts w:ascii="Arial" w:hAnsi="Arial" w:cs="Arial"/>
          <w:sz w:val="24"/>
          <w:szCs w:val="24"/>
        </w:rPr>
      </w:pPr>
      <w:r w:rsidRPr="00DF0CDD">
        <w:rPr>
          <w:rFonts w:ascii="Arial" w:hAnsi="Arial" w:cs="Arial"/>
          <w:sz w:val="24"/>
          <w:szCs w:val="24"/>
        </w:rPr>
        <w:t>U</w:t>
      </w:r>
      <w:r w:rsidR="000B29EA" w:rsidRPr="00DF0CDD">
        <w:rPr>
          <w:rFonts w:ascii="Arial" w:hAnsi="Arial" w:cs="Arial"/>
          <w:sz w:val="24"/>
          <w:szCs w:val="24"/>
        </w:rPr>
        <w:t xml:space="preserve">ser engagement </w:t>
      </w:r>
      <w:r w:rsidRPr="00DF0CDD">
        <w:rPr>
          <w:rFonts w:ascii="Arial" w:hAnsi="Arial" w:cs="Arial"/>
          <w:sz w:val="24"/>
          <w:szCs w:val="24"/>
        </w:rPr>
        <w:t>and</w:t>
      </w:r>
      <w:r w:rsidR="000B29EA" w:rsidRPr="00DF0CDD">
        <w:rPr>
          <w:rFonts w:ascii="Arial" w:hAnsi="Arial" w:cs="Arial"/>
          <w:sz w:val="24"/>
          <w:szCs w:val="24"/>
        </w:rPr>
        <w:t xml:space="preserve"> dashboard interactivity strategies</w:t>
      </w:r>
      <w:r w:rsidRPr="00DF0CDD">
        <w:rPr>
          <w:rFonts w:ascii="Arial" w:hAnsi="Arial" w:cs="Arial"/>
          <w:sz w:val="24"/>
          <w:szCs w:val="24"/>
        </w:rPr>
        <w:t xml:space="preserve"> considered</w:t>
      </w:r>
    </w:p>
    <w:p w14:paraId="4CE9D5C7" w14:textId="77777777" w:rsidR="000B29EA" w:rsidRPr="000B29EA" w:rsidRDefault="000B29EA" w:rsidP="00DE49D0">
      <w:pPr>
        <w:rPr>
          <w:rFonts w:ascii="Arial" w:hAnsi="Arial" w:cs="Arial"/>
        </w:rPr>
      </w:pPr>
    </w:p>
    <w:p w14:paraId="47458353" w14:textId="063AE966" w:rsidR="00053551" w:rsidRPr="000B29EA" w:rsidRDefault="00053551" w:rsidP="00DE49D0">
      <w:pPr>
        <w:pStyle w:val="Heading3"/>
        <w:rPr>
          <w:rFonts w:ascii="Arial" w:hAnsi="Arial" w:cs="Arial"/>
          <w:sz w:val="24"/>
          <w:szCs w:val="24"/>
        </w:rPr>
      </w:pPr>
      <w:r w:rsidRPr="000B29EA">
        <w:rPr>
          <w:rFonts w:ascii="Arial" w:hAnsi="Arial" w:cs="Arial"/>
          <w:sz w:val="24"/>
          <w:szCs w:val="24"/>
        </w:rPr>
        <w:t>Low-Precision Semicircular and Progress Indicators:</w:t>
      </w:r>
    </w:p>
    <w:p w14:paraId="5E3E5C49" w14:textId="05EE60E6" w:rsidR="00053551" w:rsidRPr="000B29EA" w:rsidRDefault="00053551" w:rsidP="00053551">
      <w:pPr>
        <w:rPr>
          <w:rFonts w:ascii="Arial" w:hAnsi="Arial" w:cs="Arial"/>
        </w:rPr>
      </w:pPr>
      <w:r w:rsidRPr="000B29EA">
        <w:rPr>
          <w:rFonts w:ascii="Arial" w:hAnsi="Arial" w:cs="Arial"/>
        </w:rPr>
        <w:t>A framework to swap complex circular dial scales for clean linear progress bars and low scale indicators. This reduces the user calculation time and user mistakes while under extreme pressure.</w:t>
      </w:r>
    </w:p>
    <w:p w14:paraId="3B7BA414" w14:textId="77777777" w:rsidR="00DE49D0" w:rsidRPr="000B29EA" w:rsidRDefault="00DE49D0" w:rsidP="00DE49D0">
      <w:pPr>
        <w:pStyle w:val="Heading3"/>
        <w:rPr>
          <w:rFonts w:ascii="Arial" w:hAnsi="Arial" w:cs="Arial"/>
          <w:sz w:val="24"/>
          <w:szCs w:val="24"/>
        </w:rPr>
      </w:pPr>
      <w:r w:rsidRPr="000B29EA">
        <w:rPr>
          <w:rFonts w:ascii="Arial" w:hAnsi="Arial" w:cs="Arial"/>
          <w:sz w:val="24"/>
          <w:szCs w:val="24"/>
        </w:rPr>
        <w:t>Blended Qualitative and Quantitative Data spans:</w:t>
      </w:r>
    </w:p>
    <w:p w14:paraId="58D69EFE" w14:textId="25080CFB" w:rsidR="00053551" w:rsidRPr="000B29EA" w:rsidRDefault="00053551" w:rsidP="00053551">
      <w:pPr>
        <w:rPr>
          <w:rFonts w:ascii="Arial" w:hAnsi="Arial" w:cs="Arial"/>
        </w:rPr>
      </w:pPr>
      <w:r w:rsidRPr="000B29EA">
        <w:rPr>
          <w:rFonts w:ascii="Arial" w:hAnsi="Arial" w:cs="Arial"/>
        </w:rPr>
        <w:t>A method to blend real-time numeric-times-series charts with qualitative text logs, deployment tags within the same screen area giving full operational context without needing external data lookups.</w:t>
      </w:r>
    </w:p>
    <w:p w14:paraId="6EC30940" w14:textId="066A1BA6" w:rsidR="00053551" w:rsidRPr="000B29EA" w:rsidRDefault="00053551" w:rsidP="00DE49D0">
      <w:pPr>
        <w:pStyle w:val="Heading3"/>
        <w:rPr>
          <w:rFonts w:ascii="Arial" w:hAnsi="Arial" w:cs="Arial"/>
          <w:sz w:val="24"/>
          <w:szCs w:val="24"/>
        </w:rPr>
      </w:pPr>
      <w:r w:rsidRPr="000B29EA">
        <w:rPr>
          <w:rFonts w:ascii="Arial" w:hAnsi="Arial" w:cs="Arial"/>
          <w:sz w:val="24"/>
          <w:szCs w:val="24"/>
        </w:rPr>
        <w:t>Spatial Sensor UI Mapping:</w:t>
      </w:r>
    </w:p>
    <w:p w14:paraId="3514CE28" w14:textId="40E6C037" w:rsidR="00766BC2" w:rsidRPr="000B29EA" w:rsidRDefault="00766BC2" w:rsidP="00053551">
      <w:pPr>
        <w:rPr>
          <w:rFonts w:ascii="Arial" w:hAnsi="Arial" w:cs="Arial"/>
        </w:rPr>
      </w:pPr>
      <w:r w:rsidRPr="000B29EA">
        <w:rPr>
          <w:rFonts w:ascii="Arial" w:hAnsi="Arial" w:cs="Arial"/>
        </w:rPr>
        <w:t>An interface design displaying live float and integer telemetry streams directly over an interactive 2D floorplan of the environment giving spatial awareness to abstract numerical tables.</w:t>
      </w:r>
    </w:p>
    <w:p w14:paraId="2CAD7307" w14:textId="6D8C9D44" w:rsidR="00053551" w:rsidRPr="000B29EA" w:rsidRDefault="00053551" w:rsidP="00DE49D0">
      <w:pPr>
        <w:pStyle w:val="Heading3"/>
        <w:rPr>
          <w:rFonts w:ascii="Arial" w:hAnsi="Arial" w:cs="Arial"/>
          <w:sz w:val="24"/>
          <w:szCs w:val="24"/>
        </w:rPr>
      </w:pPr>
      <w:r w:rsidRPr="000B29EA">
        <w:rPr>
          <w:rFonts w:ascii="Arial" w:hAnsi="Arial" w:cs="Arial"/>
          <w:sz w:val="24"/>
          <w:szCs w:val="24"/>
        </w:rPr>
        <w:t xml:space="preserve">Narrative Data Storytelling flow: </w:t>
      </w:r>
    </w:p>
    <w:p w14:paraId="0966D0E6" w14:textId="71691F4C" w:rsidR="006A0EA6" w:rsidRPr="000B29EA" w:rsidRDefault="00766BC2" w:rsidP="00053551">
      <w:pPr>
        <w:rPr>
          <w:rFonts w:ascii="Arial" w:hAnsi="Arial" w:cs="Arial"/>
        </w:rPr>
      </w:pPr>
      <w:r w:rsidRPr="000B29EA">
        <w:rPr>
          <w:rFonts w:ascii="Arial" w:hAnsi="Arial" w:cs="Arial"/>
        </w:rPr>
        <w:t>Layout organization of components into a sequential linear pane following a technician’s logical mental model</w:t>
      </w:r>
      <w:r w:rsidR="006A0EA6" w:rsidRPr="000B29EA">
        <w:rPr>
          <w:rFonts w:ascii="Arial" w:hAnsi="Arial" w:cs="Arial"/>
        </w:rPr>
        <w:t>. It builds context continuity through presenting data step-by-step rather than using cluttered and unorganised widget panels.</w:t>
      </w:r>
    </w:p>
    <w:p w14:paraId="5A2BE9AE" w14:textId="318CB5E6" w:rsidR="00053551" w:rsidRPr="000B29EA" w:rsidRDefault="00DF0CDD" w:rsidP="00DE49D0">
      <w:pPr>
        <w:pStyle w:val="Heading3"/>
        <w:rPr>
          <w:rFonts w:ascii="Arial" w:hAnsi="Arial" w:cs="Arial"/>
          <w:sz w:val="24"/>
          <w:szCs w:val="24"/>
        </w:rPr>
      </w:pPr>
      <w:r>
        <w:rPr>
          <w:rFonts w:ascii="Arial" w:hAnsi="Arial" w:cs="Arial"/>
          <w:sz w:val="24"/>
          <w:szCs w:val="24"/>
        </w:rPr>
        <w:t xml:space="preserve">Swam </w:t>
      </w:r>
      <w:r w:rsidR="00053551" w:rsidRPr="000B29EA">
        <w:rPr>
          <w:rFonts w:ascii="Arial" w:hAnsi="Arial" w:cs="Arial"/>
          <w:sz w:val="24"/>
          <w:szCs w:val="24"/>
        </w:rPr>
        <w:t>Debugging Session timelines:</w:t>
      </w:r>
    </w:p>
    <w:p w14:paraId="6BF6764F" w14:textId="23CA3427" w:rsidR="00053551" w:rsidRPr="000B29EA" w:rsidRDefault="006A0EA6" w:rsidP="00053551">
      <w:pPr>
        <w:rPr>
          <w:rFonts w:ascii="Arial" w:hAnsi="Arial" w:cs="Arial"/>
        </w:rPr>
      </w:pPr>
      <w:r w:rsidRPr="000B29EA">
        <w:rPr>
          <w:rFonts w:ascii="Arial" w:hAnsi="Arial" w:cs="Arial"/>
        </w:rPr>
        <w:t>A Strategy that tracks developer history troubleshooting steps and workspace filtering steps into a shared visual path. Users interact with graphical timelines of previous actions to speedup group problem isolation.</w:t>
      </w:r>
    </w:p>
    <w:p w14:paraId="7DA0C9A2" w14:textId="77777777" w:rsidR="00053551" w:rsidRPr="000B29EA" w:rsidRDefault="00053551">
      <w:pPr>
        <w:rPr>
          <w:rFonts w:ascii="Arial" w:hAnsi="Arial" w:cs="Arial"/>
        </w:rPr>
      </w:pPr>
    </w:p>
    <w:p w14:paraId="50368D35" w14:textId="75736691" w:rsidR="00053551" w:rsidRDefault="00DF0CDD">
      <w:pPr>
        <w:rPr>
          <w:rFonts w:ascii="Arial" w:hAnsi="Arial" w:cs="Arial"/>
        </w:rPr>
      </w:pPr>
      <w:r w:rsidRPr="00DF0CDD">
        <w:rPr>
          <w:rStyle w:val="Heading2Char"/>
          <w:rFonts w:ascii="Arial" w:hAnsi="Arial" w:cs="Arial"/>
          <w:sz w:val="24"/>
          <w:szCs w:val="24"/>
        </w:rPr>
        <w:t>Implementation and Justification</w:t>
      </w:r>
    </w:p>
    <w:p w14:paraId="6D68C697" w14:textId="77777777" w:rsidR="00DF0CDD" w:rsidRDefault="00DF0CDD">
      <w:pPr>
        <w:rPr>
          <w:rFonts w:ascii="Arial" w:hAnsi="Arial" w:cs="Arial"/>
        </w:rPr>
      </w:pPr>
    </w:p>
    <w:p w14:paraId="3C7A82A5" w14:textId="3CD358D6" w:rsidR="00DF0CDD" w:rsidRDefault="00DF0CDD">
      <w:pPr>
        <w:rPr>
          <w:rFonts w:ascii="Arial" w:hAnsi="Arial" w:cs="Arial"/>
        </w:rPr>
      </w:pPr>
      <w:r>
        <w:rPr>
          <w:rFonts w:ascii="Arial" w:hAnsi="Arial" w:cs="Arial"/>
        </w:rPr>
        <w:t>The user engagement strategy selected for the Smart-X telemetry dashboard is “Swam Debugging Session Timelines.”</w:t>
      </w:r>
    </w:p>
    <w:p w14:paraId="22F69D43" w14:textId="7BFE4679" w:rsidR="00AD0DF7" w:rsidRDefault="00DF0CDD">
      <w:pPr>
        <w:rPr>
          <w:rFonts w:ascii="Arial" w:hAnsi="Arial" w:cs="Arial"/>
        </w:rPr>
      </w:pPr>
      <w:r>
        <w:rPr>
          <w:rFonts w:ascii="Arial" w:hAnsi="Arial" w:cs="Arial"/>
        </w:rPr>
        <w:t xml:space="preserve">In high-throughput IoT tracking environments operators are constantly overwhelmed by high data volumes when thousands of edge microcontrollers transmit volatile streams simultaneously. When system faults occur </w:t>
      </w:r>
      <w:r w:rsidR="00AD0DF7">
        <w:rPr>
          <w:rFonts w:ascii="Arial" w:hAnsi="Arial" w:cs="Arial"/>
        </w:rPr>
        <w:t xml:space="preserve">technical user numbers rise because diagnostic consoles usually rely on unorganized text streams that could obscure the root cause of the issue. The debugging session timelines address this issue through translating abstract platform activity into interactive consecutive </w:t>
      </w:r>
      <w:r w:rsidR="00AD0DF7">
        <w:rPr>
          <w:rFonts w:ascii="Arial" w:hAnsi="Arial" w:cs="Arial"/>
        </w:rPr>
        <w:lastRenderedPageBreak/>
        <w:t>timeline that traces user navigation paths, filter configurations and adjustments across shared telemetry tracking sessions.</w:t>
      </w:r>
    </w:p>
    <w:p w14:paraId="009CAE6F" w14:textId="77777777" w:rsidR="009E66EC" w:rsidRDefault="009E66EC">
      <w:pPr>
        <w:rPr>
          <w:rFonts w:ascii="Arial" w:hAnsi="Arial" w:cs="Arial"/>
        </w:rPr>
      </w:pPr>
    </w:p>
    <w:p w14:paraId="61515731" w14:textId="678F50AF" w:rsidR="00AD0DF7" w:rsidRDefault="00AD0DF7">
      <w:pPr>
        <w:rPr>
          <w:rFonts w:ascii="Arial" w:hAnsi="Arial" w:cs="Arial"/>
        </w:rPr>
      </w:pPr>
      <w:r>
        <w:rPr>
          <w:rFonts w:ascii="Arial" w:hAnsi="Arial" w:cs="Arial"/>
        </w:rPr>
        <w:t>The interactive framework changes how</w:t>
      </w:r>
      <w:r w:rsidR="009E66EC">
        <w:rPr>
          <w:rFonts w:ascii="Arial" w:hAnsi="Arial" w:cs="Arial"/>
        </w:rPr>
        <w:t xml:space="preserve"> </w:t>
      </w:r>
      <w:r w:rsidR="00722A4B">
        <w:rPr>
          <w:rFonts w:ascii="Arial" w:hAnsi="Arial" w:cs="Arial"/>
        </w:rPr>
        <w:t>developers identify anomaly data spikes like an integer watt surge in a smart grid installation, instead of inspecting isolated data the operator encounters a sudden metric spike</w:t>
      </w:r>
      <w:r w:rsidR="00CE5E3E">
        <w:rPr>
          <w:rFonts w:ascii="Arial" w:hAnsi="Arial" w:cs="Arial"/>
        </w:rPr>
        <w:t xml:space="preserve"> uses the </w:t>
      </w:r>
      <w:r w:rsidR="00A9164D">
        <w:rPr>
          <w:rFonts w:ascii="Arial" w:hAnsi="Arial" w:cs="Arial"/>
        </w:rPr>
        <w:t>interactive</w:t>
      </w:r>
      <w:r w:rsidR="00CE5E3E">
        <w:rPr>
          <w:rFonts w:ascii="Arial" w:hAnsi="Arial" w:cs="Arial"/>
        </w:rPr>
        <w:t xml:space="preserve"> timeline to revi</w:t>
      </w:r>
      <w:r w:rsidR="00A9164D">
        <w:rPr>
          <w:rFonts w:ascii="Arial" w:hAnsi="Arial" w:cs="Arial"/>
        </w:rPr>
        <w:t xml:space="preserve">ew the precise sequence of panel modifications made by previous developers during similar events. </w:t>
      </w:r>
      <w:r w:rsidR="00FD0689">
        <w:rPr>
          <w:rFonts w:ascii="Arial" w:hAnsi="Arial" w:cs="Arial"/>
        </w:rPr>
        <w:t xml:space="preserve">If a node triggers a high voltage warning </w:t>
      </w:r>
      <w:r w:rsidR="00580C06">
        <w:rPr>
          <w:rFonts w:ascii="Arial" w:hAnsi="Arial" w:cs="Arial"/>
        </w:rPr>
        <w:t xml:space="preserve">indicator, the timeline highlights diagnostics sessions that had resolved the issue. By clicking on a past timeline </w:t>
      </w:r>
      <w:r w:rsidR="00E341E3">
        <w:rPr>
          <w:rFonts w:ascii="Arial" w:hAnsi="Arial" w:cs="Arial"/>
        </w:rPr>
        <w:t>node,</w:t>
      </w:r>
      <w:r w:rsidR="00580C06">
        <w:rPr>
          <w:rFonts w:ascii="Arial" w:hAnsi="Arial" w:cs="Arial"/>
        </w:rPr>
        <w:t xml:space="preserve"> the user resets the UI to show system state, parameters and variable boundary used during the solving. </w:t>
      </w:r>
      <w:r w:rsidR="00E341E3">
        <w:rPr>
          <w:rFonts w:ascii="Arial" w:hAnsi="Arial" w:cs="Arial"/>
        </w:rPr>
        <w:t>This visual context removes the need to manually trace through the system changes or repeat duplicate diagnostic when pressed for time.</w:t>
      </w:r>
    </w:p>
    <w:p w14:paraId="6D6FDF77" w14:textId="77777777" w:rsidR="00E341E3" w:rsidRDefault="00E341E3">
      <w:pPr>
        <w:rPr>
          <w:rFonts w:ascii="Arial" w:hAnsi="Arial" w:cs="Arial"/>
        </w:rPr>
      </w:pPr>
    </w:p>
    <w:p w14:paraId="170359A7" w14:textId="28AB5E38" w:rsidR="00E341E3" w:rsidRDefault="00E341E3">
      <w:pPr>
        <w:rPr>
          <w:rFonts w:ascii="Arial" w:hAnsi="Arial" w:cs="Arial"/>
        </w:rPr>
      </w:pPr>
      <w:r>
        <w:rPr>
          <w:rFonts w:ascii="Arial" w:hAnsi="Arial" w:cs="Arial"/>
        </w:rPr>
        <w:t>This interactive timeline streamlines how the console will handle the common edge sensor disconnect issues throughout South African network installations. When an ESP32 microcontroller goes offline a static UI normally leaves the operator without context on the offline cause from a hardware power failure or a software configurator error.</w:t>
      </w:r>
      <w:r w:rsidR="00A57D12">
        <w:rPr>
          <w:rFonts w:ascii="Arial" w:hAnsi="Arial" w:cs="Arial"/>
        </w:rPr>
        <w:t xml:space="preserve"> The timeline </w:t>
      </w:r>
      <w:r w:rsidR="00054A90">
        <w:rPr>
          <w:rFonts w:ascii="Arial" w:hAnsi="Arial" w:cs="Arial"/>
        </w:rPr>
        <w:t>solves this by logging the precise moments a validation setting or forms were modified before any dropouts.</w:t>
      </w:r>
    </w:p>
    <w:p w14:paraId="66E2F929" w14:textId="77777777" w:rsidR="00054A90" w:rsidRDefault="00054A90" w:rsidP="00054A90">
      <w:pPr>
        <w:rPr>
          <w:rFonts w:ascii="Arial" w:hAnsi="Arial" w:cs="Arial"/>
        </w:rPr>
      </w:pPr>
      <w:r>
        <w:rPr>
          <w:rFonts w:ascii="Arial" w:hAnsi="Arial" w:cs="Arial"/>
        </w:rPr>
        <w:t>If a developer accidentally updates a Boolean state parameter that disconnects a cluster of nodes the timeline exposes the configuration changed and what properties were updated. This strategy transforms a history tracking log into an active collaborative debugging environment while minimizing cognitive fatigue and significantly lowers diagnostic timelines across complex IOT networks.</w:t>
      </w:r>
    </w:p>
    <w:p w14:paraId="7D5BC688" w14:textId="77777777" w:rsidR="00054A90" w:rsidRDefault="00054A90" w:rsidP="00054A90">
      <w:pPr>
        <w:rPr>
          <w:rFonts w:ascii="Arial" w:hAnsi="Arial" w:cs="Arial"/>
        </w:rPr>
      </w:pPr>
    </w:p>
    <w:p w14:paraId="49B03ACB" w14:textId="77777777" w:rsidR="00054A90" w:rsidRPr="00054A90" w:rsidRDefault="00054A90" w:rsidP="00054A90">
      <w:pPr>
        <w:pStyle w:val="Heading2"/>
        <w:rPr>
          <w:rFonts w:ascii="Arial" w:hAnsi="Arial" w:cs="Arial"/>
        </w:rPr>
      </w:pPr>
      <w:r>
        <w:t>Contextual design diagram</w:t>
      </w:r>
    </w:p>
    <w:p w14:paraId="53AA5CA0" w14:textId="77777777" w:rsidR="00054A90" w:rsidRDefault="00054A90" w:rsidP="00054A90">
      <w:pPr>
        <w:rPr>
          <w:rFonts w:ascii="Arial" w:hAnsi="Arial" w:cs="Arial"/>
        </w:rPr>
      </w:pPr>
    </w:p>
    <w:p w14:paraId="7895E356" w14:textId="10D8C778" w:rsidR="00054A90" w:rsidRPr="00DF0CDD" w:rsidRDefault="00054A90" w:rsidP="00054A90">
      <w:pPr>
        <w:ind w:hanging="851"/>
        <w:rPr>
          <w:rFonts w:ascii="Arial" w:hAnsi="Arial" w:cs="Arial"/>
        </w:rPr>
      </w:pPr>
      <w:r>
        <w:rPr>
          <w:noProof/>
        </w:rPr>
        <w:lastRenderedPageBreak/>
        <w:drawing>
          <wp:inline distT="0" distB="0" distL="0" distR="0" wp14:anchorId="72A2786E" wp14:editId="08CC6154">
            <wp:extent cx="9429115" cy="6743352"/>
            <wp:effectExtent l="0" t="0" r="0" b="0"/>
            <wp:docPr id="87374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0" y="0"/>
                      <a:ext cx="9552522" cy="6831608"/>
                    </a:xfrm>
                    <a:prstGeom prst="rect">
                      <a:avLst/>
                    </a:prstGeom>
                    <a:noFill/>
                    <a:ln>
                      <a:noFill/>
                    </a:ln>
                  </pic:spPr>
                </pic:pic>
              </a:graphicData>
            </a:graphic>
          </wp:inline>
        </w:drawing>
      </w:r>
    </w:p>
    <w:sectPr w:rsidR="00054A90" w:rsidRPr="00DF0CDD" w:rsidSect="0005355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551"/>
    <w:rsid w:val="00053551"/>
    <w:rsid w:val="00054A90"/>
    <w:rsid w:val="000B29EA"/>
    <w:rsid w:val="00225D16"/>
    <w:rsid w:val="00407F87"/>
    <w:rsid w:val="00580C06"/>
    <w:rsid w:val="006A0EA6"/>
    <w:rsid w:val="00722A4B"/>
    <w:rsid w:val="00766BC2"/>
    <w:rsid w:val="00773E38"/>
    <w:rsid w:val="007C2C88"/>
    <w:rsid w:val="009E66EC"/>
    <w:rsid w:val="00A57D12"/>
    <w:rsid w:val="00A9164D"/>
    <w:rsid w:val="00AD0DF7"/>
    <w:rsid w:val="00B40F08"/>
    <w:rsid w:val="00CE5E3E"/>
    <w:rsid w:val="00DE49D0"/>
    <w:rsid w:val="00DF0CDD"/>
    <w:rsid w:val="00E341E3"/>
    <w:rsid w:val="00FD06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96043"/>
  <w15:chartTrackingRefBased/>
  <w15:docId w15:val="{DD4653E7-57B4-4212-86FD-82F0DD32B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3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3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3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3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551"/>
    <w:rPr>
      <w:rFonts w:eastAsiaTheme="majorEastAsia" w:cstheme="majorBidi"/>
      <w:color w:val="272727" w:themeColor="text1" w:themeTint="D8"/>
    </w:rPr>
  </w:style>
  <w:style w:type="paragraph" w:styleId="Title">
    <w:name w:val="Title"/>
    <w:basedOn w:val="Normal"/>
    <w:next w:val="Normal"/>
    <w:link w:val="TitleChar"/>
    <w:uiPriority w:val="10"/>
    <w:qFormat/>
    <w:rsid w:val="00053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551"/>
    <w:pPr>
      <w:spacing w:before="160"/>
      <w:jc w:val="center"/>
    </w:pPr>
    <w:rPr>
      <w:i/>
      <w:iCs/>
      <w:color w:val="404040" w:themeColor="text1" w:themeTint="BF"/>
    </w:rPr>
  </w:style>
  <w:style w:type="character" w:customStyle="1" w:styleId="QuoteChar">
    <w:name w:val="Quote Char"/>
    <w:basedOn w:val="DefaultParagraphFont"/>
    <w:link w:val="Quote"/>
    <w:uiPriority w:val="29"/>
    <w:rsid w:val="00053551"/>
    <w:rPr>
      <w:i/>
      <w:iCs/>
      <w:color w:val="404040" w:themeColor="text1" w:themeTint="BF"/>
    </w:rPr>
  </w:style>
  <w:style w:type="paragraph" w:styleId="ListParagraph">
    <w:name w:val="List Paragraph"/>
    <w:basedOn w:val="Normal"/>
    <w:uiPriority w:val="34"/>
    <w:qFormat/>
    <w:rsid w:val="00053551"/>
    <w:pPr>
      <w:ind w:left="720"/>
      <w:contextualSpacing/>
    </w:pPr>
  </w:style>
  <w:style w:type="character" w:styleId="IntenseEmphasis">
    <w:name w:val="Intense Emphasis"/>
    <w:basedOn w:val="DefaultParagraphFont"/>
    <w:uiPriority w:val="21"/>
    <w:qFormat/>
    <w:rsid w:val="00053551"/>
    <w:rPr>
      <w:i/>
      <w:iCs/>
      <w:color w:val="0F4761" w:themeColor="accent1" w:themeShade="BF"/>
    </w:rPr>
  </w:style>
  <w:style w:type="paragraph" w:styleId="IntenseQuote">
    <w:name w:val="Intense Quote"/>
    <w:basedOn w:val="Normal"/>
    <w:next w:val="Normal"/>
    <w:link w:val="IntenseQuoteChar"/>
    <w:uiPriority w:val="30"/>
    <w:qFormat/>
    <w:rsid w:val="00053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551"/>
    <w:rPr>
      <w:i/>
      <w:iCs/>
      <w:color w:val="0F4761" w:themeColor="accent1" w:themeShade="BF"/>
    </w:rPr>
  </w:style>
  <w:style w:type="character" w:styleId="IntenseReference">
    <w:name w:val="Intense Reference"/>
    <w:basedOn w:val="DefaultParagraphFont"/>
    <w:uiPriority w:val="32"/>
    <w:qFormat/>
    <w:rsid w:val="00053551"/>
    <w:rPr>
      <w:b/>
      <w:bCs/>
      <w:smallCaps/>
      <w:color w:val="0F4761" w:themeColor="accent1" w:themeShade="BF"/>
      <w:spacing w:val="5"/>
    </w:rPr>
  </w:style>
  <w:style w:type="paragraph" w:styleId="NoSpacing">
    <w:name w:val="No Spacing"/>
    <w:link w:val="NoSpacingChar"/>
    <w:uiPriority w:val="1"/>
    <w:qFormat/>
    <w:rsid w:val="00053551"/>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053551"/>
    <w:rPr>
      <w:rFonts w:eastAsiaTheme="minorEastAsia"/>
      <w:kern w:val="0"/>
      <w:sz w:val="22"/>
      <w:szCs w:val="22"/>
      <w:lang w:eastAsia="en-ZA"/>
      <w14:ligatures w14:val="none"/>
    </w:rPr>
  </w:style>
  <w:style w:type="paragraph" w:styleId="TOCHeading">
    <w:name w:val="TOC Heading"/>
    <w:basedOn w:val="Heading1"/>
    <w:next w:val="Normal"/>
    <w:uiPriority w:val="39"/>
    <w:unhideWhenUsed/>
    <w:qFormat/>
    <w:rsid w:val="00053551"/>
    <w:pPr>
      <w:spacing w:before="240" w:after="0" w:line="259" w:lineRule="auto"/>
      <w:outlineLvl w:val="9"/>
    </w:pPr>
    <w:rPr>
      <w:kern w:val="0"/>
      <w:sz w:val="32"/>
      <w:szCs w:val="32"/>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1B98A2-E2FD-4A2A-AA7B-667AFDC78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3</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Emeris college sandto</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PROG7312 POE</dc:title>
  <dc:subject>Part 1 – Research Documentation</dc:subject>
  <dc:creator>Kennedy II Mwashusha</dc:creator>
  <cp:keywords/>
  <dc:description/>
  <cp:lastModifiedBy>Kennedy II Mwashusha</cp:lastModifiedBy>
  <cp:revision>1</cp:revision>
  <dcterms:created xsi:type="dcterms:W3CDTF">2026-09-11T11:42:00Z</dcterms:created>
  <dcterms:modified xsi:type="dcterms:W3CDTF">2026-09-12T00:17:00Z</dcterms:modified>
</cp:coreProperties>
</file>