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9</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10</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11</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12</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12</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13</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13</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14</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14</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16</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17</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18</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20</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20</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20</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21</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22</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23</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24</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24</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24</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25</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26</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29</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30</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35</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36</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36</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37</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37</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39</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42</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43</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43</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44</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45</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46</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46</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47</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47</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48</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48</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Azure DevOps Kanban board for iTHRIFT on 2 October 2026, with the assignee on every card (three screenshots joined so that the whole Done column is visible)</w:t>
        <w:tab/>
        <w:fldChar w:fldCharType="begin"/>
        <w:instrText xml:space="preserve"> PAGEREF _FigR01 \h </w:instrText>
        <w:fldChar w:fldCharType="separate"/>
        <w:t xml:space="preserve">9</w:t>
        <w:fldChar w:fldCharType="end"/>
      </w:r>
    </w:p>
    <w:p>
      <w:pPr>
        <w:tabs>
          <w:tab w:val="right" w:leader="dot" w:pos="9736"/>
        </w:tabs>
        <w:spacing w:after="60"/>
      </w:pPr>
      <w:r>
        <w:rPr>
          <w:noProof/>
        </w:rPr>
        <w:t xml:space="preserve">Figure 2: GitHub Actions run history for the repository: every push runs both workflows, and every run has passed</w:t>
        <w:tab/>
        <w:fldChar w:fldCharType="begin"/>
        <w:instrText xml:space="preserve"> PAGEREF _FigR02 \h </w:instrText>
        <w:fldChar w:fldCharType="separate"/>
        <w:t xml:space="preserve">11</w:t>
        <w:fldChar w:fldCharType="end"/>
      </w:r>
    </w:p>
    <w:p>
      <w:pPr>
        <w:tabs>
          <w:tab w:val="right" w:leader="dot" w:pos="9736"/>
        </w:tabs>
        <w:spacing w:after="60"/>
      </w:pPr>
      <w:r>
        <w:rPr>
          <w:noProof/>
        </w:rPr>
        <w:t xml:space="preserve">Figure 3: The Android application workflow: the Kotlin unit tests and the debug build both succeed on a clean runner</w:t>
        <w:tab/>
        <w:fldChar w:fldCharType="begin"/>
        <w:instrText xml:space="preserve"> PAGEREF _FigR03 \h </w:instrText>
        <w:fldChar w:fldCharType="separate"/>
        <w:t xml:space="preserve">11</w:t>
        <w:fldChar w:fldCharType="end"/>
      </w:r>
    </w:p>
    <w:p>
      <w:pPr>
        <w:tabs>
          <w:tab w:val="right" w:leader="dot" w:pos="9736"/>
        </w:tabs>
        <w:spacing w:after="60"/>
      </w:pPr>
      <w:r>
        <w:rPr>
          <w:noProof/>
        </w:rPr>
        <w:t xml:space="preserve">Figure 4: Android, Shop tab: the catalogue grid (left), a product with a size chosen (centre) and the cart (right)</w:t>
        <w:tab/>
        <w:fldChar w:fldCharType="begin"/>
        <w:instrText xml:space="preserve"> PAGEREF _FigR04 \h </w:instrText>
        <w:fldChar w:fldCharType="separate"/>
        <w:t xml:space="preserve">15</w:t>
        <w:fldChar w:fldCharType="end"/>
      </w:r>
    </w:p>
    <w:p>
      <w:pPr>
        <w:tabs>
          <w:tab w:val="right" w:leader="dot" w:pos="9736"/>
        </w:tabs>
        <w:spacing w:after="60"/>
      </w:pPr>
      <w:r>
        <w:rPr>
          <w:noProof/>
        </w:rPr>
        <w:t xml:space="preserve">Figure 5: Android, checkout: delivery method and address (left), a promo code applied and priced by the server (centre) and the order confirmation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Orders tab: the order list (left), an order that can still be cancelled (centre) and a delivered order with Return this item (right)</w:t>
        <w:tab/>
        <w:fldChar w:fldCharType="begin"/>
        <w:instrText xml:space="preserve"> PAGEREF _FigR06 \h </w:instrText>
        <w:fldChar w:fldCharType="separate"/>
        <w:t xml:space="preserve">16</w:t>
        <w:fldChar w:fldCharType="end"/>
      </w:r>
    </w:p>
    <w:p>
      <w:pPr>
        <w:tabs>
          <w:tab w:val="right" w:leader="dot" w:pos="9736"/>
        </w:tabs>
        <w:spacing w:after="60"/>
      </w:pPr>
      <w:r>
        <w:rPr>
          <w:noProof/>
        </w:rPr>
        <w:t xml:space="preserve">Figure 7: Android, Settings: account details (left), password and appearance (centre), notifications, connection and reset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Android, shopping features: the Sale filter with the old prices crossed out (left), the wishlist (centre) and the address book (right)</w:t>
        <w:tab/>
        <w:fldChar w:fldCharType="begin"/>
        <w:instrText xml:space="preserve"> PAGEREF _FigR08 \h </w:instrText>
        <w:fldChar w:fldCharType="separate"/>
        <w:t xml:space="preserve">19</w:t>
        <w:fldChar w:fldCharType="end"/>
      </w:r>
    </w:p>
    <w:p>
      <w:pPr>
        <w:tabs>
          <w:tab w:val="right" w:leader="dot" w:pos="9736"/>
        </w:tabs>
        <w:spacing w:after="60"/>
      </w:pPr>
      <w:r>
        <w:rPr>
          <w:noProof/>
        </w:rPr>
        <w:t xml:space="preserve">Figure 9: Android, single sign-on: the Google account chooser opened by Continue with Google (left), and Settings after signing in with Google, where no password section is offered (right)</w:t>
        <w:tab/>
        <w:fldChar w:fldCharType="begin"/>
        <w:instrText xml:space="preserve"> PAGEREF _FigR09 \h </w:instrText>
        <w:fldChar w:fldCharType="separate"/>
        <w:t xml:space="preserve">23</w:t>
        <w:fldChar w:fldCharType="end"/>
      </w:r>
    </w:p>
    <w:p>
      <w:pPr>
        <w:tabs>
          <w:tab w:val="right" w:leader="dot" w:pos="9736"/>
        </w:tabs>
        <w:spacing w:after="60"/>
      </w:pPr>
      <w:r>
        <w:rPr>
          <w:noProof/>
        </w:rPr>
        <w:t xml:space="preserve">Figure 10: Google Cloud console, Credentials: the two OAuth clients registered for iTHRIFT on 1 October 2026, one for the Android app and one for the server</w:t>
        <w:tab/>
        <w:fldChar w:fldCharType="begin"/>
        <w:instrText xml:space="preserve"> PAGEREF _FigR10 \h </w:instrText>
        <w:fldChar w:fldCharType="separate"/>
        <w:t xml:space="preserve">23</w:t>
        <w:fldChar w:fldCharType="end"/>
      </w:r>
    </w:p>
    <w:p>
      <w:pPr>
        <w:tabs>
          <w:tab w:val="right" w:leader="dot" w:pos="9736"/>
        </w:tabs>
        <w:spacing w:after="60"/>
      </w:pPr>
      <w:r>
        <w:rPr>
          <w:noProof/>
        </w:rPr>
        <w:t xml:space="preserve">Figure 11: Rows in every table after npm run init-db; each meets the ten-record minimum</w:t>
        <w:tab/>
        <w:fldChar w:fldCharType="begin"/>
        <w:instrText xml:space="preserve"> PAGEREF _FigR11 \h </w:instrText>
        <w:fldChar w:fldCharType="separate"/>
        <w:t xml:space="preserve">27</w:t>
        <w:fldChar w:fldCharType="end"/>
      </w:r>
    </w:p>
    <w:p>
      <w:pPr>
        <w:tabs>
          <w:tab w:val="right" w:leader="dot" w:pos="9736"/>
        </w:tabs>
        <w:spacing w:after="60"/>
      </w:pPr>
      <w:r>
        <w:rPr>
          <w:noProof/>
        </w:rPr>
        <w:t xml:space="preserve">Figure 12: The Customer table: passwords are held only as a per-account salt and an scrypt hash</w:t>
        <w:tab/>
        <w:fldChar w:fldCharType="begin"/>
        <w:instrText xml:space="preserve"> PAGEREF _FigR12 \h </w:instrText>
        <w:fldChar w:fldCharType="separate"/>
        <w:t xml:space="preserve">28</w:t>
        <w:fldChar w:fldCharType="end"/>
      </w:r>
    </w:p>
    <w:p>
      <w:pPr>
        <w:tabs>
          <w:tab w:val="right" w:leader="dot" w:pos="9736"/>
        </w:tabs>
        <w:spacing w:after="60"/>
      </w:pPr>
      <w:r>
        <w:rPr>
          <w:noProof/>
        </w:rPr>
        <w:t xml:space="preserve">Figure 13: The Product table, first fifteen of 63 rows, with brand and category as foreign keys</w:t>
        <w:tab/>
        <w:fldChar w:fldCharType="begin"/>
        <w:instrText xml:space="preserve"> PAGEREF _FigR13 \h </w:instrText>
        <w:fldChar w:fldCharType="separate"/>
        <w:t xml:space="preserve">28</w:t>
        <w:fldChar w:fldCharType="end"/>
      </w:r>
    </w:p>
    <w:p>
      <w:pPr>
        <w:tabs>
          <w:tab w:val="right" w:leader="dot" w:pos="9736"/>
        </w:tabs>
        <w:spacing w:after="60"/>
      </w:pPr>
      <w:r>
        <w:rPr>
          <w:noProof/>
        </w:rPr>
        <w:t xml:space="preserve">Figure 14: Orders joined to Payment: twenty-two orders across all four statuses and three payment methods</w:t>
        <w:tab/>
        <w:fldChar w:fldCharType="begin"/>
        <w:instrText xml:space="preserve"> PAGEREF _FigR14 \h </w:instrText>
        <w:fldChar w:fldCharType="separate"/>
        <w:t xml:space="preserve">28</w:t>
        <w:fldChar w:fldCharType="end"/>
      </w:r>
    </w:p>
    <w:p>
      <w:pPr>
        <w:tabs>
          <w:tab w:val="right" w:leader="dot" w:pos="9736"/>
        </w:tabs>
        <w:spacing w:after="60"/>
      </w:pPr>
      <w:r>
        <w:rPr>
          <w:noProof/>
        </w:rPr>
        <w:t xml:space="preserve">Figure 15: Stock held per size: the sizes of each product add up to its stock</w:t>
        <w:tab/>
        <w:fldChar w:fldCharType="begin"/>
        <w:instrText xml:space="preserve"> PAGEREF _FigR15 \h </w:instrText>
        <w:fldChar w:fldCharType="separate"/>
        <w:t xml:space="preserve">29</w:t>
        <w:fldChar w:fldCharType="end"/>
      </w:r>
    </w:p>
    <w:p>
      <w:pPr>
        <w:tabs>
          <w:tab w:val="right" w:leader="dot" w:pos="9736"/>
        </w:tabs>
        <w:spacing w:after="60"/>
      </w:pPr>
      <w:r>
        <w:rPr>
          <w:noProof/>
        </w:rPr>
        <w:t xml:space="preserve">Figure 16: The PromoCode table: percentage and fixed codes, minimum spends and one expired code</w:t>
        <w:tab/>
        <w:fldChar w:fldCharType="begin"/>
        <w:instrText xml:space="preserve"> PAGEREF _FigR16 \h </w:instrText>
        <w:fldChar w:fldCharType="separate"/>
        <w:t xml:space="preserve">29</w:t>
        <w:fldChar w:fldCharType="end"/>
      </w:r>
    </w:p>
    <w:p>
      <w:pPr>
        <w:tabs>
          <w:tab w:val="right" w:leader="dot" w:pos="9736"/>
        </w:tabs>
        <w:spacing w:after="60"/>
      </w:pPr>
      <w:r>
        <w:rPr>
          <w:noProof/>
        </w:rPr>
        <w:t xml:space="preserve">Figure 17: ReturnRequest joined to the order line it belongs to, covering every return status</w:t>
        <w:tab/>
        <w:fldChar w:fldCharType="begin"/>
        <w:instrText xml:space="preserve"> PAGEREF _FigR17 \h </w:instrText>
        <w:fldChar w:fldCharType="separate"/>
        <w:t xml:space="preserve">29</w:t>
        <w:fldChar w:fldCharType="end"/>
      </w:r>
    </w:p>
    <w:p>
      <w:pPr>
        <w:tabs>
          <w:tab w:val="right" w:leader="dot" w:pos="9736"/>
        </w:tabs>
        <w:spacing w:after="60"/>
      </w:pPr>
      <w:r>
        <w:rPr>
          <w:noProof/>
        </w:rPr>
        <w:t xml:space="preserve">Figure 18: Website, Shop: the catalogue with category filters, condition grades and the Sale link</w:t>
        <w:tab/>
        <w:fldChar w:fldCharType="begin"/>
        <w:instrText xml:space="preserve"> PAGEREF _FigR18 \h </w:instrText>
        <w:fldChar w:fldCharType="separate"/>
        <w:t xml:space="preserve">31</w:t>
        <w:fldChar w:fldCharType="end"/>
      </w:r>
    </w:p>
    <w:p>
      <w:pPr>
        <w:tabs>
          <w:tab w:val="right" w:leader="dot" w:pos="9736"/>
        </w:tabs>
        <w:spacing w:after="60"/>
      </w:pPr>
      <w:r>
        <w:rPr>
          <w:noProof/>
        </w:rPr>
        <w:t xml:space="preserve">Figure 19: Website, Product detail: the size picker, stock in the chosen size, Save to wishlist and reviews</w:t>
        <w:tab/>
        <w:fldChar w:fldCharType="begin"/>
        <w:instrText xml:space="preserve"> PAGEREF _FigR19 \h </w:instrText>
        <w:fldChar w:fldCharType="separate"/>
        <w:t xml:space="preserve">32</w:t>
        <w:fldChar w:fldCharType="end"/>
      </w:r>
    </w:p>
    <w:p>
      <w:pPr>
        <w:tabs>
          <w:tab w:val="right" w:leader="dot" w:pos="9736"/>
        </w:tabs>
        <w:spacing w:after="60"/>
      </w:pPr>
      <w:r>
        <w:rPr>
          <w:noProof/>
        </w:rPr>
        <w:t xml:space="preserve">Figure 20: Website, order detail: tracking, delivery details and a return being requested</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Sale: sale prices with the old price crossed out and the percentage off</w:t>
        <w:tab/>
        <w:fldChar w:fldCharType="begin"/>
        <w:instrText xml:space="preserve"> PAGEREF _FigR21 \h </w:instrText>
        <w:fldChar w:fldCharType="separate"/>
        <w:t xml:space="preserve">33</w:t>
        <w:fldChar w:fldCharType="end"/>
      </w:r>
    </w:p>
    <w:p>
      <w:pPr>
        <w:tabs>
          <w:tab w:val="right" w:leader="dot" w:pos="9736"/>
        </w:tabs>
        <w:spacing w:after="60"/>
      </w:pPr>
      <w:r>
        <w:rPr>
          <w:noProof/>
        </w:rPr>
        <w:t xml:space="preserve">Figure 22: Website, Checkout: delivery method, address, promo code and the total quoted by the server</w:t>
        <w:tab/>
        <w:fldChar w:fldCharType="begin"/>
        <w:instrText xml:space="preserve"> PAGEREF _FigR22 \h </w:instrText>
        <w:fldChar w:fldCharType="separate"/>
        <w:t xml:space="preserve">33</w:t>
        <w:fldChar w:fldCharType="end"/>
      </w:r>
    </w:p>
    <w:p>
      <w:pPr>
        <w:tabs>
          <w:tab w:val="right" w:leader="dot" w:pos="9736"/>
        </w:tabs>
        <w:spacing w:after="60"/>
      </w:pPr>
      <w:r>
        <w:rPr>
          <w:noProof/>
        </w:rPr>
        <w:t xml:space="preserve">Figure 23: Website, Admin console: dashboard with revenue by brand and category</w:t>
        <w:tab/>
        <w:fldChar w:fldCharType="begin"/>
        <w:instrText xml:space="preserve"> PAGEREF _FigR23 \h </w:instrText>
        <w:fldChar w:fldCharType="separate"/>
        <w:t xml:space="preserve">34</w:t>
        <w:fldChar w:fldCharType="end"/>
      </w:r>
    </w:p>
    <w:p>
      <w:pPr>
        <w:tabs>
          <w:tab w:val="right" w:leader="dot" w:pos="9736"/>
        </w:tabs>
        <w:spacing w:after="60"/>
      </w:pPr>
      <w:r>
        <w:rPr>
          <w:noProof/>
        </w:rPr>
        <w:t xml:space="preserve">Figure 24: Website, Admin console: the order queue that staff work through</w:t>
        <w:tab/>
        <w:fldChar w:fldCharType="begin"/>
        <w:instrText xml:space="preserve"> PAGEREF _FigR24 \h </w:instrText>
        <w:fldChar w:fldCharType="separate"/>
        <w:t xml:space="preserve">34</w:t>
        <w:fldChar w:fldCharType="end"/>
      </w:r>
    </w:p>
    <w:p>
      <w:pPr>
        <w:tabs>
          <w:tab w:val="right" w:leader="dot" w:pos="9736"/>
        </w:tabs>
        <w:spacing w:after="60"/>
      </w:pPr>
      <w:r>
        <w:rPr>
          <w:noProof/>
        </w:rPr>
        <w:t xml:space="preserve">Figure 25: Website, Admin console: the Returns section, where staff approve, reject and refund</w:t>
        <w:tab/>
        <w:fldChar w:fldCharType="begin"/>
        <w:instrText xml:space="preserve"> PAGEREF _FigR25 \h </w:instrText>
        <w:fldChar w:fldCharType="separate"/>
        <w:t xml:space="preserve">35</w:t>
        <w:fldChar w:fldCharType="end"/>
      </w:r>
    </w:p>
    <w:p>
      <w:pPr>
        <w:tabs>
          <w:tab w:val="right" w:leader="dot" w:pos="9736"/>
        </w:tabs>
        <w:spacing w:after="60"/>
      </w:pPr>
      <w:r>
        <w:rPr>
          <w:noProof/>
        </w:rPr>
        <w:t xml:space="preserve">Figure 26: API unit tests: 22 passed, 0 failed (2 October 2026)</w:t>
        <w:tab/>
        <w:fldChar w:fldCharType="begin"/>
        <w:instrText xml:space="preserve"> PAGEREF _FigR26 \h </w:instrText>
        <w:fldChar w:fldCharType="separate"/>
        <w:t xml:space="preserve">38</w:t>
        <w:fldChar w:fldCharType="end"/>
      </w:r>
    </w:p>
    <w:p>
      <w:pPr>
        <w:tabs>
          <w:tab w:val="right" w:leader="dot" w:pos="9736"/>
        </w:tabs>
        <w:spacing w:after="60"/>
      </w:pPr>
      <w:r>
        <w:rPr>
          <w:noProof/>
        </w:rPr>
        <w:t xml:space="preserve">Figure 27: End-to-end smoke test: 131 passed, 0 failed (2 October 2026)</w:t>
        <w:tab/>
        <w:fldChar w:fldCharType="begin"/>
        <w:instrText xml:space="preserve"> PAGEREF _FigR27 \h </w:instrText>
        <w:fldChar w:fldCharType="separate"/>
        <w:t xml:space="preserve">39</w:t>
        <w:fldChar w:fldCharType="end"/>
      </w:r>
    </w:p>
    <w:p>
      <w:pPr>
        <w:tabs>
          <w:tab w:val="right" w:leader="dot" w:pos="9736"/>
        </w:tabs>
        <w:spacing w:after="60"/>
      </w:pPr>
      <w:r>
        <w:rPr>
          <w:noProof/>
        </w:rPr>
        <w:t xml:space="preserve">Figure 28: The API request log from the 25 September run, showing refused requests logged as failures</w:t>
        <w:tab/>
        <w:fldChar w:fldCharType="begin"/>
        <w:instrText xml:space="preserve"> PAGEREF _FigR28 \h </w:instrText>
        <w:fldChar w:fldCharType="separate"/>
        <w:t xml:space="preserve">39</w:t>
        <w:fldChar w:fldCharType="end"/>
      </w:r>
    </w:p>
    <w:p>
      <w:pPr>
        <w:tabs>
          <w:tab w:val="right" w:leader="dot" w:pos="9736"/>
        </w:tabs>
        <w:spacing w:after="60"/>
      </w:pPr>
      <w:r>
        <w:rPr>
          <w:noProof/>
        </w:rPr>
        <w:t xml:space="preserve">Figure 29: Manual checks on the phone: the stock limit in case 5 (left), an expired promo code in case 18 (centre) and a wrong server address in case 8 (right)</w:t>
        <w:tab/>
        <w:fldChar w:fldCharType="begin"/>
        <w:instrText xml:space="preserve"> PAGEREF _FigR29 \h </w:instrText>
        <w:fldChar w:fldCharType="separate"/>
        <w:t xml:space="preserve">41</w:t>
        <w:fldChar w:fldCharType="end"/>
      </w:r>
    </w:p>
    <w:p>
      <w:pPr>
        <w:tabs>
          <w:tab w:val="right" w:leader="dot" w:pos="9736"/>
        </w:tabs>
        <w:spacing w:after="60"/>
      </w:pPr>
      <w:r>
        <w:rPr>
          <w:noProof/>
        </w:rPr>
        <w:t xml:space="preserve">Figure 30: Manual checks on the phone: a blank first name in case 10 (left) and a three-digit postal code in case 11 (right)</w:t>
        <w:tab/>
        <w:fldChar w:fldCharType="begin"/>
        <w:instrText xml:space="preserve"> PAGEREF _FigR30 \h </w:instrText>
        <w:fldChar w:fldCharType="separate"/>
        <w:t xml:space="preserve">42</w:t>
        <w:fldChar w:fldCharType="end"/>
      </w:r>
    </w:p>
    <w:p>
      <w:pPr>
        <w:tabs>
          <w:tab w:val="right" w:leader="dot" w:pos="9736"/>
        </w:tabs>
        <w:spacing w:after="60"/>
      </w:pPr>
      <w:r>
        <w:rPr>
          <w:noProof/>
        </w:rPr>
        <w:t xml:space="preserve">Figure 31: Manual check on the phone: the Shop screen after the device was rotated in case 16</w:t>
        <w:tab/>
        <w:fldChar w:fldCharType="begin"/>
        <w:instrText xml:space="preserve"> PAGEREF _FigR31 \h </w:instrText>
        <w:fldChar w:fldCharType="separate"/>
        <w:t xml:space="preserve">42</w:t>
        <w:fldChar w:fldCharType="end"/>
      </w:r>
    </w:p>
    <w:p>
      <w:pPr>
        <w:tabs>
          <w:tab w:val="right" w:leader="dot" w:pos="9736"/>
        </w:tabs>
        <w:spacing w:after="60"/>
      </w:pPr>
      <w:r>
        <w:rPr>
          <w:noProof/>
        </w:rPr>
        <w:t xml:space="preserve">Figure 32: Android, Account tab: the way through to the wishlist, addresses, returns, Settings and Help (left), and the in-app Help screen (right)</w:t>
        <w:tab/>
        <w:fldChar w:fldCharType="begin"/>
        <w:instrText xml:space="preserve"> PAGEREF _FigR32 \h </w:instrText>
        <w:fldChar w:fldCharType="separate"/>
        <w:t xml:space="preserve">43</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https://dev.azure.com/ST10439408/iTHRIFT/_boards/board/t/iTHRIFT%20Team/Issues</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One link above is still a placeholder: the demonstration video. Paste it in, and put the video link in the README as well.</w:t>
            </w:r>
          </w:p>
          <w:p w14:paraId="7DF22E37" w14:textId="77777777" w:rsidR="00542F6D" w:rsidRDefault="00F00980">
            <w:r>
              <w:rPr>
                <w:sz w:val="19"/>
                <w:szCs w:val="19"/>
              </w:rPr>
              <w:t>Open every link in a private browser window first. The lecturer must be able to reach the repository, the Actions history and the video without signing in as you. The Azure DevOps project is private and the lecturer has been invited to it, so confirm with them that the board link opens.</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team met twice a week: one session with the lecturer to raise hurdles and confirm direction, and one internal stand-up to review progress and re-balance work. Any change to the agreed API contract was made in the shared repository, where the automated tests exercise every route,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pPr>
        <w:spacing w:after="140" w:line="276" w:lineRule="auto"/>
      </w:pPr>
      <w:r>
        <w:t xml:space="preserve">Accountability rested on named ownership and on the pipeline rather than on trust. Each deliverable in the table above has one owner, the commit history on GitHub records what was changed and when, and a change only counts as done once the GitHub Actions run for it is green, so that done was not a matter of opinion. The Azure DevOps board in Section 3.1 shows the same work packages with their assignees and their current state.</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EVIDENCE TO INSERT</w:t>
            </w:r>
          </w:p>
          <w:p w14:paraId="6D45AB86" w14:textId="77777777" w:rsidR="00542F6D" w:rsidRDefault="00F00980">
            <w:r>
              <w:rPr>
                <w:sz w:val="19"/>
                <w:szCs w:val="19"/>
              </w:rPr>
              <w:t>A short meeting log giving dates, who attended and what was decided, or a screenshot of the board’s activity feed, so the marker can see that regular meetings took place.</w:t>
            </w:r>
          </w:p>
        </w:tc>
      </w:tr>
    </w:tbl>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GitHub to hold the code, GitHub Actions to build and test every change automatically, and an Azure DevOps board to record the work packages and who owns each one.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Each Task 2 work package is an issue on the board with one assignee, in To Do, Doing or Done.</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Small commits go to the main branch, each with a message that says what changed.</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203 automated checks. A red run is fixed before any further work is pushed.</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is fixed and covered by a test.</w:t>
            </w:r>
          </w:p>
        </w:tc>
      </w:tr>
    </w:tbl>
    <w:p w14:paraId="51A1C14D" w14:textId="77777777" w:rsidR="00542F6D" w:rsidRDefault="00F00980">
      <w:pPr>
        <w:spacing w:before="60" w:after="240"/>
      </w:pPr>
      <w:r>
        <w:rPr>
          <w:i/>
          <w:iCs/>
          <w:color w:val="5A5A5A"/>
          <w:sz w:val="18"/>
          <w:szCs w:val="18"/>
        </w:rPr>
        <w:t>Table 4: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pPr>
        <w:spacing w:after="140" w:line="276" w:lineRule="auto"/>
      </w:pPr>
      <w:r>
        <w:t xml:space="preserve">The work for this task is recorded on a Kanban board in an Azure DevOps project named iTHRIFT, which uses the Basic process with the columns To Do, Doing and Done. Each work package is one issue with a single assignee. On 2 October 2026 the board held seventeen issues: thirteen in Done, two in Doing (this report and the manual testing on the phone) and two in To Do (the demonstration video and the Play Store listing).</w:t>
      </w:r>
    </w:p>
    <w:p>
      <w:pPr>
        <w:spacing w:after="140" w:line="276" w:lineRule="auto"/>
      </w:pPr>
      <w:r>
        <w:t xml:space="preserve">The board was set up on 2 October 2026, late in the task, and the issues were entered then to record work that was already complete or under way. Before that date the day-to-day record of progress was the commit history on GitHub and the pipeline runs in Section 3.3. The board therefore shows the state of the work and who owns each part, but it is not a day-by-day history of the task, and the dates on its items show that. Keeping the board current from the first day is the main process improvement the group carries into the final task.</w:t>
      </w:r>
    </w:p>
    <w:p>
      <w:pPr>
        <w:keepNext/>
        <w:spacing w:before="0" w:after="0"/>
        <w:jc w:val="center"/>
      </w:pPr>
      <w:r>
        <w:drawing>
          <wp:inline xmlns:a="http://schemas.openxmlformats.org/drawingml/2006/main" xmlns:pic="http://schemas.openxmlformats.org/drawingml/2006/picture" distT="0" distB="0" distL="0" distR="0">
            <wp:extent cx="4114800" cy="6038088"/>
            <wp:docPr id="134" name="Picture 134"/>
            <wp:cNvGraphicFramePr>
              <a:graphicFrameLocks noChangeAspect="1"/>
            </wp:cNvGraphicFramePr>
            <a:graphic>
              <a:graphicData uri="http://schemas.openxmlformats.org/drawingml/2006/picture">
                <pic:pic>
                  <pic:nvPicPr>
                    <pic:cNvPr id="0" name="board-01-kanban.png"/>
                    <pic:cNvPicPr/>
                  </pic:nvPicPr>
                  <pic:blipFill>
                    <a:blip r:embed="rId134"/>
                    <a:stretch>
                      <a:fillRect/>
                    </a:stretch>
                  </pic:blipFill>
                  <pic:spPr>
                    <a:xfrm>
                      <a:off x="0" y="0"/>
                      <a:ext cx="4114800" cy="6038088"/>
                    </a:xfrm>
                    <a:prstGeom prst="rect">
                      <a:avLst/>
                    </a:prstGeom>
                  </pic:spPr>
                </pic:pic>
              </a:graphicData>
            </a:graphic>
          </wp:inline>
        </w:drawing>
      </w:r>
    </w:p>
    <w:p>
      <w:pPr>
        <w:spacing w:before="60" w:after="240"/>
      </w:pPr>
      <w:bookmarkStart w:id="2020"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Azure DevOps Kanban board for iTHRIFT on 2 October 2026, with the assignee on every card (three screenshots joined so that the whole Done column is visible)</w:t>
      </w:r>
      <w:bookmarkEnd w:id="2020"/>
    </w:p>
    <w:p>
      <w:pPr>
        <w:spacing w:after="140" w:line="276" w:lineRule="auto"/>
      </w:pPr>
      <w:r>
        <w:t xml:space="preserve">The board is at https://dev.azure.com/ST10439408/iTHRIFT/_boards/board/t/iTHRIFT%20Team/Issues</w:t>
      </w:r>
    </w:p>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group commits to the main branch in small steps, each with a message that says what changed, and every push runs both build workflows, so a change that breaks something shows as a red run within minutes and is fixed before more work is added. The Task 1 plan described feature branches and reviewed pull requests. In practice only one side branch was used (rebrand-ithrift-accessibility), and the commit history shows the rest of the work going straight to main. With two members and every push tested automatically this was workable, but it meant there was no formal review step before a change landed, which the group acknowledges as a limitation.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 a typical change, made on main</w:t>
            </w:r>
          </w:p>
          <w:p>
            <w:r>
              <w:rPr>
                <w:rFonts w:ascii="Consolas" w:eastAsia="Consolas" w:hAnsi="Consolas" w:cs="Consolas"/>
                <w:sz w:val="17"/>
                <w:szCs w:val="17"/>
              </w:rPr>
              <w:t xml:space="preserve">git add -A</w:t>
            </w:r>
          </w:p>
          <w:p>
            <w:r>
              <w:rPr>
                <w:rFonts w:ascii="Consolas" w:eastAsia="Consolas" w:hAnsi="Consolas" w:cs="Consolas"/>
                <w:sz w:val="17"/>
                <w:szCs w:val="17"/>
              </w:rPr>
              <w:t xml:space="preserve">git commit -m "Add Kotlin and API unit tests"</w:t>
            </w:r>
          </w:p>
          <w:p>
            <w:r>
              <w:rPr>
                <w:rFonts w:ascii="Consolas" w:eastAsia="Consolas" w:hAnsi="Consolas" w:cs="Consolas"/>
                <w:sz w:val="17"/>
                <w:szCs w:val="17"/>
              </w:rPr>
              <w:t xml:space="preserve">git push origin main</w:t>
            </w:r>
          </w:p>
          <w:p>
            <w:r>
              <w:rPr>
                <w:rFonts w:ascii="Consolas" w:eastAsia="Consolas" w:hAnsi="Consolas" w:cs="Consolas"/>
                <w:sz w:val="17"/>
                <w:szCs w:val="17"/>
              </w:rPr>
              <w:t xml:space="preserve"># the push starts both workflows on GitHub Actions</w:t>
            </w:r>
          </w:p>
          <w:p>
            <w:r>
              <w:rPr>
                <w:rFonts w:ascii="Consolas" w:eastAsia="Consolas" w:hAnsi="Consolas" w:cs="Consolas"/>
                <w:sz w:val="17"/>
                <w:szCs w:val="17"/>
              </w:rPr>
              <w:t xml:space="preserve"># a red run is fixed before the next change is pushed</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22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5: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6: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7: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8: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9: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10: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11: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pPr>
        <w:spacing w:after="140" w:line="276" w:lineRule="auto"/>
      </w:pPr>
      <w:r>
        <w:t xml:space="preserve">The check with Google is given ten seconds, and the API tells apart two failures that need different advice: Google being unreachable from the server, and Google rejecting the token. That distinction was added after testing on the group's own phone on 2 October 2026. The first version gave each connection attempt a quarter of a second, which was too impatient for the connection in use, and every Google sign-in failed with one generic message. The server log now names the cause, and four unit tests hold the behaviour in place.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p>
      <w:pPr>
        <w:keepNext/>
        <w:spacing w:before="0" w:after="0"/>
        <w:jc w:val="center"/>
      </w:pPr>
      <w:r>
        <w:drawing>
          <wp:inline xmlns:a="http://schemas.openxmlformats.org/drawingml/2006/main" xmlns:pic="http://schemas.openxmlformats.org/drawingml/2006/picture" distT="0" distB="0" distL="0" distR="0">
            <wp:extent cx="1783080" cy="3962400"/>
            <wp:docPr id="118" name="Picture 118"/>
            <wp:cNvGraphicFramePr>
              <a:graphicFrameLocks noChangeAspect="1"/>
            </wp:cNvGraphicFramePr>
            <a:graphic>
              <a:graphicData uri="http://schemas.openxmlformats.org/drawingml/2006/picture">
                <pic:pic>
                  <pic:nvPicPr>
                    <pic:cNvPr id="0" name="app-18-google-chooser.png"/>
                    <pic:cNvPicPr/>
                  </pic:nvPicPr>
                  <pic:blipFill>
                    <a:blip r:embed="rId118"/>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9" name="Picture 119"/>
            <wp:cNvGraphicFramePr>
              <a:graphicFrameLocks noChangeAspect="1"/>
            </wp:cNvGraphicFramePr>
            <a:graphic>
              <a:graphicData uri="http://schemas.openxmlformats.org/drawingml/2006/picture">
                <pic:pic>
                  <pic:nvPicPr>
                    <pic:cNvPr id="0" name="app-19-settings-google.png"/>
                    <pic:cNvPicPr/>
                  </pic:nvPicPr>
                  <pic:blipFill>
                    <a:blip r:embed="rId119"/>
                    <a:stretch>
                      <a:fillRect/>
                    </a:stretch>
                  </pic:blipFill>
                  <pic:spPr>
                    <a:xfrm>
                      <a:off x="0" y="0"/>
                      <a:ext cx="1783080" cy="3962400"/>
                    </a:xfrm>
                    <a:prstGeom prst="rect">
                      <a:avLst/>
                    </a:prstGeom>
                  </pic:spPr>
                </pic:pic>
              </a:graphicData>
            </a:graphic>
          </wp:inline>
        </w:drawing>
      </w:r>
    </w:p>
    <w:p>
      <w:pPr>
        <w:spacing w:before="60" w:after="240"/>
      </w:pPr>
      <w:bookmarkStart w:id="2009"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Android, single sign-on: the Google account chooser opened by Continue with Google (left), and Settings after signing in with Google, where no password section is offered (right)</w:t>
      </w:r>
      <w:bookmarkEnd w:id="2009"/>
    </w:p>
    <w:p>
      <w:pPr>
        <w:keepNext/>
        <w:spacing w:before="0" w:after="0"/>
        <w:jc w:val="center"/>
      </w:pPr>
      <w:r>
        <w:drawing>
          <wp:inline xmlns:a="http://schemas.openxmlformats.org/drawingml/2006/main" xmlns:pic="http://schemas.openxmlformats.org/drawingml/2006/picture" distT="0" distB="0" distL="0" distR="0">
            <wp:extent cx="5669280" cy="2086008"/>
            <wp:docPr id="135" name="Picture 135"/>
            <wp:cNvGraphicFramePr>
              <a:graphicFrameLocks noChangeAspect="1"/>
            </wp:cNvGraphicFramePr>
            <a:graphic>
              <a:graphicData uri="http://schemas.openxmlformats.org/drawingml/2006/picture">
                <pic:pic>
                  <pic:nvPicPr>
                    <pic:cNvPr id="0" name="sso-01-google-console.png"/>
                    <pic:cNvPicPr/>
                  </pic:nvPicPr>
                  <pic:blipFill>
                    <a:blip r:embed="rId135"/>
                    <a:stretch>
                      <a:fillRect/>
                    </a:stretch>
                  </pic:blipFill>
                  <pic:spPr>
                    <a:xfrm>
                      <a:off x="0" y="0"/>
                      <a:ext cx="5669280" cy="2086008"/>
                    </a:xfrm>
                    <a:prstGeom prst="rect">
                      <a:avLst/>
                    </a:prstGeom>
                  </pic:spPr>
                </pic:pic>
              </a:graphicData>
            </a:graphic>
          </wp:inline>
        </w:drawing>
      </w:r>
    </w:p>
    <w:p>
      <w:pPr>
        <w:spacing w:before="60" w:after="240"/>
      </w:pPr>
      <w:bookmarkStart w:id="2021"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Google Cloud console, Credentials: the two OAuth clients registered for iTHRIFT on 1 October 2026, one for the Android app and one for the server</w:t>
      </w:r>
      <w:bookmarkEnd w:id="2021"/>
    </w:p>
    <w:p>
      <w:pPr>
        <w:spacing w:after="140" w:line="276" w:lineRule="auto"/>
      </w:pPr>
      <w:r>
        <w:t xml:space="preserve">The identity provider is Google. Google holds the account and its password; iTHRIFT never sees either. What the Google Cloud project holds is the registration of the two clients in the figure above: the Android client, which ties sign-in to this app and its signing key, and the web client, whose id the server uses to check that a token was issued for iTHRIFT and for nobody else. What iTHRIFT stores for a Google customer is one row in the Customer table with the name and email address that Google returned, the provider (google) and the identifier Google gives the account, and no password, which is why Settings offers such an account no password section.</w:t>
      </w:r>
    </w:p>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12: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13: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20" name="Picture 120"/>
            <wp:cNvGraphicFramePr>
              <a:graphicFrameLocks noChangeAspect="1"/>
            </wp:cNvGraphicFramePr>
            <a:graphic>
              <a:graphicData uri="http://schemas.openxmlformats.org/drawingml/2006/picture">
                <pic:pic>
                  <pic:nvPicPr>
                    <pic:cNvPr id="0" name="db-05-product-sizes.png"/>
                    <pic:cNvPicPr/>
                  </pic:nvPicPr>
                  <pic:blipFill>
                    <a:blip r:embed="rId120"/>
                    <a:stretch>
                      <a:fillRect/>
                    </a:stretch>
                  </pic:blipFill>
                  <pic:spPr>
                    <a:xfrm>
                      <a:off x="0" y="0"/>
                      <a:ext cx="5760720" cy="2340894"/>
                    </a:xfrm>
                    <a:prstGeom prst="rect">
                      <a:avLst/>
                    </a:prstGeom>
                  </pic:spPr>
                </pic:pic>
              </a:graphicData>
            </a:graphic>
          </wp:inline>
        </w:drawing>
      </w:r>
    </w:p>
    <w:p>
      <w:pPr>
        <w:spacing w:before="60" w:after="240"/>
      </w:pPr>
      <w:bookmarkStart w:id="2010"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Stock held per size: the sizes of each product add up to its stock</w:t>
      </w:r>
      <w:bookmarkEnd w:id="2010"/>
    </w:p>
    <w:p>
      <w:pPr>
        <w:keepNext/>
        <w:spacing w:before="0" w:after="0"/>
        <w:jc w:val="center"/>
      </w:pPr>
      <w:r>
        <w:drawing>
          <wp:inline xmlns:a="http://schemas.openxmlformats.org/drawingml/2006/main" xmlns:pic="http://schemas.openxmlformats.org/drawingml/2006/picture" distT="0" distB="0" distL="0" distR="0">
            <wp:extent cx="5760720" cy="1921845"/>
            <wp:docPr id="121" name="Picture 121"/>
            <wp:cNvGraphicFramePr>
              <a:graphicFrameLocks noChangeAspect="1"/>
            </wp:cNvGraphicFramePr>
            <a:graphic>
              <a:graphicData uri="http://schemas.openxmlformats.org/drawingml/2006/picture">
                <pic:pic>
                  <pic:nvPicPr>
                    <pic:cNvPr id="0" name="db-06-promo-codes.png"/>
                    <pic:cNvPicPr/>
                  </pic:nvPicPr>
                  <pic:blipFill>
                    <a:blip r:embed="rId121"/>
                    <a:stretch>
                      <a:fillRect/>
                    </a:stretch>
                  </pic:blipFill>
                  <pic:spPr>
                    <a:xfrm>
                      <a:off x="0" y="0"/>
                      <a:ext cx="5760720" cy="1921845"/>
                    </a:xfrm>
                    <a:prstGeom prst="rect">
                      <a:avLst/>
                    </a:prstGeom>
                  </pic:spPr>
                </pic:pic>
              </a:graphicData>
            </a:graphic>
          </wp:inline>
        </w:drawing>
      </w:r>
    </w:p>
    <w:p>
      <w:pPr>
        <w:spacing w:before="60" w:after="240"/>
      </w:pPr>
      <w:bookmarkStart w:id="2011"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The PromoCode table: percentage and fixed codes, minimum spends and one expired code</w:t>
      </w:r>
      <w:bookmarkEnd w:id="2011"/>
    </w:p>
    <w:p>
      <w:pPr>
        <w:keepNext/>
        <w:spacing w:before="0" w:after="0"/>
        <w:jc w:val="center"/>
      </w:pPr>
      <w:r>
        <w:drawing>
          <wp:inline xmlns:a="http://schemas.openxmlformats.org/drawingml/2006/main" xmlns:pic="http://schemas.openxmlformats.org/drawingml/2006/picture" distT="0" distB="0" distL="0" distR="0">
            <wp:extent cx="5760720" cy="1897762"/>
            <wp:docPr id="122" name="Picture 122"/>
            <wp:cNvGraphicFramePr>
              <a:graphicFrameLocks noChangeAspect="1"/>
            </wp:cNvGraphicFramePr>
            <a:graphic>
              <a:graphicData uri="http://schemas.openxmlformats.org/drawingml/2006/picture">
                <pic:pic>
                  <pic:nvPicPr>
                    <pic:cNvPr id="0" name="db-07-returns.png"/>
                    <pic:cNvPicPr/>
                  </pic:nvPicPr>
                  <pic:blipFill>
                    <a:blip r:embed="rId122"/>
                    <a:stretch>
                      <a:fillRect/>
                    </a:stretch>
                  </pic:blipFill>
                  <pic:spPr>
                    <a:xfrm>
                      <a:off x="0" y="0"/>
                      <a:ext cx="5760720" cy="1897762"/>
                    </a:xfrm>
                    <a:prstGeom prst="rect">
                      <a:avLst/>
                    </a:prstGeom>
                  </pic:spPr>
                </pic:pic>
              </a:graphicData>
            </a:graphic>
          </wp:inline>
        </w:drawing>
      </w:r>
    </w:p>
    <w:p>
      <w:pPr>
        <w:spacing w:before="60" w:after="240"/>
      </w:pPr>
      <w:bookmarkStart w:id="2012"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ReturnRequest joined to the order line it belongs to, covering every return status</w:t>
      </w:r>
      <w:bookmarkEnd w:id="2012"/>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14: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3" name="Picture 123"/>
            <wp:cNvGraphicFramePr>
              <a:graphicFrameLocks noChangeAspect="1"/>
            </wp:cNvGraphicFramePr>
            <a:graphic>
              <a:graphicData uri="http://schemas.openxmlformats.org/drawingml/2006/picture">
                <pic:pic>
                  <pic:nvPicPr>
                    <pic:cNvPr id="0" name="web-10-sale.png"/>
                    <pic:cNvPicPr/>
                  </pic:nvPicPr>
                  <pic:blipFill>
                    <a:blip r:embed="rId123"/>
                    <a:stretch>
                      <a:fillRect/>
                    </a:stretch>
                  </pic:blipFill>
                  <pic:spPr>
                    <a:xfrm>
                      <a:off x="0" y="0"/>
                      <a:ext cx="5760720" cy="4000500"/>
                    </a:xfrm>
                    <a:prstGeom prst="rect">
                      <a:avLst/>
                    </a:prstGeom>
                  </pic:spPr>
                </pic:pic>
              </a:graphicData>
            </a:graphic>
          </wp:inline>
        </w:drawing>
      </w:r>
    </w:p>
    <w:p>
      <w:pPr>
        <w:spacing w:before="60" w:after="240"/>
      </w:pPr>
      <w:bookmarkStart w:id="2013"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Sale: sale prices with the old price crossed out and the percentage off</w:t>
      </w:r>
      <w:bookmarkEnd w:id="2013"/>
    </w:p>
    <w:p>
      <w:pPr>
        <w:keepNext/>
        <w:spacing w:before="0" w:after="0"/>
        <w:jc w:val="center"/>
      </w:pPr>
      <w:r>
        <w:drawing>
          <wp:inline xmlns:a="http://schemas.openxmlformats.org/drawingml/2006/main" xmlns:pic="http://schemas.openxmlformats.org/drawingml/2006/picture" distT="0" distB="0" distL="0" distR="0">
            <wp:extent cx="5760720" cy="4720590"/>
            <wp:docPr id="124" name="Picture 124"/>
            <wp:cNvGraphicFramePr>
              <a:graphicFrameLocks noChangeAspect="1"/>
            </wp:cNvGraphicFramePr>
            <a:graphic>
              <a:graphicData uri="http://schemas.openxmlformats.org/drawingml/2006/picture">
                <pic:pic>
                  <pic:nvPicPr>
                    <pic:cNvPr id="0" name="web-11-checkout.png"/>
                    <pic:cNvPicPr/>
                  </pic:nvPicPr>
                  <pic:blipFill>
                    <a:blip r:embed="rId124"/>
                    <a:stretch>
                      <a:fillRect/>
                    </a:stretch>
                  </pic:blipFill>
                  <pic:spPr>
                    <a:xfrm>
                      <a:off x="0" y="0"/>
                      <a:ext cx="5760720" cy="4720590"/>
                    </a:xfrm>
                    <a:prstGeom prst="rect">
                      <a:avLst/>
                    </a:prstGeom>
                  </pic:spPr>
                </pic:pic>
              </a:graphicData>
            </a:graphic>
          </wp:inline>
        </w:drawing>
      </w:r>
    </w:p>
    <w:p>
      <w:pPr>
        <w:spacing w:before="60" w:after="240"/>
      </w:pPr>
      <w:bookmarkStart w:id="2014"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Checkout: delivery method, address, promo code and the total quoted by the server</w:t>
      </w:r>
      <w:bookmarkEnd w:id="2014"/>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5" name="Picture 125"/>
            <wp:cNvGraphicFramePr>
              <a:graphicFrameLocks noChangeAspect="1"/>
            </wp:cNvGraphicFramePr>
            <a:graphic>
              <a:graphicData uri="http://schemas.openxmlformats.org/drawingml/2006/picture">
                <pic:pic>
                  <pic:nvPicPr>
                    <pic:cNvPr id="0" name="web-13-admin-returns.png"/>
                    <pic:cNvPicPr/>
                  </pic:nvPicPr>
                  <pic:blipFill>
                    <a:blip r:embed="rId125"/>
                    <a:stretch>
                      <a:fillRect/>
                    </a:stretch>
                  </pic:blipFill>
                  <pic:spPr>
                    <a:xfrm>
                      <a:off x="0" y="0"/>
                      <a:ext cx="5760720" cy="4400550"/>
                    </a:xfrm>
                    <a:prstGeom prst="rect">
                      <a:avLst/>
                    </a:prstGeom>
                  </pic:spPr>
                </pic:pic>
              </a:graphicData>
            </a:graphic>
          </wp:inline>
        </w:drawing>
      </w:r>
    </w:p>
    <w:p>
      <w:pPr>
        <w:spacing w:before="60" w:after="240"/>
      </w:pPr>
      <w:bookmarkStart w:id="2015"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Website, Admin console: the Returns section, where staff approve, reject and refund</w:t>
      </w:r>
      <w:bookmarkEnd w:id="2015"/>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203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22</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and token verification,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15: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16: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Twenty-two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 Four cover the check on a Google sign-in: a token Google confirms, a token it rejects, Google being unreachable, and a genuine token issued to another application.</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 October 2026 against a freshly seeded database, after the shopping features in Section 4.6 were added, and both passed in full. The Kotlin figures are from the GitHub Actions run for the same code;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22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17: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290376"/>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3290376"/>
                    </a:xfrm>
                    <a:prstGeom prst="rect"/>
                  </pic:spPr>
                </pic:pic>
              </a:graphicData>
            </a:graphic>
          </wp:inline>
        </w:drawing>
      </w:r>
    </w:p>
    <w:p w14:paraId="0E80EAD5" w14:textId="77777777" w:rsidR="00542F6D" w:rsidRDefault="00F00980">
      <w:pPr>
        <w:spacing w:before="60" w:after="240"/>
      </w:pPr>
      <w:bookmarkStart w:id="910"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API unit tests: 22 passed, 0 failed (2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7"/>
      <w:r>
        <w:rPr>
          <w:i/>
          <w:iCs/>
          <w:color w:val="5A5A5A"/>
          <w:sz w:val="18"/>
          <w:szCs w:val="18"/>
        </w:rPr>
        <w:t xml:space="preserve">Figure </w:t>
      </w:r>
      <w:fldSimple w:instr=" SEQ Figure \* ARABIC ">
        <w:r>
          <w:rPr>
            <w:i/>
            <w:iCs/>
            <w:color w:val="5A5A5A"/>
            <w:sz w:val="18"/>
            <w:szCs w:val="18"/>
          </w:rPr>
          <w:t>27</w:t>
        </w:r>
      </w:fldSimple>
      <w:r>
        <w:rPr>
          <w:i/>
          <w:iCs/>
          <w:color w:val="5A5A5A"/>
          <w:sz w:val="18"/>
          <w:szCs w:val="18"/>
        </w:rPr>
        <w:t xml:space="preserve">: End-to-end smoke test: 131 passed, 0 failed (2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8"/>
      <w:r>
        <w:rPr>
          <w:i/>
          <w:iCs/>
          <w:color w:val="5A5A5A"/>
          <w:sz w:val="18"/>
          <w:szCs w:val="18"/>
        </w:rPr>
        <w:t xml:space="preserve">Figure </w:t>
      </w:r>
      <w:fldSimple w:instr=" SEQ Figure \* ARABIC ">
        <w:r>
          <w:rPr>
            <w:i/>
            <w:iCs/>
            <w:color w:val="5A5A5A"/>
            <w:sz w:val="18"/>
            <w:szCs w:val="18"/>
          </w:rPr>
          <w:t>28</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pPr>
        <w:spacing w:after="140" w:line="276" w:lineRule="auto"/>
      </w:pPr>
      <w:r>
        <w:t xml:space="preserve">Beyond the automated suites, the group ran a manual pass focused on invalid input and error handling, because the module requires that a bad input never crashes the application. The table below is the test log. Each case names the automated check that covers it, where one exists, because a manual test that finds a bug should become an automated test or it will be found again.</w:t>
      </w:r>
    </w:p>
    <w:p>
      <w:pPr>
        <w:spacing w:after="140" w:line="276" w:lineRule="auto"/>
      </w:pPr>
      <w:r>
        <w:t xml:space="preserve">Ten of the cases were run by hand on 2 October 2026 on a Samsung Galaxy A71 running version 1.2.0 (build 3), and all ten passed. The last column records what was seen. The other cases were not run by hand: most rely on the automated check named beside them, which passes, and cases 4, 14 and 22 have no automated check and are still to be run.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640"/>
        <w:gridCol w:w="2240"/>
        <w:gridCol w:w="2180"/>
        <w:gridCol w:w="1640"/>
        <w:gridCol w:w="2660"/>
      </w:tblGrid>
      <w:tr>
        <w:tblPrEx>
          <w:tblCellMar>
            <w:top w:w="0" w:type="dxa"/>
            <w:bottom w:w="0" w:type="dxa"/>
          </w:tblCellMar>
        </w:tblPrEx>
        <w:trPr>
          <w:tblHeader/>
        </w:trPr>
        <w:tc>
          <w:tcPr>
            <w:tcW w:w="640" w:type="dxa"/>
            <w:shd w:val="clear" w:color="auto" w:fill="E4E4E4"/>
            <w:tcMar>
              <w:top w:w="90" w:type="dxa"/>
              <w:left w:w="130" w:type="dxa"/>
              <w:bottom w:w="90" w:type="dxa"/>
              <w:right w:w="130" w:type="dxa"/>
            </w:tcMar>
          </w:tcPr>
          <w:p>
            <w:r>
              <w:rPr>
                <w:b/>
                <w:bCs/>
                <w:sz w:val="19"/>
                <w:szCs w:val="19"/>
              </w:rPr>
              <w:t xml:space="preserve">#</w:t>
            </w:r>
          </w:p>
        </w:tc>
        <w:tc>
          <w:tcPr>
            <w:tcW w:w="2240" w:type="dxa"/>
            <w:shd w:val="clear" w:color="auto" w:fill="E4E4E4"/>
            <w:tcMar>
              <w:top w:w="90" w:type="dxa"/>
              <w:left w:w="130" w:type="dxa"/>
              <w:bottom w:w="90" w:type="dxa"/>
              <w:right w:w="130" w:type="dxa"/>
            </w:tcMar>
          </w:tcPr>
          <w:p>
            <w:r>
              <w:rPr>
                <w:b/>
                <w:bCs/>
                <w:sz w:val="19"/>
                <w:szCs w:val="19"/>
              </w:rPr>
              <w:t xml:space="preserve">Test case</w:t>
            </w:r>
          </w:p>
        </w:tc>
        <w:tc>
          <w:tcPr>
            <w:tcW w:w="2180" w:type="dxa"/>
            <w:shd w:val="clear" w:color="auto" w:fill="E4E4E4"/>
            <w:tcMar>
              <w:top w:w="90" w:type="dxa"/>
              <w:left w:w="130" w:type="dxa"/>
              <w:bottom w:w="90" w:type="dxa"/>
              <w:right w:w="130" w:type="dxa"/>
            </w:tcMar>
          </w:tcPr>
          <w:p>
            <w:r>
              <w:rPr>
                <w:b/>
                <w:bCs/>
                <w:sz w:val="19"/>
                <w:szCs w:val="19"/>
              </w:rPr>
              <w:t xml:space="preserve">Expected result</w:t>
            </w:r>
          </w:p>
        </w:tc>
        <w:tc>
          <w:tcPr>
            <w:tcW w:w="1640" w:type="dxa"/>
            <w:shd w:val="clear" w:color="auto" w:fill="E4E4E4"/>
            <w:tcMar>
              <w:top w:w="90" w:type="dxa"/>
              <w:left w:w="130" w:type="dxa"/>
              <w:bottom w:w="90" w:type="dxa"/>
              <w:right w:w="130" w:type="dxa"/>
            </w:tcMar>
          </w:tcPr>
          <w:p>
            <w:r>
              <w:rPr>
                <w:b/>
                <w:bCs/>
                <w:sz w:val="19"/>
                <w:szCs w:val="19"/>
              </w:rPr>
              <w:t xml:space="preserve">Covered by</w:t>
            </w:r>
          </w:p>
        </w:tc>
        <w:tc>
          <w:tcPr>
            <w:tcW w:w="2660" w:type="dxa"/>
            <w:shd w:val="clear" w:color="auto" w:fill="E4E4E4"/>
            <w:tcMar>
              <w:top w:w="90" w:type="dxa"/>
              <w:left w:w="130" w:type="dxa"/>
              <w:bottom w:w="90" w:type="dxa"/>
              <w:right w:w="130" w:type="dxa"/>
            </w:tcMar>
          </w:tcPr>
          <w:p>
            <w:r>
              <w:rPr>
                <w:b/>
                <w:bCs/>
                <w:sz w:val="19"/>
                <w:szCs w:val="19"/>
              </w:rPr>
              <w:t xml:space="preserve">Outcome on the phone, 2 October 2026</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w:t>
            </w:r>
          </w:p>
        </w:tc>
        <w:tc>
          <w:tcPr>
            <w:tcW w:w="2240" w:type="dxa"/>
            <w:tcMar>
              <w:top w:w="90" w:type="dxa"/>
              <w:left w:w="130" w:type="dxa"/>
              <w:bottom w:w="90" w:type="dxa"/>
              <w:right w:w="130" w:type="dxa"/>
            </w:tcMar>
          </w:tcPr>
          <w:p>
            <w:r>
              <w:rPr>
                <w:sz w:val="19"/>
                <w:szCs w:val="19"/>
              </w:rPr>
              <w:t xml:space="preserve">Register with a malformed email address</w:t>
            </w:r>
          </w:p>
        </w:tc>
        <w:tc>
          <w:tcPr>
            <w:tcW w:w="2180" w:type="dxa"/>
            <w:tcMar>
              <w:top w:w="90" w:type="dxa"/>
              <w:left w:w="130" w:type="dxa"/>
              <w:bottom w:w="90" w:type="dxa"/>
              <w:right w:w="130" w:type="dxa"/>
            </w:tcMar>
          </w:tcPr>
          <w:p>
            <w:r>
              <w:rPr>
                <w:sz w:val="19"/>
                <w:szCs w:val="19"/>
              </w:rPr>
              <w:t xml:space="preserve">Inline message, no account created</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w:t>
            </w:r>
          </w:p>
        </w:tc>
        <w:tc>
          <w:tcPr>
            <w:tcW w:w="2240" w:type="dxa"/>
            <w:shd w:val="clear" w:color="auto" w:fill="F2F2F2"/>
            <w:tcMar>
              <w:top w:w="90" w:type="dxa"/>
              <w:left w:w="130" w:type="dxa"/>
              <w:bottom w:w="90" w:type="dxa"/>
              <w:right w:w="130" w:type="dxa"/>
            </w:tcMar>
          </w:tcPr>
          <w:p>
            <w:r>
              <w:rPr>
                <w:sz w:val="19"/>
                <w:szCs w:val="19"/>
              </w:rPr>
              <w:t xml:space="preserve">Register with a weak password</w:t>
            </w:r>
          </w:p>
        </w:tc>
        <w:tc>
          <w:tcPr>
            <w:tcW w:w="218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1640" w:type="dxa"/>
            <w:shd w:val="clear" w:color="auto" w:fill="F2F2F2"/>
            <w:tcMar>
              <w:top w:w="90" w:type="dxa"/>
              <w:left w:w="130" w:type="dxa"/>
              <w:bottom w:w="90" w:type="dxa"/>
              <w:right w:w="130" w:type="dxa"/>
            </w:tcMar>
          </w:tcPr>
          <w:p>
            <w:r>
              <w:rPr>
                <w:sz w:val="19"/>
                <w:szCs w:val="19"/>
              </w:rPr>
              <w:t xml:space="preserve">ValidatorsTest, unit tests</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3</w:t>
            </w:r>
          </w:p>
        </w:tc>
        <w:tc>
          <w:tcPr>
            <w:tcW w:w="2240" w:type="dxa"/>
            <w:tcMar>
              <w:top w:w="90" w:type="dxa"/>
              <w:left w:w="130" w:type="dxa"/>
              <w:bottom w:w="90" w:type="dxa"/>
              <w:right w:w="130" w:type="dxa"/>
            </w:tcMar>
          </w:tcPr>
          <w:p>
            <w:r>
              <w:rPr>
                <w:sz w:val="19"/>
                <w:szCs w:val="19"/>
              </w:rPr>
              <w:t xml:space="preserve">Sign in with the wrong password</w:t>
            </w:r>
          </w:p>
        </w:tc>
        <w:tc>
          <w:tcPr>
            <w:tcW w:w="2180" w:type="dxa"/>
            <w:tcMar>
              <w:top w:w="90" w:type="dxa"/>
              <w:left w:w="130" w:type="dxa"/>
              <w:bottom w:w="90" w:type="dxa"/>
              <w:right w:w="130" w:type="dxa"/>
            </w:tcMar>
          </w:tcPr>
          <w:p>
            <w:r>
              <w:rPr>
                <w:sz w:val="19"/>
                <w:szCs w:val="19"/>
              </w:rPr>
              <w:t xml:space="preserve">Generic "incorrect email or password"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4</w:t>
            </w:r>
          </w:p>
        </w:tc>
        <w:tc>
          <w:tcPr>
            <w:tcW w:w="224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2180" w:type="dxa"/>
            <w:shd w:val="clear" w:color="auto" w:fill="F2F2F2"/>
            <w:tcMar>
              <w:top w:w="90" w:type="dxa"/>
              <w:left w:w="130" w:type="dxa"/>
              <w:bottom w:w="90" w:type="dxa"/>
              <w:right w:w="130" w:type="dxa"/>
            </w:tcMar>
          </w:tcPr>
          <w:p>
            <w:r>
              <w:rPr>
                <w:sz w:val="19"/>
                <w:szCs w:val="19"/>
              </w:rPr>
              <w:t xml:space="preserve">Told to use the Google button instead</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Still to be run by hand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5</w:t>
            </w:r>
          </w:p>
        </w:tc>
        <w:tc>
          <w:tcPr>
            <w:tcW w:w="2240" w:type="dxa"/>
            <w:tcMar>
              <w:top w:w="90" w:type="dxa"/>
              <w:left w:w="130" w:type="dxa"/>
              <w:bottom w:w="90" w:type="dxa"/>
              <w:right w:w="130" w:type="dxa"/>
            </w:tcMar>
          </w:tcPr>
          <w:p>
            <w:r>
              <w:rPr>
                <w:sz w:val="19"/>
                <w:szCs w:val="19"/>
              </w:rPr>
              <w:t xml:space="preserve">Add more items than are in stock</w:t>
            </w:r>
          </w:p>
        </w:tc>
        <w:tc>
          <w:tcPr>
            <w:tcW w:w="2180" w:type="dxa"/>
            <w:tcMar>
              <w:top w:w="90" w:type="dxa"/>
              <w:left w:w="130" w:type="dxa"/>
              <w:bottom w:w="90" w:type="dxa"/>
              <w:right w:w="130" w:type="dxa"/>
            </w:tcMar>
          </w:tcPr>
          <w:p>
            <w:r>
              <w:rPr>
                <w:sz w:val="19"/>
                <w:szCs w:val="19"/>
              </w:rPr>
              <w:t xml:space="preserve">Blocked with "Only n in stock."</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"Only 1 of size UK 8 is in stock."</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6</w:t>
            </w:r>
          </w:p>
        </w:tc>
        <w:tc>
          <w:tcPr>
            <w:tcW w:w="2240" w:type="dxa"/>
            <w:shd w:val="clear" w:color="auto" w:fill="F2F2F2"/>
            <w:tcMar>
              <w:top w:w="90" w:type="dxa"/>
              <w:left w:w="130" w:type="dxa"/>
              <w:bottom w:w="90" w:type="dxa"/>
              <w:right w:w="130" w:type="dxa"/>
            </w:tcMar>
          </w:tcPr>
          <w:p>
            <w:r>
              <w:rPr>
                <w:sz w:val="19"/>
                <w:szCs w:val="19"/>
              </w:rPr>
              <w:t xml:space="preserve">Two customers buy the last item</w:t>
            </w:r>
          </w:p>
        </w:tc>
        <w:tc>
          <w:tcPr>
            <w:tcW w:w="2180" w:type="dxa"/>
            <w:shd w:val="clear" w:color="auto" w:fill="F2F2F2"/>
            <w:tcMar>
              <w:top w:w="90" w:type="dxa"/>
              <w:left w:w="130" w:type="dxa"/>
              <w:bottom w:w="90" w:type="dxa"/>
              <w:right w:w="130" w:type="dxa"/>
            </w:tcMar>
          </w:tcPr>
          <w:p>
            <w:r>
              <w:rPr>
                <w:sz w:val="19"/>
                <w:szCs w:val="19"/>
              </w:rPr>
              <w:t xml:space="preserve">Only the first succeeds</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7</w:t>
            </w:r>
          </w:p>
        </w:tc>
        <w:tc>
          <w:tcPr>
            <w:tcW w:w="2240" w:type="dxa"/>
            <w:tcMar>
              <w:top w:w="90" w:type="dxa"/>
              <w:left w:w="130" w:type="dxa"/>
              <w:bottom w:w="90" w:type="dxa"/>
              <w:right w:w="130" w:type="dxa"/>
            </w:tcMar>
          </w:tcPr>
          <w:p>
            <w:r>
              <w:rPr>
                <w:sz w:val="19"/>
                <w:szCs w:val="19"/>
              </w:rPr>
              <w:t xml:space="preserve">Check out with no network</w:t>
            </w:r>
          </w:p>
        </w:tc>
        <w:tc>
          <w:tcPr>
            <w:tcW w:w="2180" w:type="dxa"/>
            <w:tcMar>
              <w:top w:w="90" w:type="dxa"/>
              <w:left w:w="130" w:type="dxa"/>
              <w:bottom w:w="90" w:type="dxa"/>
              <w:right w:w="130" w:type="dxa"/>
            </w:tcMar>
          </w:tcPr>
          <w:p>
            <w:r>
              <w:rPr>
                <w:sz w:val="19"/>
                <w:szCs w:val="19"/>
              </w:rPr>
              <w:t xml:space="preserve">Message with advice, no crash</w:t>
            </w:r>
          </w:p>
        </w:tc>
        <w:tc>
          <w:tcPr>
            <w:tcW w:w="1640" w:type="dxa"/>
            <w:tcMar>
              <w:top w:w="90" w:type="dxa"/>
              <w:left w:w="130" w:type="dxa"/>
              <w:bottom w:w="90" w:type="dxa"/>
              <w:right w:w="130" w:type="dxa"/>
            </w:tcMar>
          </w:tcPr>
          <w:p>
            <w:r>
              <w:rPr>
                <w:sz w:val="19"/>
                <w:szCs w:val="19"/>
              </w:rPr>
              <w:t xml:space="preserve">SafeApiCallTest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8</w:t>
            </w:r>
          </w:p>
        </w:tc>
        <w:tc>
          <w:tcPr>
            <w:tcW w:w="224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218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1640" w:type="dxa"/>
            <w:shd w:val="clear" w:color="auto" w:fill="F2F2F2"/>
            <w:tcMar>
              <w:top w:w="90" w:type="dxa"/>
              <w:left w:w="130" w:type="dxa"/>
              <w:bottom w:w="90" w:type="dxa"/>
              <w:right w:w="130" w:type="dxa"/>
            </w:tcMar>
          </w:tcPr>
          <w:p>
            <w:r>
              <w:rPr>
                <w:sz w:val="19"/>
                <w:szCs w:val="19"/>
              </w:rPr>
              <w:t xml:space="preserve">ApiUrlTest, manual</w:t>
            </w:r>
          </w:p>
        </w:tc>
        <w:tc>
          <w:tcPr>
            <w:tcW w:w="2660" w:type="dxa"/>
            <w:shd w:val="clear" w:color="auto" w:fill="F2F2F2"/>
            <w:tcMar>
              <w:top w:w="90" w:type="dxa"/>
              <w:left w:w="130" w:type="dxa"/>
              <w:bottom w:w="90" w:type="dxa"/>
              <w:right w:w="130" w:type="dxa"/>
            </w:tcMar>
          </w:tcPr>
          <w:p>
            <w:r>
              <w:rPr>
                <w:sz w:val="19"/>
                <w:szCs w:val="19"/>
              </w:rPr>
              <w:t xml:space="preserve">Pass. "Couldn't reach the server", no crash</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9</w:t>
            </w:r>
          </w:p>
        </w:tc>
        <w:tc>
          <w:tcPr>
            <w:tcW w:w="2240" w:type="dxa"/>
            <w:tcMar>
              <w:top w:w="90" w:type="dxa"/>
              <w:left w:w="130" w:type="dxa"/>
              <w:bottom w:w="90" w:type="dxa"/>
              <w:right w:w="130" w:type="dxa"/>
            </w:tcMar>
          </w:tcPr>
          <w:p>
            <w:r>
              <w:rPr>
                <w:sz w:val="19"/>
                <w:szCs w:val="19"/>
              </w:rPr>
              <w:t xml:space="preserve">Type a server address with no scheme</w:t>
            </w:r>
          </w:p>
        </w:tc>
        <w:tc>
          <w:tcPr>
            <w:tcW w:w="2180" w:type="dxa"/>
            <w:tcMar>
              <w:top w:w="90" w:type="dxa"/>
              <w:left w:w="130" w:type="dxa"/>
              <w:bottom w:w="90" w:type="dxa"/>
              <w:right w:w="130" w:type="dxa"/>
            </w:tcMar>
          </w:tcPr>
          <w:p>
            <w:r>
              <w:rPr>
                <w:sz w:val="19"/>
                <w:szCs w:val="19"/>
              </w:rPr>
              <w:t xml:space="preserve">Accepted; http:// is added</w:t>
            </w:r>
          </w:p>
        </w:tc>
        <w:tc>
          <w:tcPr>
            <w:tcW w:w="1640" w:type="dxa"/>
            <w:tcMar>
              <w:top w:w="90" w:type="dxa"/>
              <w:left w:w="130" w:type="dxa"/>
              <w:bottom w:w="90" w:type="dxa"/>
              <w:right w:w="130" w:type="dxa"/>
            </w:tcMar>
          </w:tcPr>
          <w:p>
            <w:r>
              <w:rPr>
                <w:sz w:val="19"/>
                <w:szCs w:val="19"/>
              </w:rPr>
              <w:t xml:space="preserve">ApiUrlTest</w:t>
            </w:r>
          </w:p>
        </w:tc>
        <w:tc>
          <w:tcPr>
            <w:tcW w:w="2660" w:type="dxa"/>
            <w:tcMar>
              <w:top w:w="90" w:type="dxa"/>
              <w:left w:w="130" w:type="dxa"/>
              <w:bottom w:w="90" w:type="dxa"/>
              <w:right w:w="130" w:type="dxa"/>
            </w:tcMar>
          </w:tcPr>
          <w:p>
            <w:r>
              <w:rPr>
                <w:sz w:val="19"/>
                <w:szCs w:val="19"/>
              </w:rPr>
              <w:t xml:space="preserve">Pass. Connected, 15 brands returned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10</w:t>
            </w:r>
          </w:p>
        </w:tc>
        <w:tc>
          <w:tcPr>
            <w:tcW w:w="224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2180" w:type="dxa"/>
            <w:shd w:val="clear" w:color="auto" w:fill="F2F2F2"/>
            <w:tcMar>
              <w:top w:w="90" w:type="dxa"/>
              <w:left w:w="130" w:type="dxa"/>
              <w:bottom w:w="90" w:type="dxa"/>
              <w:right w:w="130" w:type="dxa"/>
            </w:tcMar>
          </w:tcPr>
          <w:p>
            <w:r>
              <w:rPr>
                <w:sz w:val="19"/>
                <w:szCs w:val="19"/>
              </w:rPr>
              <w:t xml:space="preserve">Rejected on both client and server</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Pass. "First name is required."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11</w:t>
            </w:r>
          </w:p>
        </w:tc>
        <w:tc>
          <w:tcPr>
            <w:tcW w:w="2240" w:type="dxa"/>
            <w:tcMar>
              <w:top w:w="90" w:type="dxa"/>
              <w:left w:w="130" w:type="dxa"/>
              <w:bottom w:w="90" w:type="dxa"/>
              <w:right w:w="130" w:type="dxa"/>
            </w:tcMar>
          </w:tcPr>
          <w:p>
            <w:r>
              <w:rPr>
                <w:sz w:val="19"/>
                <w:szCs w:val="19"/>
              </w:rPr>
              <w:t xml:space="preserve">Save a three-digit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"A South African postal code is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12</w:t>
            </w:r>
          </w:p>
        </w:tc>
        <w:tc>
          <w:tcPr>
            <w:tcW w:w="224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2180" w:type="dxa"/>
            <w:shd w:val="clear" w:color="auto" w:fill="F2F2F2"/>
            <w:tcMar>
              <w:top w:w="90" w:type="dxa"/>
              <w:left w:w="130" w:type="dxa"/>
              <w:bottom w:w="90" w:type="dxa"/>
              <w:right w:w="130" w:type="dxa"/>
            </w:tcMar>
          </w:tcPr>
          <w:p>
            <w:r>
              <w:rPr>
                <w:sz w:val="19"/>
                <w:szCs w:val="19"/>
              </w:rPr>
              <w:t xml:space="preserve">Refused (401)</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13</w:t>
            </w:r>
          </w:p>
        </w:tc>
        <w:tc>
          <w:tcPr>
            <w:tcW w:w="2240" w:type="dxa"/>
            <w:tcMar>
              <w:top w:w="90" w:type="dxa"/>
              <w:left w:w="130" w:type="dxa"/>
              <w:bottom w:w="90" w:type="dxa"/>
              <w:right w:w="130" w:type="dxa"/>
            </w:tcMar>
          </w:tcPr>
          <w:p>
            <w:r>
              <w:rPr>
                <w:sz w:val="19"/>
                <w:szCs w:val="19"/>
              </w:rPr>
              <w:t xml:space="preserve">Open an admin route as a customer</w:t>
            </w:r>
          </w:p>
        </w:tc>
        <w:tc>
          <w:tcPr>
            <w:tcW w:w="2180" w:type="dxa"/>
            <w:tcMar>
              <w:top w:w="90" w:type="dxa"/>
              <w:left w:w="130" w:type="dxa"/>
              <w:bottom w:w="90" w:type="dxa"/>
              <w:right w:w="130" w:type="dxa"/>
            </w:tcMar>
          </w:tcPr>
          <w:p>
            <w:r>
              <w:rPr>
                <w:sz w:val="19"/>
                <w:szCs w:val="19"/>
              </w:rPr>
              <w:t xml:space="preserve">Refused by the server (403)</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14</w:t>
            </w:r>
          </w:p>
        </w:tc>
        <w:tc>
          <w:tcPr>
            <w:tcW w:w="2240" w:type="dxa"/>
            <w:shd w:val="clear" w:color="auto" w:fill="F2F2F2"/>
            <w:tcMar>
              <w:top w:w="90" w:type="dxa"/>
              <w:left w:w="130" w:type="dxa"/>
              <w:bottom w:w="90" w:type="dxa"/>
              <w:right w:w="130" w:type="dxa"/>
            </w:tcMar>
          </w:tcPr>
          <w:p>
            <w:r>
              <w:rPr>
                <w:sz w:val="19"/>
                <w:szCs w:val="19"/>
              </w:rPr>
              <w:t xml:space="preserve">Sign in as staff on the phone</w:t>
            </w:r>
          </w:p>
        </w:tc>
        <w:tc>
          <w:tcPr>
            <w:tcW w:w="2180" w:type="dxa"/>
            <w:shd w:val="clear" w:color="auto" w:fill="F2F2F2"/>
            <w:tcMar>
              <w:top w:w="90" w:type="dxa"/>
              <w:left w:w="130" w:type="dxa"/>
              <w:bottom w:w="90" w:type="dxa"/>
              <w:right w:w="130" w:type="dxa"/>
            </w:tcMar>
          </w:tcPr>
          <w:p>
            <w:r>
              <w:rPr>
                <w:sz w:val="19"/>
                <w:szCs w:val="19"/>
              </w:rPr>
              <w:t xml:space="preserve">Told the app is for customer accounts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Still to be run by hand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15</w:t>
            </w:r>
          </w:p>
        </w:tc>
        <w:tc>
          <w:tcPr>
            <w:tcW w:w="2240" w:type="dxa"/>
            <w:tcMar>
              <w:top w:w="90" w:type="dxa"/>
              <w:left w:w="130" w:type="dxa"/>
              <w:bottom w:w="90" w:type="dxa"/>
              <w:right w:w="130" w:type="dxa"/>
            </w:tcMar>
          </w:tcPr>
          <w:p>
            <w:r>
              <w:rPr>
                <w:sz w:val="19"/>
                <w:szCs w:val="19"/>
              </w:rPr>
              <w:t xml:space="preserve">Switch to dark mode on every screen</w:t>
            </w:r>
          </w:p>
        </w:tc>
        <w:tc>
          <w:tcPr>
            <w:tcW w:w="2180" w:type="dxa"/>
            <w:tcMar>
              <w:top w:w="90" w:type="dxa"/>
              <w:left w:w="130" w:type="dxa"/>
              <w:bottom w:w="90" w:type="dxa"/>
              <w:right w:w="130" w:type="dxa"/>
            </w:tcMar>
          </w:tcPr>
          <w:p>
            <w:r>
              <w:rPr>
                <w:sz w:val="19"/>
                <w:szCs w:val="19"/>
              </w:rPr>
              <w:t xml:space="preserve">No unreadable text; setting survives a restart</w:t>
            </w:r>
          </w:p>
        </w:tc>
        <w:tc>
          <w:tcPr>
            <w:tcW w:w="1640" w:type="dxa"/>
            <w:tcMar>
              <w:top w:w="90" w:type="dxa"/>
              <w:left w:w="130" w:type="dxa"/>
              <w:bottom w:w="90" w:type="dxa"/>
              <w:right w:w="130" w:type="dxa"/>
            </w:tcMar>
          </w:tcPr>
          <w:p>
            <w:r>
              <w:rPr>
                <w:sz w:val="19"/>
                <w:szCs w:val="19"/>
              </w:rPr>
              <w:t xml:space="preserve">Manual, ThemeModeTest</w:t>
            </w:r>
          </w:p>
        </w:tc>
        <w:tc>
          <w:tcPr>
            <w:tcW w:w="2660" w:type="dxa"/>
            <w:tcMar>
              <w:top w:w="90" w:type="dxa"/>
              <w:left w:w="130" w:type="dxa"/>
              <w:bottom w:w="90" w:type="dxa"/>
              <w:right w:w="130" w:type="dxa"/>
            </w:tcMar>
          </w:tcPr>
          <w:p>
            <w:r>
              <w:rPr>
                <w:sz w:val="19"/>
                <w:szCs w:val="19"/>
              </w:rPr>
              <w:t xml:space="preserve">Pass on the screens checked in both themes; restart not re-checked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16</w:t>
            </w:r>
          </w:p>
        </w:tc>
        <w:tc>
          <w:tcPr>
            <w:tcW w:w="2240" w:type="dxa"/>
            <w:shd w:val="clear" w:color="auto" w:fill="F2F2F2"/>
            <w:tcMar>
              <w:top w:w="90" w:type="dxa"/>
              <w:left w:w="130" w:type="dxa"/>
              <w:bottom w:w="90" w:type="dxa"/>
              <w:right w:w="130" w:type="dxa"/>
            </w:tcMar>
          </w:tcPr>
          <w:p>
            <w:r>
              <w:rPr>
                <w:sz w:val="19"/>
                <w:szCs w:val="19"/>
              </w:rPr>
              <w:t xml:space="preserve">Rotate the device on each screen</w:t>
            </w:r>
          </w:p>
        </w:tc>
        <w:tc>
          <w:tcPr>
            <w:tcW w:w="2180" w:type="dxa"/>
            <w:shd w:val="clear" w:color="auto" w:fill="F2F2F2"/>
            <w:tcMar>
              <w:top w:w="90" w:type="dxa"/>
              <w:left w:w="130" w:type="dxa"/>
              <w:bottom w:w="90" w:type="dxa"/>
              <w:right w:w="130" w:type="dxa"/>
            </w:tcMar>
          </w:tcPr>
          <w:p>
            <w:r>
              <w:rPr>
                <w:sz w:val="19"/>
                <w:szCs w:val="19"/>
              </w:rPr>
              <w:t xml:space="preserve">No crash; the screen reloads its data</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Pass on the Shop screen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17</w:t>
            </w:r>
          </w:p>
        </w:tc>
        <w:tc>
          <w:tcPr>
            <w:tcW w:w="2240" w:type="dxa"/>
            <w:tcMar>
              <w:top w:w="90" w:type="dxa"/>
              <w:left w:w="130" w:type="dxa"/>
              <w:bottom w:w="90" w:type="dxa"/>
              <w:right w:w="130" w:type="dxa"/>
            </w:tcMar>
          </w:tcPr>
          <w:p>
            <w:r>
              <w:rPr>
                <w:sz w:val="19"/>
                <w:szCs w:val="19"/>
              </w:rPr>
              <w:t xml:space="preserve">Add a piece to the cart without choosing a size</w:t>
            </w:r>
          </w:p>
        </w:tc>
        <w:tc>
          <w:tcPr>
            <w:tcW w:w="2180" w:type="dxa"/>
            <w:tcMar>
              <w:top w:w="90" w:type="dxa"/>
              <w:left w:w="130" w:type="dxa"/>
              <w:bottom w:w="90" w:type="dxa"/>
              <w:right w:w="130" w:type="dxa"/>
            </w:tcMar>
          </w:tcPr>
          <w:p>
            <w:r>
              <w:rPr>
                <w:sz w:val="19"/>
                <w:szCs w:val="19"/>
              </w:rPr>
              <w:t xml:space="preserve">"Choose a size first."; nothing is added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"Choose a size first."</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18</w:t>
            </w:r>
          </w:p>
        </w:tc>
        <w:tc>
          <w:tcPr>
            <w:tcW w:w="224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218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1640" w:type="dxa"/>
            <w:shd w:val="clear" w:color="auto" w:fill="F2F2F2"/>
            <w:tcMar>
              <w:top w:w="90" w:type="dxa"/>
              <w:left w:w="130" w:type="dxa"/>
              <w:bottom w:w="90" w:type="dxa"/>
              <w:right w:w="130" w:type="dxa"/>
            </w:tcMar>
          </w:tcPr>
          <w:p>
            <w:r>
              <w:rPr>
                <w:sz w:val="19"/>
                <w:szCs w:val="19"/>
              </w:rPr>
              <w:t xml:space="preserve">Smoke test, unit tests</w:t>
            </w:r>
          </w:p>
        </w:tc>
        <w:tc>
          <w:tcPr>
            <w:tcW w:w="2660" w:type="dxa"/>
            <w:shd w:val="clear" w:color="auto" w:fill="F2F2F2"/>
            <w:tcMar>
              <w:top w:w="90" w:type="dxa"/>
              <w:left w:w="130" w:type="dxa"/>
              <w:bottom w:w="90" w:type="dxa"/>
              <w:right w:w="130" w:type="dxa"/>
            </w:tcMar>
          </w:tcPr>
          <w:p>
            <w:r>
              <w:rPr>
                <w:sz w:val="19"/>
                <w:szCs w:val="19"/>
              </w:rPr>
              <w:t xml:space="preserve">Pass for an expired code: "SUMMER30 has expired."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19</w:t>
            </w:r>
          </w:p>
        </w:tc>
        <w:tc>
          <w:tcPr>
            <w:tcW w:w="2240" w:type="dxa"/>
            <w:tcMar>
              <w:top w:w="90" w:type="dxa"/>
              <w:left w:w="130" w:type="dxa"/>
              <w:bottom w:w="90" w:type="dxa"/>
              <w:right w:w="130" w:type="dxa"/>
            </w:tcMar>
          </w:tcPr>
          <w:p>
            <w:r>
              <w:rPr>
                <w:sz w:val="19"/>
                <w:szCs w:val="19"/>
              </w:rPr>
              <w:t xml:space="preserve">Save a delivery address with a two-digit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"A South African postal code has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20</w:t>
            </w:r>
          </w:p>
        </w:tc>
        <w:tc>
          <w:tcPr>
            <w:tcW w:w="224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218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21</w:t>
            </w:r>
          </w:p>
        </w:tc>
        <w:tc>
          <w:tcPr>
            <w:tcW w:w="2240" w:type="dxa"/>
            <w:tcMar>
              <w:top w:w="90" w:type="dxa"/>
              <w:left w:w="130" w:type="dxa"/>
              <w:bottom w:w="90" w:type="dxa"/>
              <w:right w:w="130" w:type="dxa"/>
            </w:tcMar>
          </w:tcPr>
          <w:p>
            <w:r>
              <w:rPr>
                <w:sz w:val="19"/>
                <w:szCs w:val="19"/>
              </w:rPr>
              <w:t xml:space="preserve">Ask to return the same item twice</w:t>
            </w:r>
          </w:p>
        </w:tc>
        <w:tc>
          <w:tcPr>
            <w:tcW w:w="2180" w:type="dxa"/>
            <w:tcMar>
              <w:top w:w="90" w:type="dxa"/>
              <w:left w:w="130" w:type="dxa"/>
              <w:bottom w:w="90" w:type="dxa"/>
              <w:right w:w="130" w:type="dxa"/>
            </w:tcMar>
          </w:tcPr>
          <w:p>
            <w:r>
              <w:rPr>
                <w:sz w:val="19"/>
                <w:szCs w:val="19"/>
              </w:rPr>
              <w:t xml:space="preserve">Refused (409)</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22</w:t>
            </w:r>
          </w:p>
        </w:tc>
        <w:tc>
          <w:tcPr>
            <w:tcW w:w="224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218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Still to be run by hand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23</w:t>
            </w:r>
          </w:p>
        </w:tc>
        <w:tc>
          <w:tcPr>
            <w:tcW w:w="2240" w:type="dxa"/>
            <w:tcMar>
              <w:top w:w="90" w:type="dxa"/>
              <w:left w:w="130" w:type="dxa"/>
              <w:bottom w:w="90" w:type="dxa"/>
              <w:right w:w="130" w:type="dxa"/>
            </w:tcMar>
          </w:tcPr>
          <w:p>
            <w:r>
              <w:rPr>
                <w:sz w:val="19"/>
                <w:szCs w:val="19"/>
              </w:rPr>
              <w:t xml:space="preserve">Sign in with Google while the server cannot reach Google</w:t>
            </w:r>
          </w:p>
        </w:tc>
        <w:tc>
          <w:tcPr>
            <w:tcW w:w="2180" w:type="dxa"/>
            <w:tcMar>
              <w:top w:w="90" w:type="dxa"/>
              <w:left w:w="130" w:type="dxa"/>
              <w:bottom w:w="90" w:type="dxa"/>
              <w:right w:w="130" w:type="dxa"/>
            </w:tcMar>
          </w:tcPr>
          <w:p>
            <w:r>
              <w:rPr>
                <w:sz w:val="19"/>
                <w:szCs w:val="19"/>
              </w:rPr>
              <w:t xml:space="preserve">Message saying the server could not reach Google; password sign-in still works</w:t>
            </w:r>
          </w:p>
        </w:tc>
        <w:tc>
          <w:tcPr>
            <w:tcW w:w="1640" w:type="dxa"/>
            <w:tcMar>
              <w:top w:w="90" w:type="dxa"/>
              <w:left w:w="130" w:type="dxa"/>
              <w:bottom w:w="90" w:type="dxa"/>
              <w:right w:w="130" w:type="dxa"/>
            </w:tcMar>
          </w:tcPr>
          <w:p>
            <w:r>
              <w:rPr>
                <w:sz w:val="19"/>
                <w:szCs w:val="19"/>
              </w:rPr>
              <w:t xml:space="preserve">Unit tests, manual</w:t>
            </w:r>
          </w:p>
        </w:tc>
        <w:tc>
          <w:tcPr>
            <w:tcW w:w="2660" w:type="dxa"/>
            <w:tcMar>
              <w:top w:w="90" w:type="dxa"/>
              <w:left w:w="130" w:type="dxa"/>
              <w:bottom w:w="90" w:type="dxa"/>
              <w:right w:w="130" w:type="dxa"/>
            </w:tcMar>
          </w:tcPr>
          <w:p>
            <w:r>
              <w:rPr>
                <w:sz w:val="19"/>
                <w:szCs w:val="19"/>
              </w:rPr>
              <w:t xml:space="preserve">Not run by hand; the automated check passes</w:t>
            </w:r>
          </w:p>
        </w:tc>
      </w:tr>
    </w:tbl>
    <w:p w14:paraId="2C066060" w14:textId="77777777" w:rsidR="00542F6D" w:rsidRDefault="00F00980">
      <w:pPr>
        <w:spacing w:before="60" w:after="240"/>
      </w:pPr>
      <w:r>
        <w:rPr>
          <w:i/>
          <w:iCs/>
          <w:color w:val="5A5A5A"/>
          <w:sz w:val="18"/>
          <w:szCs w:val="18"/>
        </w:rPr>
        <w:t>Table 18: The manual verification log</w:t>
      </w:r>
    </w:p>
    <w:p>
      <w:pPr>
        <w:keepNext/>
        <w:spacing w:before="0" w:after="0"/>
        <w:jc w:val="center"/>
      </w:pPr>
      <w:r>
        <w:drawing>
          <wp:inline xmlns:a="http://schemas.openxmlformats.org/drawingml/2006/main" xmlns:pic="http://schemas.openxmlformats.org/drawingml/2006/picture" distT="0" distB="0" distL="0" distR="0">
            <wp:extent cx="1783080" cy="3962400"/>
            <wp:docPr id="126" name="Picture 126"/>
            <wp:cNvGraphicFramePr>
              <a:graphicFrameLocks noChangeAspect="1"/>
            </wp:cNvGraphicFramePr>
            <a:graphic>
              <a:graphicData uri="http://schemas.openxmlformats.org/drawingml/2006/picture">
                <pic:pic>
                  <pic:nvPicPr>
                    <pic:cNvPr id="0" name="app-20-stock-limit.png"/>
                    <pic:cNvPicPr/>
                  </pic:nvPicPr>
                  <pic:blipFill>
                    <a:blip r:embed="rId12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7" name="Picture 127"/>
            <wp:cNvGraphicFramePr>
              <a:graphicFrameLocks noChangeAspect="1"/>
            </wp:cNvGraphicFramePr>
            <a:graphic>
              <a:graphicData uri="http://schemas.openxmlformats.org/drawingml/2006/picture">
                <pic:pic>
                  <pic:nvPicPr>
                    <pic:cNvPr id="0" name="app-21-promo-expired.png"/>
                    <pic:cNvPicPr/>
                  </pic:nvPicPr>
                  <pic:blipFill>
                    <a:blip r:embed="rId12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8" name="Picture 128"/>
            <wp:cNvGraphicFramePr>
              <a:graphicFrameLocks noChangeAspect="1"/>
            </wp:cNvGraphicFramePr>
            <a:graphic>
              <a:graphicData uri="http://schemas.openxmlformats.org/drawingml/2006/picture">
                <pic:pic>
                  <pic:nvPicPr>
                    <pic:cNvPr id="0" name="app-22-wrong-server.png"/>
                    <pic:cNvPicPr/>
                  </pic:nvPicPr>
                  <pic:blipFill>
                    <a:blip r:embed="rId128"/>
                    <a:stretch>
                      <a:fillRect/>
                    </a:stretch>
                  </pic:blipFill>
                  <pic:spPr>
                    <a:xfrm>
                      <a:off x="0" y="0"/>
                      <a:ext cx="1783080" cy="3962400"/>
                    </a:xfrm>
                    <a:prstGeom prst="rect">
                      <a:avLst/>
                    </a:prstGeom>
                  </pic:spPr>
                </pic:pic>
              </a:graphicData>
            </a:graphic>
          </wp:inline>
        </w:drawing>
      </w:r>
    </w:p>
    <w:p>
      <w:pPr>
        <w:spacing w:before="60" w:after="240"/>
      </w:pPr>
      <w:bookmarkStart w:id="2016" w:name="_FigR29"/>
      <w:r>
        <w:rPr>
          <w:i/>
          <w:iCs/>
          <w:color w:val="5A5A5A"/>
          <w:sz w:val="18"/>
          <w:szCs w:val="18"/>
        </w:rPr>
        <w:t xml:space="preserve">Figure </w:t>
      </w:r>
      <w:fldSimple w:instr=" SEQ Figure \* ARABIC ">
        <w:r>
          <w:rPr>
            <w:i/>
            <w:iCs/>
            <w:color w:val="5A5A5A"/>
            <w:sz w:val="18"/>
            <w:szCs w:val="18"/>
          </w:rPr>
          <w:t>29</w:t>
        </w:r>
      </w:fldSimple>
      <w:r>
        <w:rPr>
          <w:i/>
          <w:iCs/>
          <w:color w:val="5A5A5A"/>
          <w:sz w:val="18"/>
          <w:szCs w:val="18"/>
        </w:rPr>
        <w:t xml:space="preserve">: Manual checks on the phone: the stock limit in case 5 (left), an expired promo code in case 18 (centre) and a wrong server address in case 8 (right)</w:t>
      </w:r>
      <w:bookmarkEnd w:id="2016"/>
    </w:p>
    <w:p>
      <w:pPr>
        <w:keepNext/>
        <w:spacing w:before="0" w:after="0"/>
        <w:jc w:val="center"/>
      </w:pPr>
      <w:r>
        <w:drawing>
          <wp:inline xmlns:a="http://schemas.openxmlformats.org/drawingml/2006/main" xmlns:pic="http://schemas.openxmlformats.org/drawingml/2006/picture" distT="0" distB="0" distL="0" distR="0">
            <wp:extent cx="1783080" cy="3962400"/>
            <wp:docPr id="129" name="Picture 129"/>
            <wp:cNvGraphicFramePr>
              <a:graphicFrameLocks noChangeAspect="1"/>
            </wp:cNvGraphicFramePr>
            <a:graphic>
              <a:graphicData uri="http://schemas.openxmlformats.org/drawingml/2006/picture">
                <pic:pic>
                  <pic:nvPicPr>
                    <pic:cNvPr id="0" name="app-23-first-name-required.png"/>
                    <pic:cNvPicPr/>
                  </pic:nvPicPr>
                  <pic:blipFill>
                    <a:blip r:embed="rId12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0" name="Picture 130"/>
            <wp:cNvGraphicFramePr>
              <a:graphicFrameLocks noChangeAspect="1"/>
            </wp:cNvGraphicFramePr>
            <a:graphic>
              <a:graphicData uri="http://schemas.openxmlformats.org/drawingml/2006/picture">
                <pic:pic>
                  <pic:nvPicPr>
                    <pic:cNvPr id="0" name="app-24-postal-code.png"/>
                    <pic:cNvPicPr/>
                  </pic:nvPicPr>
                  <pic:blipFill>
                    <a:blip r:embed="rId130"/>
                    <a:stretch>
                      <a:fillRect/>
                    </a:stretch>
                  </pic:blipFill>
                  <pic:spPr>
                    <a:xfrm>
                      <a:off x="0" y="0"/>
                      <a:ext cx="1783080" cy="3962400"/>
                    </a:xfrm>
                    <a:prstGeom prst="rect">
                      <a:avLst/>
                    </a:prstGeom>
                  </pic:spPr>
                </pic:pic>
              </a:graphicData>
            </a:graphic>
          </wp:inline>
        </w:drawing>
      </w:r>
    </w:p>
    <w:p>
      <w:pPr>
        <w:spacing w:before="60" w:after="240"/>
      </w:pPr>
      <w:bookmarkStart w:id="2017" w:name="_FigR30"/>
      <w:r>
        <w:rPr>
          <w:i/>
          <w:iCs/>
          <w:color w:val="5A5A5A"/>
          <w:sz w:val="18"/>
          <w:szCs w:val="18"/>
        </w:rPr>
        <w:t xml:space="preserve">Figure </w:t>
      </w:r>
      <w:fldSimple w:instr=" SEQ Figure \* ARABIC ">
        <w:r>
          <w:rPr>
            <w:i/>
            <w:iCs/>
            <w:color w:val="5A5A5A"/>
            <w:sz w:val="18"/>
            <w:szCs w:val="18"/>
          </w:rPr>
          <w:t>30</w:t>
        </w:r>
      </w:fldSimple>
      <w:r>
        <w:rPr>
          <w:i/>
          <w:iCs/>
          <w:color w:val="5A5A5A"/>
          <w:sz w:val="18"/>
          <w:szCs w:val="18"/>
        </w:rPr>
        <w:t xml:space="preserve">: Manual checks on the phone: a blank first name in case 10 (left) and a three-digit postal code in case 11 (right)</w:t>
      </w:r>
      <w:bookmarkEnd w:id="2017"/>
    </w:p>
    <w:p>
      <w:pPr>
        <w:keepNext/>
        <w:spacing w:before="0" w:after="0"/>
        <w:jc w:val="center"/>
      </w:pPr>
      <w:r>
        <w:drawing>
          <wp:inline xmlns:a="http://schemas.openxmlformats.org/drawingml/2006/main" xmlns:pic="http://schemas.openxmlformats.org/drawingml/2006/picture" distT="0" distB="0" distL="0" distR="0">
            <wp:extent cx="4023360" cy="1810512"/>
            <wp:docPr id="131" name="Picture 131"/>
            <wp:cNvGraphicFramePr>
              <a:graphicFrameLocks noChangeAspect="1"/>
            </wp:cNvGraphicFramePr>
            <a:graphic>
              <a:graphicData uri="http://schemas.openxmlformats.org/drawingml/2006/picture">
                <pic:pic>
                  <pic:nvPicPr>
                    <pic:cNvPr id="0" name="app-25-rotated.png"/>
                    <pic:cNvPicPr/>
                  </pic:nvPicPr>
                  <pic:blipFill>
                    <a:blip r:embed="rId131"/>
                    <a:stretch>
                      <a:fillRect/>
                    </a:stretch>
                  </pic:blipFill>
                  <pic:spPr>
                    <a:xfrm>
                      <a:off x="0" y="0"/>
                      <a:ext cx="4023360" cy="1810512"/>
                    </a:xfrm>
                    <a:prstGeom prst="rect">
                      <a:avLst/>
                    </a:prstGeom>
                  </pic:spPr>
                </pic:pic>
              </a:graphicData>
            </a:graphic>
          </wp:inline>
        </w:drawing>
      </w:r>
    </w:p>
    <w:p>
      <w:pPr>
        <w:spacing w:before="60" w:after="240"/>
      </w:pPr>
      <w:bookmarkStart w:id="2018" w:name="_FigR31"/>
      <w:r>
        <w:rPr>
          <w:i/>
          <w:iCs/>
          <w:color w:val="5A5A5A"/>
          <w:sz w:val="18"/>
          <w:szCs w:val="18"/>
        </w:rPr>
        <w:t xml:space="preserve">Figure </w:t>
      </w:r>
      <w:fldSimple w:instr=" SEQ Figure \* ARABIC ">
        <w:r>
          <w:rPr>
            <w:i/>
            <w:iCs/>
            <w:color w:val="5A5A5A"/>
            <w:sz w:val="18"/>
            <w:szCs w:val="18"/>
          </w:rPr>
          <w:t>31</w:t>
        </w:r>
      </w:fldSimple>
      <w:r>
        <w:rPr>
          <w:i/>
          <w:iCs/>
          <w:color w:val="5A5A5A"/>
          <w:sz w:val="18"/>
          <w:szCs w:val="18"/>
        </w:rPr>
        <w:t xml:space="preserve">: Manual check on the phone: the Shop screen after the device was rotated in case 16</w:t>
      </w:r>
      <w:bookmarkEnd w:id="2018"/>
    </w:p>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19: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32" name="Picture 132"/>
            <wp:cNvGraphicFramePr>
              <a:graphicFrameLocks noChangeAspect="1"/>
            </wp:cNvGraphicFramePr>
            <a:graphic>
              <a:graphicData uri="http://schemas.openxmlformats.org/drawingml/2006/picture">
                <pic:pic>
                  <pic:nvPicPr>
                    <pic:cNvPr id="0" name="app-09-account.png"/>
                    <pic:cNvPicPr/>
                  </pic:nvPicPr>
                  <pic:blipFill>
                    <a:blip r:embed="rId13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3" name="Picture 133"/>
            <wp:cNvGraphicFramePr>
              <a:graphicFrameLocks noChangeAspect="1"/>
            </wp:cNvGraphicFramePr>
            <a:graphic>
              <a:graphicData uri="http://schemas.openxmlformats.org/drawingml/2006/picture">
                <pic:pic>
                  <pic:nvPicPr>
                    <pic:cNvPr id="0" name="app-15-help.png"/>
                    <pic:cNvPicPr/>
                  </pic:nvPicPr>
                  <pic:blipFill>
                    <a:blip r:embed="rId133"/>
                    <a:stretch>
                      <a:fillRect/>
                    </a:stretch>
                  </pic:blipFill>
                  <pic:spPr>
                    <a:xfrm>
                      <a:off x="0" y="0"/>
                      <a:ext cx="1783080" cy="3962400"/>
                    </a:xfrm>
                    <a:prstGeom prst="rect">
                      <a:avLst/>
                    </a:prstGeom>
                  </pic:spPr>
                </pic:pic>
              </a:graphicData>
            </a:graphic>
          </wp:inline>
        </w:drawing>
      </w:r>
    </w:p>
    <w:p>
      <w:pPr>
        <w:spacing w:before="60" w:after="240"/>
      </w:pPr>
      <w:bookmarkStart w:id="2019" w:name="_FigR32"/>
      <w:r>
        <w:rPr>
          <w:i/>
          <w:iCs/>
          <w:color w:val="5A5A5A"/>
          <w:sz w:val="18"/>
          <w:szCs w:val="18"/>
        </w:rPr>
        <w:t xml:space="preserve">Figure </w:t>
      </w:r>
      <w:fldSimple w:instr=" SEQ Figure \* ARABIC ">
        <w:r>
          <w:rPr>
            <w:i/>
            <w:iCs/>
            <w:color w:val="5A5A5A"/>
            <w:sz w:val="18"/>
            <w:szCs w:val="18"/>
          </w:rPr>
          <w:t>32</w:t>
        </w:r>
      </w:fldSimple>
      <w:r>
        <w:rPr>
          <w:i/>
          <w:iCs/>
          <w:color w:val="5A5A5A"/>
          <w:sz w:val="18"/>
          <w:szCs w:val="18"/>
        </w:rPr>
        <w:t xml:space="preserve">: Android, Account tab: the way through to the wishlist, addresses, returns, Settings and Help (left), and the in-app Help screen (right)</w:t>
      </w:r>
      <w:bookmarkEnd w:id="2019"/>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14:paraId="361B55DA" w14:textId="77777777" w:rsidR="00542F6D" w:rsidRDefault="00F00980">
      <w:pPr>
        <w:spacing w:after="140" w:line="276" w:lineRule="auto"/>
      </w:pPr>
      <w:r>
        <w:t>The demonstration video is recorded on a physical Android handset, not an emulator, and carries a voice-over explaining what is being shown. It is uploaded to YouTube as unlisted, and the link appears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2200"/>
        <w:gridCol w:w="6660"/>
      </w:tblGrid>
      <w:tr w:rsidR="00542F6D" w14:paraId="5E788774"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3A571BC0" w14:textId="77777777" w:rsidR="00542F6D" w:rsidRDefault="00F00980">
            <w:r>
              <w:rPr>
                <w:b/>
                <w:bCs/>
                <w:sz w:val="19"/>
                <w:szCs w:val="19"/>
              </w:rPr>
              <w:t>#</w:t>
            </w:r>
          </w:p>
        </w:tc>
        <w:tc>
          <w:tcPr>
            <w:tcW w:w="2200" w:type="dxa"/>
            <w:shd w:val="clear" w:color="auto" w:fill="E4E4E4"/>
            <w:tcMar>
              <w:top w:w="90" w:type="dxa"/>
              <w:left w:w="130" w:type="dxa"/>
              <w:bottom w:w="90" w:type="dxa"/>
              <w:right w:w="130" w:type="dxa"/>
            </w:tcMar>
          </w:tcPr>
          <w:p w14:paraId="3AD078DB" w14:textId="77777777" w:rsidR="00542F6D" w:rsidRDefault="00F00980">
            <w:r>
              <w:rPr>
                <w:b/>
                <w:bCs/>
                <w:sz w:val="19"/>
                <w:szCs w:val="19"/>
              </w:rPr>
              <w:t>Segment</w:t>
            </w:r>
          </w:p>
        </w:tc>
        <w:tc>
          <w:tcPr>
            <w:tcW w:w="6660" w:type="dxa"/>
            <w:shd w:val="clear" w:color="auto" w:fill="E4E4E4"/>
            <w:tcMar>
              <w:top w:w="90" w:type="dxa"/>
              <w:left w:w="130" w:type="dxa"/>
              <w:bottom w:w="90" w:type="dxa"/>
              <w:right w:w="130" w:type="dxa"/>
            </w:tcMar>
          </w:tcPr>
          <w:p w14:paraId="6AB936CF" w14:textId="77777777" w:rsidR="00542F6D" w:rsidRDefault="00F00980">
            <w:r>
              <w:rPr>
                <w:b/>
                <w:bCs/>
                <w:sz w:val="19"/>
                <w:szCs w:val="19"/>
              </w:rPr>
              <w:t>What to show</w:t>
            </w:r>
          </w:p>
        </w:tc>
      </w:tr>
      <w:tr w:rsidR="00542F6D" w14:paraId="6A965A26" w14:textId="77777777">
        <w:tblPrEx>
          <w:tblCellMar>
            <w:top w:w="0" w:type="dxa"/>
            <w:bottom w:w="0" w:type="dxa"/>
          </w:tblCellMar>
        </w:tblPrEx>
        <w:tc>
          <w:tcPr>
            <w:tcW w:w="500" w:type="dxa"/>
            <w:tcMar>
              <w:top w:w="90" w:type="dxa"/>
              <w:left w:w="130" w:type="dxa"/>
              <w:bottom w:w="90" w:type="dxa"/>
              <w:right w:w="130" w:type="dxa"/>
            </w:tcMar>
          </w:tcPr>
          <w:p w14:paraId="50F14854" w14:textId="77777777" w:rsidR="00542F6D" w:rsidRDefault="00F00980">
            <w:r>
              <w:rPr>
                <w:b/>
                <w:bCs/>
                <w:sz w:val="19"/>
                <w:szCs w:val="19"/>
              </w:rPr>
              <w:t>1</w:t>
            </w:r>
          </w:p>
        </w:tc>
        <w:tc>
          <w:tcPr>
            <w:tcW w:w="2200" w:type="dxa"/>
            <w:tcMar>
              <w:top w:w="90" w:type="dxa"/>
              <w:left w:w="130" w:type="dxa"/>
              <w:bottom w:w="90" w:type="dxa"/>
              <w:right w:w="130" w:type="dxa"/>
            </w:tcMar>
          </w:tcPr>
          <w:p w14:paraId="53709A87" w14:textId="77777777" w:rsidR="00542F6D" w:rsidRDefault="00F00980">
            <w:r>
              <w:rPr>
                <w:sz w:val="19"/>
                <w:szCs w:val="19"/>
              </w:rPr>
              <w:t>The phone</w:t>
            </w:r>
          </w:p>
        </w:tc>
        <w:tc>
          <w:tcPr>
            <w:tcW w:w="6660" w:type="dxa"/>
            <w:tcMar>
              <w:top w:w="90" w:type="dxa"/>
              <w:left w:w="130" w:type="dxa"/>
              <w:bottom w:w="90" w:type="dxa"/>
              <w:right w:w="130" w:type="dxa"/>
            </w:tcMar>
          </w:tcPr>
          <w:p w14:paraId="21E508FB" w14:textId="77777777" w:rsidR="00542F6D" w:rsidRDefault="00F00980">
            <w:r>
              <w:rPr>
                <w:sz w:val="19"/>
                <w:szCs w:val="19"/>
              </w:rPr>
              <w:t>The handset itself, so it is clear this is not an emulator</w:t>
            </w:r>
          </w:p>
        </w:tc>
      </w:tr>
      <w:tr w:rsidR="00542F6D" w14:paraId="6A3C9D9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50D6342" w14:textId="77777777" w:rsidR="00542F6D" w:rsidRDefault="00F00980">
            <w:r>
              <w:rPr>
                <w:b/>
                <w:bCs/>
                <w:sz w:val="19"/>
                <w:szCs w:val="19"/>
              </w:rPr>
              <w:t>2</w:t>
            </w:r>
          </w:p>
        </w:tc>
        <w:tc>
          <w:tcPr>
            <w:tcW w:w="2200" w:type="dxa"/>
            <w:shd w:val="clear" w:color="auto" w:fill="F2F2F2"/>
            <w:tcMar>
              <w:top w:w="90" w:type="dxa"/>
              <w:left w:w="130" w:type="dxa"/>
              <w:bottom w:w="90" w:type="dxa"/>
              <w:right w:w="130" w:type="dxa"/>
            </w:tcMar>
          </w:tcPr>
          <w:p w14:paraId="0DA5B3B2" w14:textId="77777777" w:rsidR="00542F6D" w:rsidRDefault="00F00980">
            <w:r>
              <w:rPr>
                <w:sz w:val="19"/>
                <w:szCs w:val="19"/>
              </w:rPr>
              <w:t>Sign in</w:t>
            </w:r>
          </w:p>
        </w:tc>
        <w:tc>
          <w:tcPr>
            <w:tcW w:w="6660" w:type="dxa"/>
            <w:shd w:val="clear" w:color="auto" w:fill="F2F2F2"/>
            <w:tcMar>
              <w:top w:w="90" w:type="dxa"/>
              <w:left w:w="130" w:type="dxa"/>
              <w:bottom w:w="90" w:type="dxa"/>
              <w:right w:w="130" w:type="dxa"/>
            </w:tcMar>
          </w:tcPr>
          <w:p w14:paraId="28EB698A" w14:textId="77777777" w:rsidR="00542F6D" w:rsidRDefault="00F00980">
            <w:r>
              <w:rPr>
                <w:sz w:val="19"/>
                <w:szCs w:val="19"/>
              </w:rPr>
              <w:t>Email and password, then sign out and sign in again with Google</w:t>
            </w:r>
          </w:p>
        </w:tc>
      </w:tr>
      <w:tr w:rsidR="00542F6D" w14:paraId="6A493E56" w14:textId="77777777">
        <w:tblPrEx>
          <w:tblCellMar>
            <w:top w:w="0" w:type="dxa"/>
            <w:bottom w:w="0" w:type="dxa"/>
          </w:tblCellMar>
        </w:tblPrEx>
        <w:tc>
          <w:tcPr>
            <w:tcW w:w="500" w:type="dxa"/>
            <w:tcMar>
              <w:top w:w="90" w:type="dxa"/>
              <w:left w:w="130" w:type="dxa"/>
              <w:bottom w:w="90" w:type="dxa"/>
              <w:right w:w="130" w:type="dxa"/>
            </w:tcMar>
          </w:tcPr>
          <w:p w14:paraId="327758A4" w14:textId="77777777" w:rsidR="00542F6D" w:rsidRDefault="00F00980">
            <w:r>
              <w:rPr>
                <w:b/>
                <w:bCs/>
                <w:sz w:val="19"/>
                <w:szCs w:val="19"/>
              </w:rPr>
              <w:t>3</w:t>
            </w:r>
          </w:p>
        </w:tc>
        <w:tc>
          <w:tcPr>
            <w:tcW w:w="2200" w:type="dxa"/>
            <w:tcMar>
              <w:top w:w="90" w:type="dxa"/>
              <w:left w:w="130" w:type="dxa"/>
              <w:bottom w:w="90" w:type="dxa"/>
              <w:right w:w="130" w:type="dxa"/>
            </w:tcMar>
          </w:tcPr>
          <w:p w14:paraId="279065CB" w14:textId="77777777" w:rsidR="00542F6D" w:rsidRDefault="00F00980">
            <w:r>
              <w:rPr>
                <w:sz w:val="19"/>
                <w:szCs w:val="19"/>
              </w:rPr>
              <w:t>Authentication service</w:t>
            </w:r>
          </w:p>
        </w:tc>
        <w:tc>
          <w:tcPr>
            <w:tcW w:w="6660" w:type="dxa"/>
            <w:tcMar>
              <w:top w:w="90" w:type="dxa"/>
              <w:left w:w="130" w:type="dxa"/>
              <w:bottom w:w="90" w:type="dxa"/>
              <w:right w:w="130" w:type="dxa"/>
            </w:tcMar>
          </w:tcPr>
          <w:p w14:paraId="699DEAE5" w14:textId="77777777" w:rsidR="00542F6D" w:rsidRDefault="00F00980">
            <w:r>
              <w:rPr>
                <w:sz w:val="19"/>
                <w:szCs w:val="19"/>
              </w:rPr>
              <w:t>The stored identity in the Google Cloud console</w:t>
            </w:r>
          </w:p>
        </w:tc>
      </w:tr>
      <w:tr w:rsidR="00542F6D" w14:paraId="3752A07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6E95FB5" w14:textId="77777777" w:rsidR="00542F6D" w:rsidRDefault="00F00980">
            <w:r>
              <w:rPr>
                <w:b/>
                <w:bCs/>
                <w:sz w:val="19"/>
                <w:szCs w:val="19"/>
              </w:rPr>
              <w:t>4</w:t>
            </w:r>
          </w:p>
        </w:tc>
        <w:tc>
          <w:tcPr>
            <w:tcW w:w="2200" w:type="dxa"/>
            <w:shd w:val="clear" w:color="auto" w:fill="F2F2F2"/>
            <w:tcMar>
              <w:top w:w="90" w:type="dxa"/>
              <w:left w:w="130" w:type="dxa"/>
              <w:bottom w:w="90" w:type="dxa"/>
              <w:right w:w="130" w:type="dxa"/>
            </w:tcMar>
          </w:tcPr>
          <w:p w14:paraId="12095CE7" w14:textId="77777777" w:rsidR="00542F6D" w:rsidRDefault="00F00980">
            <w:r>
              <w:rPr>
                <w:sz w:val="19"/>
                <w:szCs w:val="19"/>
              </w:rPr>
              <w:t>Browse and search</w:t>
            </w:r>
          </w:p>
        </w:tc>
        <w:tc>
          <w:tcPr>
            <w:tcW w:w="6660" w:type="dxa"/>
            <w:shd w:val="clear" w:color="auto" w:fill="F2F2F2"/>
            <w:tcMar>
              <w:top w:w="90" w:type="dxa"/>
              <w:left w:w="130" w:type="dxa"/>
              <w:bottom w:w="90" w:type="dxa"/>
              <w:right w:w="130" w:type="dxa"/>
            </w:tcMar>
          </w:tcPr>
          <w:p w14:paraId="0C3DBB99" w14:textId="77777777" w:rsidR="00542F6D" w:rsidRDefault="00F00980">
            <w:r>
              <w:rPr>
                <w:sz w:val="19"/>
                <w:szCs w:val="19"/>
              </w:rPr>
              <w:t>The Shop grid, the Sale chip, brand and category filters, a keyword search</w:t>
            </w:r>
          </w:p>
        </w:tc>
      </w:tr>
      <w:tr w:rsidR="00542F6D" w14:paraId="1FAA31C2" w14:textId="77777777">
        <w:tblPrEx>
          <w:tblCellMar>
            <w:top w:w="0" w:type="dxa"/>
            <w:bottom w:w="0" w:type="dxa"/>
          </w:tblCellMar>
        </w:tblPrEx>
        <w:tc>
          <w:tcPr>
            <w:tcW w:w="500" w:type="dxa"/>
            <w:tcMar>
              <w:top w:w="90" w:type="dxa"/>
              <w:left w:w="130" w:type="dxa"/>
              <w:bottom w:w="90" w:type="dxa"/>
              <w:right w:w="130" w:type="dxa"/>
            </w:tcMar>
          </w:tcPr>
          <w:p w14:paraId="77E2E4CC" w14:textId="77777777" w:rsidR="00542F6D" w:rsidRDefault="00F00980">
            <w:r>
              <w:rPr>
                <w:b/>
                <w:bCs/>
                <w:sz w:val="19"/>
                <w:szCs w:val="19"/>
              </w:rPr>
              <w:t>5</w:t>
            </w:r>
          </w:p>
        </w:tc>
        <w:tc>
          <w:tcPr>
            <w:tcW w:w="2200" w:type="dxa"/>
            <w:tcMar>
              <w:top w:w="90" w:type="dxa"/>
              <w:left w:w="130" w:type="dxa"/>
              <w:bottom w:w="90" w:type="dxa"/>
              <w:right w:w="130" w:type="dxa"/>
            </w:tcMar>
          </w:tcPr>
          <w:p w14:paraId="567051B5" w14:textId="77777777" w:rsidR="00542F6D" w:rsidRDefault="00F00980">
            <w:r>
              <w:rPr>
                <w:sz w:val="19"/>
                <w:szCs w:val="19"/>
              </w:rPr>
              <w:t>Product detail</w:t>
            </w:r>
          </w:p>
        </w:tc>
        <w:tc>
          <w:tcPr>
            <w:tcW w:w="6660" w:type="dxa"/>
            <w:tcMar>
              <w:top w:w="90" w:type="dxa"/>
              <w:left w:w="130" w:type="dxa"/>
              <w:bottom w:w="90" w:type="dxa"/>
              <w:right w:w="130" w:type="dxa"/>
            </w:tcMar>
          </w:tcPr>
          <w:p w14:paraId="2DFB604D" w14:textId="77777777" w:rsidR="00542F6D" w:rsidRDefault="00F00980">
            <w:r>
              <w:rPr>
                <w:sz w:val="19"/>
                <w:szCs w:val="19"/>
              </w:rPr>
              <w:t>Size, condition grade, description, reviews</w:t>
            </w:r>
          </w:p>
        </w:tc>
      </w:tr>
      <w:tr w:rsidR="00542F6D" w14:paraId="20339B96"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F439366" w14:textId="77777777" w:rsidR="00542F6D" w:rsidRDefault="00F00980">
            <w:r>
              <w:rPr>
                <w:b/>
                <w:bCs/>
                <w:sz w:val="19"/>
                <w:szCs w:val="19"/>
              </w:rPr>
              <w:t>6</w:t>
            </w:r>
          </w:p>
        </w:tc>
        <w:tc>
          <w:tcPr>
            <w:tcW w:w="2200" w:type="dxa"/>
            <w:shd w:val="clear" w:color="auto" w:fill="F2F2F2"/>
            <w:tcMar>
              <w:top w:w="90" w:type="dxa"/>
              <w:left w:w="130" w:type="dxa"/>
              <w:bottom w:w="90" w:type="dxa"/>
              <w:right w:w="130" w:type="dxa"/>
            </w:tcMar>
          </w:tcPr>
          <w:p w14:paraId="3E7AAB89" w14:textId="77777777" w:rsidR="00542F6D" w:rsidRDefault="00F00980">
            <w:r>
              <w:rPr>
                <w:sz w:val="19"/>
                <w:szCs w:val="19"/>
              </w:rPr>
              <w:t>Buy</w:t>
            </w:r>
          </w:p>
        </w:tc>
        <w:tc>
          <w:tcPr>
            <w:tcW w:w="6660" w:type="dxa"/>
            <w:shd w:val="clear" w:color="auto" w:fill="F2F2F2"/>
            <w:tcMar>
              <w:top w:w="90" w:type="dxa"/>
              <w:left w:w="130" w:type="dxa"/>
              <w:bottom w:w="90" w:type="dxa"/>
              <w:right w:w="130" w:type="dxa"/>
            </w:tcMar>
          </w:tcPr>
          <w:p w14:paraId="03138DCD" w14:textId="77777777" w:rsidR="00542F6D" w:rsidRDefault="00F00980">
            <w:r>
              <w:rPr>
                <w:sz w:val="19"/>
                <w:szCs w:val="19"/>
              </w:rPr>
              <w:t>Choose a size, add to cart, pick a delivery method, apply a promo code, place the order</w:t>
            </w:r>
          </w:p>
        </w:tc>
      </w:tr>
      <w:tr w:rsidR="00542F6D" w14:paraId="13A67144" w14:textId="77777777">
        <w:tblPrEx>
          <w:tblCellMar>
            <w:top w:w="0" w:type="dxa"/>
            <w:bottom w:w="0" w:type="dxa"/>
          </w:tblCellMar>
        </w:tblPrEx>
        <w:tc>
          <w:tcPr>
            <w:tcW w:w="500" w:type="dxa"/>
            <w:tcMar>
              <w:top w:w="90" w:type="dxa"/>
              <w:left w:w="130" w:type="dxa"/>
              <w:bottom w:w="90" w:type="dxa"/>
              <w:right w:w="130" w:type="dxa"/>
            </w:tcMar>
          </w:tcPr>
          <w:p w14:paraId="76E4801D" w14:textId="77777777" w:rsidR="00542F6D" w:rsidRDefault="00F00980">
            <w:r>
              <w:rPr>
                <w:b/>
                <w:bCs/>
                <w:sz w:val="19"/>
                <w:szCs w:val="19"/>
              </w:rPr>
              <w:t>7</w:t>
            </w:r>
          </w:p>
        </w:tc>
        <w:tc>
          <w:tcPr>
            <w:tcW w:w="2200" w:type="dxa"/>
            <w:tcMar>
              <w:top w:w="90" w:type="dxa"/>
              <w:left w:w="130" w:type="dxa"/>
              <w:bottom w:w="90" w:type="dxa"/>
              <w:right w:w="130" w:type="dxa"/>
            </w:tcMar>
          </w:tcPr>
          <w:p w14:paraId="3713D956" w14:textId="77777777" w:rsidR="00542F6D" w:rsidRDefault="00F00980">
            <w:r>
              <w:rPr>
                <w:sz w:val="19"/>
                <w:szCs w:val="19"/>
              </w:rPr>
              <w:t>Track</w:t>
            </w:r>
          </w:p>
        </w:tc>
        <w:tc>
          <w:tcPr>
            <w:tcW w:w="6660" w:type="dxa"/>
            <w:tcMar>
              <w:top w:w="90" w:type="dxa"/>
              <w:left w:w="130" w:type="dxa"/>
              <w:bottom w:w="90" w:type="dxa"/>
              <w:right w:w="130" w:type="dxa"/>
            </w:tcMar>
          </w:tcPr>
          <w:p w14:paraId="0F859B60" w14:textId="77777777" w:rsidR="00542F6D" w:rsidRDefault="00F00980">
            <w:r>
              <w:rPr>
                <w:sz w:val="19"/>
                <w:szCs w:val="19"/>
              </w:rPr>
              <w:t>The Orders tab, the order detail with the tracker, then cancel one order and request a return on another</w:t>
            </w:r>
          </w:p>
        </w:tc>
      </w:tr>
      <w:tr w:rsidR="00542F6D" w14:paraId="041A06E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3540ACD" w14:textId="77777777" w:rsidR="00542F6D" w:rsidRDefault="00F00980">
            <w:r>
              <w:rPr>
                <w:b/>
                <w:bCs/>
                <w:sz w:val="19"/>
                <w:szCs w:val="19"/>
              </w:rPr>
              <w:t>8</w:t>
            </w:r>
          </w:p>
        </w:tc>
        <w:tc>
          <w:tcPr>
            <w:tcW w:w="2200" w:type="dxa"/>
            <w:shd w:val="clear" w:color="auto" w:fill="F2F2F2"/>
            <w:tcMar>
              <w:top w:w="90" w:type="dxa"/>
              <w:left w:w="130" w:type="dxa"/>
              <w:bottom w:w="90" w:type="dxa"/>
              <w:right w:w="130" w:type="dxa"/>
            </w:tcMar>
          </w:tcPr>
          <w:p w14:paraId="7A2F5726" w14:textId="77777777" w:rsidR="00542F6D" w:rsidRDefault="00F00980">
            <w:r>
              <w:rPr>
                <w:sz w:val="19"/>
                <w:szCs w:val="19"/>
              </w:rPr>
              <w:t>Settings</w:t>
            </w:r>
          </w:p>
        </w:tc>
        <w:tc>
          <w:tcPr>
            <w:tcW w:w="6660" w:type="dxa"/>
            <w:shd w:val="clear" w:color="auto" w:fill="F2F2F2"/>
            <w:tcMar>
              <w:top w:w="90" w:type="dxa"/>
              <w:left w:w="130" w:type="dxa"/>
              <w:bottom w:w="90" w:type="dxa"/>
              <w:right w:w="130" w:type="dxa"/>
            </w:tcMar>
          </w:tcPr>
          <w:p w14:paraId="052F569A" w14:textId="77777777" w:rsidR="00542F6D" w:rsidRDefault="00F00980">
            <w:r>
              <w:rPr>
                <w:sz w:val="19"/>
                <w:szCs w:val="19"/>
              </w:rPr>
              <w:t>Change a profile detail, then switch to dark mode live</w:t>
            </w:r>
          </w:p>
        </w:tc>
      </w:tr>
      <w:tr w:rsidR="00542F6D" w14:paraId="79D4E31E" w14:textId="77777777">
        <w:tblPrEx>
          <w:tblCellMar>
            <w:top w:w="0" w:type="dxa"/>
            <w:bottom w:w="0" w:type="dxa"/>
          </w:tblCellMar>
        </w:tblPrEx>
        <w:tc>
          <w:tcPr>
            <w:tcW w:w="500" w:type="dxa"/>
            <w:tcMar>
              <w:top w:w="90" w:type="dxa"/>
              <w:left w:w="130" w:type="dxa"/>
              <w:bottom w:w="90" w:type="dxa"/>
              <w:right w:w="130" w:type="dxa"/>
            </w:tcMar>
          </w:tcPr>
          <w:p w14:paraId="75884F51" w14:textId="77777777" w:rsidR="00542F6D" w:rsidRDefault="00F00980">
            <w:r>
              <w:rPr>
                <w:b/>
                <w:bCs/>
                <w:sz w:val="19"/>
                <w:szCs w:val="19"/>
              </w:rPr>
              <w:t>9</w:t>
            </w:r>
          </w:p>
        </w:tc>
        <w:tc>
          <w:tcPr>
            <w:tcW w:w="2200" w:type="dxa"/>
            <w:tcMar>
              <w:top w:w="90" w:type="dxa"/>
              <w:left w:w="130" w:type="dxa"/>
              <w:bottom w:w="90" w:type="dxa"/>
              <w:right w:w="130" w:type="dxa"/>
            </w:tcMar>
          </w:tcPr>
          <w:p w14:paraId="0957D07D" w14:textId="77777777" w:rsidR="00542F6D" w:rsidRDefault="00F00980">
            <w:r>
              <w:rPr>
                <w:sz w:val="19"/>
                <w:szCs w:val="19"/>
              </w:rPr>
              <w:t>Bad input</w:t>
            </w:r>
          </w:p>
        </w:tc>
        <w:tc>
          <w:tcPr>
            <w:tcW w:w="6660" w:type="dxa"/>
            <w:tcMar>
              <w:top w:w="90" w:type="dxa"/>
              <w:left w:w="130" w:type="dxa"/>
              <w:bottom w:w="90" w:type="dxa"/>
              <w:right w:w="130" w:type="dxa"/>
            </w:tcMar>
          </w:tcPr>
          <w:p w14:paraId="08E5FAD8" w14:textId="77777777" w:rsidR="00542F6D" w:rsidRDefault="00F00980">
            <w:r>
              <w:rPr>
                <w:sz w:val="19"/>
                <w:szCs w:val="19"/>
              </w:rPr>
              <w:t>A wrong password, an over-order, a wrong server address; none of them crash</w:t>
            </w:r>
          </w:p>
        </w:tc>
      </w:tr>
      <w:tr w:rsidR="00542F6D" w14:paraId="0B78CDF9"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719EE01" w14:textId="77777777" w:rsidR="00542F6D" w:rsidRDefault="00F00980">
            <w:r>
              <w:rPr>
                <w:b/>
                <w:bCs/>
                <w:sz w:val="19"/>
                <w:szCs w:val="19"/>
              </w:rPr>
              <w:t>10</w:t>
            </w:r>
          </w:p>
        </w:tc>
        <w:tc>
          <w:tcPr>
            <w:tcW w:w="2200" w:type="dxa"/>
            <w:shd w:val="clear" w:color="auto" w:fill="F2F2F2"/>
            <w:tcMar>
              <w:top w:w="90" w:type="dxa"/>
              <w:left w:w="130" w:type="dxa"/>
              <w:bottom w:w="90" w:type="dxa"/>
              <w:right w:w="130" w:type="dxa"/>
            </w:tcMar>
          </w:tcPr>
          <w:p w14:paraId="38CCA329" w14:textId="77777777" w:rsidR="00542F6D" w:rsidRDefault="00F00980">
            <w:r>
              <w:rPr>
                <w:sz w:val="19"/>
                <w:szCs w:val="19"/>
              </w:rPr>
              <w:t>Help</w:t>
            </w:r>
          </w:p>
        </w:tc>
        <w:tc>
          <w:tcPr>
            <w:tcW w:w="6660" w:type="dxa"/>
            <w:shd w:val="clear" w:color="auto" w:fill="F2F2F2"/>
            <w:tcMar>
              <w:top w:w="90" w:type="dxa"/>
              <w:left w:w="130" w:type="dxa"/>
              <w:bottom w:w="90" w:type="dxa"/>
              <w:right w:w="130" w:type="dxa"/>
            </w:tcMar>
          </w:tcPr>
          <w:p w14:paraId="1D9C2D0B" w14:textId="77777777" w:rsidR="00542F6D" w:rsidRDefault="00F00980">
            <w:r>
              <w:rPr>
                <w:sz w:val="19"/>
                <w:szCs w:val="19"/>
              </w:rPr>
              <w:t>The Help screen and the diagnostics panel</w:t>
            </w:r>
          </w:p>
        </w:tc>
      </w:tr>
      <w:tr w:rsidR="00542F6D" w14:paraId="71E172E7" w14:textId="77777777">
        <w:tblPrEx>
          <w:tblCellMar>
            <w:top w:w="0" w:type="dxa"/>
            <w:bottom w:w="0" w:type="dxa"/>
          </w:tblCellMar>
        </w:tblPrEx>
        <w:tc>
          <w:tcPr>
            <w:tcW w:w="500" w:type="dxa"/>
            <w:tcMar>
              <w:top w:w="90" w:type="dxa"/>
              <w:left w:w="130" w:type="dxa"/>
              <w:bottom w:w="90" w:type="dxa"/>
              <w:right w:w="130" w:type="dxa"/>
            </w:tcMar>
          </w:tcPr>
          <w:p w14:paraId="34828E2B" w14:textId="77777777" w:rsidR="00542F6D" w:rsidRDefault="00F00980">
            <w:r>
              <w:rPr>
                <w:b/>
                <w:bCs/>
                <w:sz w:val="19"/>
                <w:szCs w:val="19"/>
              </w:rPr>
              <w:t>11</w:t>
            </w:r>
          </w:p>
        </w:tc>
        <w:tc>
          <w:tcPr>
            <w:tcW w:w="2200" w:type="dxa"/>
            <w:tcMar>
              <w:top w:w="90" w:type="dxa"/>
              <w:left w:w="130" w:type="dxa"/>
              <w:bottom w:w="90" w:type="dxa"/>
              <w:right w:w="130" w:type="dxa"/>
            </w:tcMar>
          </w:tcPr>
          <w:p w14:paraId="0F94D0C1" w14:textId="77777777" w:rsidR="00542F6D" w:rsidRDefault="00F00980">
            <w:r>
              <w:rPr>
                <w:sz w:val="19"/>
                <w:szCs w:val="19"/>
              </w:rPr>
              <w:t>The API</w:t>
            </w:r>
          </w:p>
        </w:tc>
        <w:tc>
          <w:tcPr>
            <w:tcW w:w="6660" w:type="dxa"/>
            <w:tcMar>
              <w:top w:w="90" w:type="dxa"/>
              <w:left w:w="130" w:type="dxa"/>
              <w:bottom w:w="90" w:type="dxa"/>
              <w:right w:w="130" w:type="dxa"/>
            </w:tcMar>
          </w:tcPr>
          <w:p w14:paraId="5B193A61" w14:textId="77777777" w:rsidR="00542F6D" w:rsidRDefault="00F00980">
            <w:r>
              <w:rPr>
                <w:sz w:val="19"/>
                <w:szCs w:val="19"/>
              </w:rPr>
              <w:t>The server log showing the requests the phone just made</w:t>
            </w:r>
          </w:p>
        </w:tc>
      </w:tr>
      <w:tr w:rsidR="00542F6D" w14:paraId="0A10D42A"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101F5AF" w14:textId="77777777" w:rsidR="00542F6D" w:rsidRDefault="00F00980">
            <w:r>
              <w:rPr>
                <w:b/>
                <w:bCs/>
                <w:sz w:val="19"/>
                <w:szCs w:val="19"/>
              </w:rPr>
              <w:t>12</w:t>
            </w:r>
          </w:p>
        </w:tc>
        <w:tc>
          <w:tcPr>
            <w:tcW w:w="2200" w:type="dxa"/>
            <w:shd w:val="clear" w:color="auto" w:fill="F2F2F2"/>
            <w:tcMar>
              <w:top w:w="90" w:type="dxa"/>
              <w:left w:w="130" w:type="dxa"/>
              <w:bottom w:w="90" w:type="dxa"/>
              <w:right w:w="130" w:type="dxa"/>
            </w:tcMar>
          </w:tcPr>
          <w:p w14:paraId="733B3ED2" w14:textId="77777777" w:rsidR="00542F6D" w:rsidRDefault="00F00980">
            <w:r>
              <w:rPr>
                <w:sz w:val="19"/>
                <w:szCs w:val="19"/>
              </w:rPr>
              <w:t>The database</w:t>
            </w:r>
          </w:p>
        </w:tc>
        <w:tc>
          <w:tcPr>
            <w:tcW w:w="6660" w:type="dxa"/>
            <w:shd w:val="clear" w:color="auto" w:fill="F2F2F2"/>
            <w:tcMar>
              <w:top w:w="90" w:type="dxa"/>
              <w:left w:w="130" w:type="dxa"/>
              <w:bottom w:w="90" w:type="dxa"/>
              <w:right w:w="130" w:type="dxa"/>
            </w:tcMar>
          </w:tcPr>
          <w:p w14:paraId="42E5EF0E" w14:textId="77777777" w:rsidR="00542F6D" w:rsidRDefault="00F00980">
            <w:r>
              <w:rPr>
                <w:sz w:val="19"/>
                <w:szCs w:val="19"/>
              </w:rPr>
              <w:t>The rows behind what was just done, including the hashed passwords</w:t>
            </w:r>
          </w:p>
        </w:tc>
      </w:tr>
      <w:tr w:rsidR="00542F6D" w14:paraId="6F28184B" w14:textId="77777777">
        <w:tblPrEx>
          <w:tblCellMar>
            <w:top w:w="0" w:type="dxa"/>
            <w:bottom w:w="0" w:type="dxa"/>
          </w:tblCellMar>
        </w:tblPrEx>
        <w:tc>
          <w:tcPr>
            <w:tcW w:w="500" w:type="dxa"/>
            <w:tcMar>
              <w:top w:w="90" w:type="dxa"/>
              <w:left w:w="130" w:type="dxa"/>
              <w:bottom w:w="90" w:type="dxa"/>
              <w:right w:w="130" w:type="dxa"/>
            </w:tcMar>
          </w:tcPr>
          <w:p w14:paraId="42A80E33" w14:textId="77777777" w:rsidR="00542F6D" w:rsidRDefault="00F00980">
            <w:r>
              <w:rPr>
                <w:b/>
                <w:bCs/>
                <w:sz w:val="19"/>
                <w:szCs w:val="19"/>
              </w:rPr>
              <w:t>13</w:t>
            </w:r>
          </w:p>
        </w:tc>
        <w:tc>
          <w:tcPr>
            <w:tcW w:w="2200" w:type="dxa"/>
            <w:tcMar>
              <w:top w:w="90" w:type="dxa"/>
              <w:left w:w="130" w:type="dxa"/>
              <w:bottom w:w="90" w:type="dxa"/>
              <w:right w:w="130" w:type="dxa"/>
            </w:tcMar>
          </w:tcPr>
          <w:p w14:paraId="4435842F" w14:textId="77777777" w:rsidR="00542F6D" w:rsidRDefault="00F00980">
            <w:r>
              <w:rPr>
                <w:sz w:val="19"/>
                <w:szCs w:val="19"/>
              </w:rPr>
              <w:t>The website</w:t>
            </w:r>
          </w:p>
        </w:tc>
        <w:tc>
          <w:tcPr>
            <w:tcW w:w="6660" w:type="dxa"/>
            <w:tcMar>
              <w:top w:w="90" w:type="dxa"/>
              <w:left w:w="130" w:type="dxa"/>
              <w:bottom w:w="90" w:type="dxa"/>
              <w:right w:w="130" w:type="dxa"/>
            </w:tcMar>
          </w:tcPr>
          <w:p w14:paraId="541CC7C1" w14:textId="77777777" w:rsidR="00542F6D" w:rsidRDefault="00F00980">
            <w:r>
              <w:rPr>
                <w:sz w:val="19"/>
                <w:szCs w:val="19"/>
              </w:rPr>
              <w:t>The same order in the console; set it to Shipped and see it change on the phone</w:t>
            </w:r>
          </w:p>
        </w:tc>
      </w:tr>
      <w:tr w:rsidR="00542F6D" w14:paraId="00F1A3F0"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038E5A3" w14:textId="77777777" w:rsidR="00542F6D" w:rsidRDefault="00F00980">
            <w:r>
              <w:rPr>
                <w:b/>
                <w:bCs/>
                <w:sz w:val="19"/>
                <w:szCs w:val="19"/>
              </w:rPr>
              <w:t>14</w:t>
            </w:r>
          </w:p>
        </w:tc>
        <w:tc>
          <w:tcPr>
            <w:tcW w:w="2200" w:type="dxa"/>
            <w:shd w:val="clear" w:color="auto" w:fill="F2F2F2"/>
            <w:tcMar>
              <w:top w:w="90" w:type="dxa"/>
              <w:left w:w="130" w:type="dxa"/>
              <w:bottom w:w="90" w:type="dxa"/>
              <w:right w:w="130" w:type="dxa"/>
            </w:tcMar>
          </w:tcPr>
          <w:p w14:paraId="51CE89BC" w14:textId="77777777" w:rsidR="00542F6D" w:rsidRDefault="00F00980">
            <w:r>
              <w:rPr>
                <w:sz w:val="19"/>
                <w:szCs w:val="19"/>
              </w:rPr>
              <w:t>The pipeline</w:t>
            </w:r>
          </w:p>
        </w:tc>
        <w:tc>
          <w:tcPr>
            <w:tcW w:w="6660" w:type="dxa"/>
            <w:shd w:val="clear" w:color="auto" w:fill="F2F2F2"/>
            <w:tcMar>
              <w:top w:w="90" w:type="dxa"/>
              <w:left w:w="130" w:type="dxa"/>
              <w:bottom w:w="90" w:type="dxa"/>
              <w:right w:w="130" w:type="dxa"/>
            </w:tcMar>
          </w:tcPr>
          <w:p w14:paraId="7B86E44F" w14:textId="77777777" w:rsidR="00542F6D" w:rsidRDefault="00F00980">
            <w:r>
              <w:rPr>
                <w:sz w:val="19"/>
                <w:szCs w:val="19"/>
              </w:rPr>
              <w:t>A green GitHub Actions run with the test counts</w:t>
            </w:r>
          </w:p>
        </w:tc>
      </w:tr>
    </w:tbl>
    <w:p w14:paraId="512ADDC4" w14:textId="77777777" w:rsidR="00542F6D" w:rsidRDefault="00F00980">
      <w:pPr>
        <w:spacing w:before="60" w:after="240"/>
      </w:pPr>
      <w:r>
        <w:rPr>
          <w:i/>
          <w:iCs/>
          <w:color w:val="5A5A5A"/>
          <w:sz w:val="18"/>
          <w:szCs w:val="18"/>
        </w:rPr>
        <w:t>Table 20: Suggested running order for the demonstration video</w:t>
      </w:r>
    </w:p>
    <w:p w14:paraId="748A8F27" w14:textId="77777777" w:rsidR="00542F6D" w:rsidRDefault="00F00980">
      <w:pPr>
        <w:spacing w:after="140" w:line="276" w:lineRule="auto"/>
      </w:pPr>
      <w:r>
        <w:t>Segment 13 is the one worth rehearsing. Changing an order’s status on the website and then watching it change on the phone is the single clearest demonstration that both clients share one database, and it takes about twenty seconds.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 Google sign-in no longer fails on a slow connection.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22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21: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22: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23: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14:paraId="00D256C5" w14:textId="77777777" w:rsidR="00542F6D" w:rsidRDefault="00F00980">
      <w:pPr>
        <w:spacing w:after="140" w:line="276" w:lineRule="auto"/>
      </w:pPr>
      <w:r>
        <w:rPr>
          <w:b/>
        </w:rPr>
        <w:t xml:space="preserve">What it was not used for. </w:t>
      </w:r>
      <w:r>
        <w:t>The phone recordings, the demonstration video and voice-over and the peer and self evaluations are the group’s own work. The group created the Azure DevOps board, entered the issues and assigned them; Claude suggested the titles of the issues from the work in the repository.</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203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24: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Partly: board set up on 2 October 2026</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 the video</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 the video</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25: Section 9.2 requirements, mapped to this document</w:t>
      </w:r>
    </w:p>
    <w:p w14:paraId="602DF26D" w14:textId="77777777" w:rsidR="00542F6D" w:rsidRDefault="00F00980">
      <w:pPr>
        <w:spacing w:after="140" w:line="276" w:lineRule="auto"/>
      </w:pPr>
      <w:r>
        <w:t>The items not yet ticked need something only the group can supply: the demonstration video recorded on a phone,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 Id="rId126" Type="http://schemas.openxmlformats.org/officeDocument/2006/relationships/image" Target="media/image126.png"/><Relationship Id="rId127" Type="http://schemas.openxmlformats.org/officeDocument/2006/relationships/image" Target="media/image127.png"/><Relationship Id="rId128" Type="http://schemas.openxmlformats.org/officeDocument/2006/relationships/image" Target="media/image128.png"/><Relationship Id="rId129" Type="http://schemas.openxmlformats.org/officeDocument/2006/relationships/image" Target="media/image129.png"/><Relationship Id="rId130" Type="http://schemas.openxmlformats.org/officeDocument/2006/relationships/image" Target="media/image130.png"/><Relationship Id="rId131" Type="http://schemas.openxmlformats.org/officeDocument/2006/relationships/image" Target="media/image131.png"/><Relationship Id="rId132" Type="http://schemas.openxmlformats.org/officeDocument/2006/relationships/image" Target="media/image132.png"/><Relationship Id="rId133" Type="http://schemas.openxmlformats.org/officeDocument/2006/relationships/image" Target="media/image133.png"/><Relationship Id="rId134" Type="http://schemas.openxmlformats.org/officeDocument/2006/relationships/image" Target="media/image134.png"/><Relationship Id="rId135"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