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8</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9</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10</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11</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11</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12</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12</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13</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13</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15</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16</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17</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19</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19</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19</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20</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21</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21</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22</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22</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22</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23</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23</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27</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28</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33</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34</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34</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35</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35</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37</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39</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40</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40</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41</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42</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43</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43</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44</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44</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44</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45</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GitHub Actions run history for the repository: every push runs both workflows, and every run has passed</w:t>
        <w:tab/>
        <w:fldChar w:fldCharType="begin"/>
        <w:instrText xml:space="preserve"> PAGEREF _FigR01 \h </w:instrText>
        <w:fldChar w:fldCharType="separate"/>
        <w:t xml:space="preserve">10</w:t>
        <w:fldChar w:fldCharType="end"/>
      </w:r>
    </w:p>
    <w:p>
      <w:pPr>
        <w:tabs>
          <w:tab w:val="right" w:leader="dot" w:pos="9736"/>
        </w:tabs>
        <w:spacing w:after="60"/>
      </w:pPr>
      <w:r>
        <w:rPr>
          <w:noProof/>
        </w:rPr>
        <w:t xml:space="preserve">Figure 2: The Android application workflow: the Kotlin unit tests and the debug build both succeed on a clean runner</w:t>
        <w:tab/>
        <w:fldChar w:fldCharType="begin"/>
        <w:instrText xml:space="preserve"> PAGEREF _FigR02 \h </w:instrText>
        <w:fldChar w:fldCharType="separate"/>
        <w:t xml:space="preserve">10</w:t>
        <w:fldChar w:fldCharType="end"/>
      </w:r>
    </w:p>
    <w:p>
      <w:pPr>
        <w:tabs>
          <w:tab w:val="right" w:leader="dot" w:pos="9736"/>
        </w:tabs>
        <w:spacing w:after="60"/>
      </w:pPr>
      <w:r>
        <w:rPr>
          <w:noProof/>
        </w:rPr>
        <w:t xml:space="preserve">Figure 3: Android, Shop tab: the catalogue grid (left), a product with a size chosen (centre) and the cart (right)</w:t>
        <w:tab/>
        <w:fldChar w:fldCharType="begin"/>
        <w:instrText xml:space="preserve"> PAGEREF _FigR03 \h </w:instrText>
        <w:fldChar w:fldCharType="separate"/>
        <w:t xml:space="preserve">14</w:t>
        <w:fldChar w:fldCharType="end"/>
      </w:r>
    </w:p>
    <w:p>
      <w:pPr>
        <w:tabs>
          <w:tab w:val="right" w:leader="dot" w:pos="9736"/>
        </w:tabs>
        <w:spacing w:after="60"/>
      </w:pPr>
      <w:r>
        <w:rPr>
          <w:noProof/>
        </w:rPr>
        <w:t xml:space="preserve">Figure 4: Android, checkout: delivery method and address (left), a promo code applied and priced by the server (centre) and the order confirmation (right)</w:t>
        <w:tab/>
        <w:fldChar w:fldCharType="begin"/>
        <w:instrText xml:space="preserve"> PAGEREF _FigR04 \h </w:instrText>
        <w:fldChar w:fldCharType="separate"/>
        <w:t xml:space="preserve">14</w:t>
        <w:fldChar w:fldCharType="end"/>
      </w:r>
    </w:p>
    <w:p>
      <w:pPr>
        <w:tabs>
          <w:tab w:val="right" w:leader="dot" w:pos="9736"/>
        </w:tabs>
        <w:spacing w:after="60"/>
      </w:pPr>
      <w:r>
        <w:rPr>
          <w:noProof/>
        </w:rPr>
        <w:t xml:space="preserve">Figure 5: Android, Orders tab: the order list (left), an order that can still be cancelled (centre) and a delivered order with Return this item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Settings: account details (left), password and appearance (centre), notifications, connection and reset (right)</w:t>
        <w:tab/>
        <w:fldChar w:fldCharType="begin"/>
        <w:instrText xml:space="preserve"> PAGEREF _FigR06 \h </w:instrText>
        <w:fldChar w:fldCharType="separate"/>
        <w:t xml:space="preserve">17</w:t>
        <w:fldChar w:fldCharType="end"/>
      </w:r>
    </w:p>
    <w:p>
      <w:pPr>
        <w:tabs>
          <w:tab w:val="right" w:leader="dot" w:pos="9736"/>
        </w:tabs>
        <w:spacing w:after="60"/>
      </w:pPr>
      <w:r>
        <w:rPr>
          <w:noProof/>
        </w:rPr>
        <w:t xml:space="preserve">Figure 7: Android, shopping features: the Sale filter with the old prices crossed out (left), the wishlist (centre) and the address book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Rows in every table after npm run init-db; each meets the ten-record minimum</w:t>
        <w:tab/>
        <w:fldChar w:fldCharType="begin"/>
        <w:instrText xml:space="preserve"> PAGEREF _FigR08 \h </w:instrText>
        <w:fldChar w:fldCharType="separate"/>
        <w:t xml:space="preserve">25</w:t>
        <w:fldChar w:fldCharType="end"/>
      </w:r>
    </w:p>
    <w:p>
      <w:pPr>
        <w:tabs>
          <w:tab w:val="right" w:leader="dot" w:pos="9736"/>
        </w:tabs>
        <w:spacing w:after="60"/>
      </w:pPr>
      <w:r>
        <w:rPr>
          <w:noProof/>
        </w:rPr>
        <w:t xml:space="preserve">Figure 9: The Customer table: passwords are held only as a per-account salt and an scrypt hash</w:t>
        <w:tab/>
        <w:fldChar w:fldCharType="begin"/>
        <w:instrText xml:space="preserve"> PAGEREF _FigR09 \h </w:instrText>
        <w:fldChar w:fldCharType="separate"/>
        <w:t xml:space="preserve">25</w:t>
        <w:fldChar w:fldCharType="end"/>
      </w:r>
    </w:p>
    <w:p>
      <w:pPr>
        <w:tabs>
          <w:tab w:val="right" w:leader="dot" w:pos="9736"/>
        </w:tabs>
        <w:spacing w:after="60"/>
      </w:pPr>
      <w:r>
        <w:rPr>
          <w:noProof/>
        </w:rPr>
        <w:t xml:space="preserve">Figure 10: The Product table, first fifteen of 63 rows, with brand and category as foreign keys</w:t>
        <w:tab/>
        <w:fldChar w:fldCharType="begin"/>
        <w:instrText xml:space="preserve"> PAGEREF _FigR10 \h </w:instrText>
        <w:fldChar w:fldCharType="separate"/>
        <w:t xml:space="preserve">26</w:t>
        <w:fldChar w:fldCharType="end"/>
      </w:r>
    </w:p>
    <w:p>
      <w:pPr>
        <w:tabs>
          <w:tab w:val="right" w:leader="dot" w:pos="9736"/>
        </w:tabs>
        <w:spacing w:after="60"/>
      </w:pPr>
      <w:r>
        <w:rPr>
          <w:noProof/>
        </w:rPr>
        <w:t xml:space="preserve">Figure 11: Orders joined to Payment: twenty-two orders across all four statuses and three payment methods</w:t>
        <w:tab/>
        <w:fldChar w:fldCharType="begin"/>
        <w:instrText xml:space="preserve"> PAGEREF _FigR11 \h </w:instrText>
        <w:fldChar w:fldCharType="separate"/>
        <w:t xml:space="preserve">26</w:t>
        <w:fldChar w:fldCharType="end"/>
      </w:r>
    </w:p>
    <w:p>
      <w:pPr>
        <w:tabs>
          <w:tab w:val="right" w:leader="dot" w:pos="9736"/>
        </w:tabs>
        <w:spacing w:after="60"/>
      </w:pPr>
      <w:r>
        <w:rPr>
          <w:noProof/>
        </w:rPr>
        <w:t xml:space="preserve">Figure 12: Stock held per size: the sizes of each product add up to its stock</w:t>
        <w:tab/>
        <w:fldChar w:fldCharType="begin"/>
        <w:instrText xml:space="preserve"> PAGEREF _FigR12 \h </w:instrText>
        <w:fldChar w:fldCharType="separate"/>
        <w:t xml:space="preserve">26</w:t>
        <w:fldChar w:fldCharType="end"/>
      </w:r>
    </w:p>
    <w:p>
      <w:pPr>
        <w:tabs>
          <w:tab w:val="right" w:leader="dot" w:pos="9736"/>
        </w:tabs>
        <w:spacing w:after="60"/>
      </w:pPr>
      <w:r>
        <w:rPr>
          <w:noProof/>
        </w:rPr>
        <w:t xml:space="preserve">Figure 13: The PromoCode table: percentage and fixed codes, minimum spends and one expired code</w:t>
        <w:tab/>
        <w:fldChar w:fldCharType="begin"/>
        <w:instrText xml:space="preserve"> PAGEREF _FigR13 \h </w:instrText>
        <w:fldChar w:fldCharType="separate"/>
        <w:t xml:space="preserve">27</w:t>
        <w:fldChar w:fldCharType="end"/>
      </w:r>
    </w:p>
    <w:p>
      <w:pPr>
        <w:tabs>
          <w:tab w:val="right" w:leader="dot" w:pos="9736"/>
        </w:tabs>
        <w:spacing w:after="60"/>
      </w:pPr>
      <w:r>
        <w:rPr>
          <w:noProof/>
        </w:rPr>
        <w:t xml:space="preserve">Figure 14: ReturnRequest joined to the order line it belongs to, covering every return status</w:t>
        <w:tab/>
        <w:fldChar w:fldCharType="begin"/>
        <w:instrText xml:space="preserve"> PAGEREF _FigR14 \h </w:instrText>
        <w:fldChar w:fldCharType="separate"/>
        <w:t xml:space="preserve">27</w:t>
        <w:fldChar w:fldCharType="end"/>
      </w:r>
    </w:p>
    <w:p>
      <w:pPr>
        <w:tabs>
          <w:tab w:val="right" w:leader="dot" w:pos="9736"/>
        </w:tabs>
        <w:spacing w:after="60"/>
      </w:pPr>
      <w:r>
        <w:rPr>
          <w:noProof/>
        </w:rPr>
        <w:t xml:space="preserve">Figure 15: Website, Shop: the catalogue with category filters, condition grades and the Sale link</w:t>
        <w:tab/>
        <w:fldChar w:fldCharType="begin"/>
        <w:instrText xml:space="preserve"> PAGEREF _FigR15 \h </w:instrText>
        <w:fldChar w:fldCharType="separate"/>
        <w:t xml:space="preserve">29</w:t>
        <w:fldChar w:fldCharType="end"/>
      </w:r>
    </w:p>
    <w:p>
      <w:pPr>
        <w:tabs>
          <w:tab w:val="right" w:leader="dot" w:pos="9736"/>
        </w:tabs>
        <w:spacing w:after="60"/>
      </w:pPr>
      <w:r>
        <w:rPr>
          <w:noProof/>
        </w:rPr>
        <w:t xml:space="preserve">Figure 16: Website, Product detail: the size picker, stock in the chosen size, Save to wishlist and reviews</w:t>
        <w:tab/>
        <w:fldChar w:fldCharType="begin"/>
        <w:instrText xml:space="preserve"> PAGEREF _FigR16 \h </w:instrText>
        <w:fldChar w:fldCharType="separate"/>
        <w:t xml:space="preserve">29</w:t>
        <w:fldChar w:fldCharType="end"/>
      </w:r>
    </w:p>
    <w:p>
      <w:pPr>
        <w:tabs>
          <w:tab w:val="right" w:leader="dot" w:pos="9736"/>
        </w:tabs>
        <w:spacing w:after="60"/>
      </w:pPr>
      <w:r>
        <w:rPr>
          <w:noProof/>
        </w:rPr>
        <w:t xml:space="preserve">Figure 17: Website, order detail: tracking, delivery details and a return being requested</w:t>
        <w:tab/>
        <w:fldChar w:fldCharType="begin"/>
        <w:instrText xml:space="preserve"> PAGEREF _FigR17 \h </w:instrText>
        <w:fldChar w:fldCharType="separate"/>
        <w:t xml:space="preserve">30</w:t>
        <w:fldChar w:fldCharType="end"/>
      </w:r>
    </w:p>
    <w:p>
      <w:pPr>
        <w:tabs>
          <w:tab w:val="right" w:leader="dot" w:pos="9736"/>
        </w:tabs>
        <w:spacing w:after="60"/>
      </w:pPr>
      <w:r>
        <w:rPr>
          <w:noProof/>
        </w:rPr>
        <w:t xml:space="preserve">Figure 18: Website, Sale: sale prices with the old price crossed out and the percentage off</w:t>
        <w:tab/>
        <w:fldChar w:fldCharType="begin"/>
        <w:instrText xml:space="preserve"> PAGEREF _FigR18 \h </w:instrText>
        <w:fldChar w:fldCharType="separate"/>
        <w:t xml:space="preserve">30</w:t>
        <w:fldChar w:fldCharType="end"/>
      </w:r>
    </w:p>
    <w:p>
      <w:pPr>
        <w:tabs>
          <w:tab w:val="right" w:leader="dot" w:pos="9736"/>
        </w:tabs>
        <w:spacing w:after="60"/>
      </w:pPr>
      <w:r>
        <w:rPr>
          <w:noProof/>
        </w:rPr>
        <w:t xml:space="preserve">Figure 19: Website, Checkout: delivery method, address, promo code and the total quoted by the server</w:t>
        <w:tab/>
        <w:fldChar w:fldCharType="begin"/>
        <w:instrText xml:space="preserve"> PAGEREF _FigR19 \h </w:instrText>
        <w:fldChar w:fldCharType="separate"/>
        <w:t xml:space="preserve">31</w:t>
        <w:fldChar w:fldCharType="end"/>
      </w:r>
    </w:p>
    <w:p>
      <w:pPr>
        <w:tabs>
          <w:tab w:val="right" w:leader="dot" w:pos="9736"/>
        </w:tabs>
        <w:spacing w:after="60"/>
      </w:pPr>
      <w:r>
        <w:rPr>
          <w:noProof/>
        </w:rPr>
        <w:t xml:space="preserve">Figure 20: Website, Admin console: dashboard with revenue by brand and category</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Admin console: the order queue that staff work through</w:t>
        <w:tab/>
        <w:fldChar w:fldCharType="begin"/>
        <w:instrText xml:space="preserve"> PAGEREF _FigR21 \h </w:instrText>
        <w:fldChar w:fldCharType="separate"/>
        <w:t xml:space="preserve">32</w:t>
        <w:fldChar w:fldCharType="end"/>
      </w:r>
    </w:p>
    <w:p>
      <w:pPr>
        <w:tabs>
          <w:tab w:val="right" w:leader="dot" w:pos="9736"/>
        </w:tabs>
        <w:spacing w:after="60"/>
      </w:pPr>
      <w:r>
        <w:rPr>
          <w:noProof/>
        </w:rPr>
        <w:t xml:space="preserve">Figure 22: Website, Admin console: the Returns section, where staff approve, reject and refund</w:t>
        <w:tab/>
        <w:fldChar w:fldCharType="begin"/>
        <w:instrText xml:space="preserve"> PAGEREF _FigR22 \h </w:instrText>
        <w:fldChar w:fldCharType="separate"/>
        <w:t xml:space="preserve">33</w:t>
        <w:fldChar w:fldCharType="end"/>
      </w:r>
    </w:p>
    <w:p>
      <w:pPr>
        <w:tabs>
          <w:tab w:val="right" w:leader="dot" w:pos="9736"/>
        </w:tabs>
        <w:spacing w:after="60"/>
      </w:pPr>
      <w:r>
        <w:rPr>
          <w:noProof/>
        </w:rPr>
        <w:t xml:space="preserve">Figure 23: API unit tests: 18 passed, 0 failed (1 October 2026)</w:t>
        <w:tab/>
        <w:fldChar w:fldCharType="begin"/>
        <w:instrText xml:space="preserve"> PAGEREF _FigR23 \h </w:instrText>
        <w:fldChar w:fldCharType="separate"/>
        <w:t xml:space="preserve">36</w:t>
        <w:fldChar w:fldCharType="end"/>
      </w:r>
    </w:p>
    <w:p>
      <w:pPr>
        <w:tabs>
          <w:tab w:val="right" w:leader="dot" w:pos="9736"/>
        </w:tabs>
        <w:spacing w:after="60"/>
      </w:pPr>
      <w:r>
        <w:rPr>
          <w:noProof/>
        </w:rPr>
        <w:t xml:space="preserve">Figure 24: End-to-end smoke test: 131 passed, 0 failed (1 October 2026)</w:t>
        <w:tab/>
        <w:fldChar w:fldCharType="begin"/>
        <w:instrText xml:space="preserve"> PAGEREF _FigR24 \h </w:instrText>
        <w:fldChar w:fldCharType="separate"/>
        <w:t xml:space="preserve">37</w:t>
        <w:fldChar w:fldCharType="end"/>
      </w:r>
    </w:p>
    <w:p>
      <w:pPr>
        <w:tabs>
          <w:tab w:val="right" w:leader="dot" w:pos="9736"/>
        </w:tabs>
        <w:spacing w:after="60"/>
      </w:pPr>
      <w:r>
        <w:rPr>
          <w:noProof/>
        </w:rPr>
        <w:t xml:space="preserve">Figure 25: The API request log from the 25 September run, showing refused requests logged as failures</w:t>
        <w:tab/>
        <w:fldChar w:fldCharType="begin"/>
        <w:instrText xml:space="preserve"> PAGEREF _FigR25 \h </w:instrText>
        <w:fldChar w:fldCharType="separate"/>
        <w:t xml:space="preserve">37</w:t>
        <w:fldChar w:fldCharType="end"/>
      </w:r>
    </w:p>
    <w:p>
      <w:pPr>
        <w:tabs>
          <w:tab w:val="right" w:leader="dot" w:pos="9736"/>
        </w:tabs>
        <w:spacing w:after="60"/>
      </w:pPr>
      <w:r>
        <w:rPr>
          <w:noProof/>
        </w:rPr>
        <w:t xml:space="preserve">Figure 26: Android, Account tab: the way through to the wishlist, addresses, returns, Settings and Help (left), and the in-app Help screen (right)</w:t>
        <w:tab/>
        <w:fldChar w:fldCharType="begin"/>
        <w:instrText xml:space="preserve"> PAGEREF _FigR26 \h </w:instrText>
        <w:fldChar w:fldCharType="separate"/>
        <w:t xml:space="preserve">40</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PASTE YOUR AZURE BOARDS URL HERE</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Two links above are still placeholders: the Azure Boards URL and the demonstration video. Paste them in, and put the video link in the README as well.</w:t>
            </w:r>
          </w:p>
          <w:p w14:paraId="7DF22E37" w14:textId="77777777" w:rsidR="00542F6D" w:rsidRDefault="00F00980">
            <w:r>
              <w:rPr>
                <w:sz w:val="19"/>
                <w:szCs w:val="19"/>
              </w:rPr>
              <w:t>Open every link in a private browser window first. The lecturer must be able to reach the repository, the board, the Actions history and the video without signing in as you.</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team met twice a week: one session with the lecturer to raise hurdles and confirm direction, and one internal stand-up to review the board and re-balance work. Any change to the agreed API contract was recorded as a work item,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14:paraId="00D256C5" w14:textId="77777777" w:rsidR="00542F6D" w:rsidRDefault="00F00980">
      <w:pPr>
        <w:spacing w:after="140" w:line="276" w:lineRule="auto"/>
      </w:pPr>
      <w:r>
        <w:t>Accountability rested on the board rather than on trust. Every work item had a single assignee and an acceptance test written before the work started, so "done" was not a matter of opinion. Any item that had not moved for a week was raised at the weekly session and either unblocked or reassigned.</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EVIDENCE TO INSERT</w:t>
            </w:r>
          </w:p>
          <w:p w14:paraId="6D45AB86" w14:textId="77777777" w:rsidR="00542F6D" w:rsidRDefault="00F00980">
            <w:r>
              <w:rPr>
                <w:sz w:val="19"/>
                <w:szCs w:val="19"/>
              </w:rPr>
              <w:t>A short meeting log giving dates, who attended and what was decided, or a screenshot of the board’s activity feed, so the marker can see that regular meetings took place.</w:t>
            </w:r>
          </w:p>
        </w:tc>
      </w:tr>
    </w:tbl>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Azure Boards to plan, GitHub to hold the code, and GitHub Actions to build and test every change automatically.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Work packages become epics, then day-sized items, each with an assignee and an acceptance test.</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Work happens on short-lived feature branches.</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199 automated checks. A red run blocks the merge.</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becomes a work item.</w:t>
            </w:r>
          </w:p>
        </w:tc>
      </w:tr>
    </w:tbl>
    <w:p w14:paraId="51A1C14D" w14:textId="77777777" w:rsidR="00542F6D" w:rsidRDefault="00F00980">
      <w:pPr>
        <w:spacing w:before="60" w:after="240"/>
      </w:pPr>
      <w:r>
        <w:rPr>
          <w:i/>
          <w:iCs/>
          <w:color w:val="5A5A5A"/>
          <w:sz w:val="18"/>
          <w:szCs w:val="18"/>
        </w:rPr>
        <w:t>Table 4: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14:paraId="163FC5D4" w14:textId="77777777" w:rsidR="00542F6D" w:rsidRDefault="00F00980">
      <w:pPr>
        <w:spacing w:after="140" w:line="276" w:lineRule="auto"/>
      </w:pPr>
      <w:r>
        <w:t>The backlog was loaded onto a Kanban board with the columns New, Active, Review, Done and Later. The Later column is where interesting but unassessed ideas go; it is the team’s guard against scope creep, and it works because an idea parked somewhere visible stops being argued about. Each item links to the branch that implements it, so the board and the code cannot drift apart unnoticed.</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9A6E4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27951E66" w14:textId="77777777" w:rsidR="00542F6D" w:rsidRDefault="00F00980">
            <w:pPr>
              <w:spacing w:after="80"/>
            </w:pPr>
            <w:r>
              <w:rPr>
                <w:b/>
                <w:bCs/>
                <w:color w:val="8A5A12"/>
                <w:sz w:val="17"/>
                <w:szCs w:val="17"/>
              </w:rPr>
              <w:t>EVIDENCE TO INSERT</w:t>
            </w:r>
          </w:p>
          <w:p w14:paraId="1EBBF45E" w14:textId="77777777" w:rsidR="00542F6D" w:rsidRDefault="00F00980">
            <w:r>
              <w:rPr>
                <w:sz w:val="19"/>
                <w:szCs w:val="19"/>
              </w:rPr>
              <w:t>A screenshot of the Azure Boards Kanban board with items across the columns and the assignees visible.</w:t>
            </w:r>
          </w:p>
        </w:tc>
      </w:tr>
    </w:tbl>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team works on short-lived feature branches named after the work item, opens a pull request, and merges to main only once both build workflows are green.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Branching model and 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522D4C49" w14:textId="77777777" w:rsidR="00542F6D" w:rsidRDefault="00F00980">
            <w:r>
              <w:rPr>
                <w:rFonts w:ascii="Consolas" w:eastAsia="Consolas" w:hAnsi="Consolas" w:cs="Consolas"/>
                <w:sz w:val="17"/>
                <w:szCs w:val="17"/>
              </w:rPr>
              <w:t>main                          protected; merges only via reviewed pull request</w:t>
            </w:r>
          </w:p>
          <w:p w14:paraId="2ED47E43" w14:textId="77777777" w:rsidR="00542F6D" w:rsidRDefault="00F00980">
            <w:r>
              <w:rPr>
                <w:rFonts w:ascii="Consolas" w:eastAsia="Consolas" w:hAnsi="Consolas" w:cs="Consolas"/>
                <w:sz w:val="17"/>
                <w:szCs w:val="17"/>
              </w:rPr>
              <w:t xml:space="preserve">  feature/6.4-settings-screen</w:t>
            </w:r>
          </w:p>
          <w:p w14:paraId="28FC9FD7" w14:textId="77777777" w:rsidR="00542F6D" w:rsidRDefault="00F00980">
            <w:r>
              <w:rPr>
                <w:rFonts w:ascii="Consolas" w:eastAsia="Consolas" w:hAnsi="Consolas" w:cs="Consolas"/>
                <w:sz w:val="17"/>
                <w:szCs w:val="17"/>
              </w:rPr>
              <w:t xml:space="preserve">  feature/5.3-auth-sso</w:t>
            </w:r>
          </w:p>
          <w:p w14:paraId="7E8CCA3A" w14:textId="77777777" w:rsidR="00542F6D" w:rsidRDefault="00F00980">
            <w:r>
              <w:rPr>
                <w:rFonts w:ascii="Consolas" w:eastAsia="Consolas" w:hAnsi="Consolas" w:cs="Consolas"/>
                <w:sz w:val="17"/>
                <w:szCs w:val="17"/>
              </w:rPr>
              <w:t xml:space="preserve">  feature/7.1-kotlin-unit-tests</w:t>
            </w:r>
          </w:p>
          <w:p w14:paraId="7A370C14" w14:textId="77777777" w:rsidR="00542F6D" w:rsidRDefault="00F00980">
            <w:r>
              <w:rPr>
                <w:rFonts w:ascii="Consolas" w:eastAsia="Consolas" w:hAnsi="Consolas" w:cs="Consolas"/>
                <w:sz w:val="17"/>
                <w:szCs w:val="17"/>
              </w:rPr>
              <w:t xml:space="preserve"> </w:t>
            </w:r>
          </w:p>
          <w:p w14:paraId="2CD74298" w14:textId="77777777" w:rsidR="00542F6D" w:rsidRDefault="00F00980">
            <w:r>
              <w:rPr>
                <w:rFonts w:ascii="Consolas" w:eastAsia="Consolas" w:hAnsi="Consolas" w:cs="Consolas"/>
                <w:sz w:val="17"/>
                <w:szCs w:val="17"/>
              </w:rPr>
              <w:t># a typical change</w:t>
            </w:r>
          </w:p>
          <w:p w14:paraId="59228747" w14:textId="77777777" w:rsidR="00542F6D" w:rsidRDefault="00F00980">
            <w:r>
              <w:rPr>
                <w:rFonts w:ascii="Consolas" w:eastAsia="Consolas" w:hAnsi="Consolas" w:cs="Consolas"/>
                <w:sz w:val="17"/>
                <w:szCs w:val="17"/>
              </w:rPr>
              <w:t>git checkout -b feature/6.4-settings-screen</w:t>
            </w:r>
          </w:p>
          <w:p w14:paraId="1CAC8244" w14:textId="77777777" w:rsidR="00542F6D" w:rsidRDefault="00F00980">
            <w:r>
              <w:rPr>
                <w:rFonts w:ascii="Consolas" w:eastAsia="Consolas" w:hAnsi="Consolas" w:cs="Consolas"/>
                <w:sz w:val="17"/>
                <w:szCs w:val="17"/>
              </w:rPr>
              <w:t>git add . &amp;&amp; git commit -m "6.4 settings screen: profile, theme, connection"</w:t>
            </w:r>
          </w:p>
          <w:p w14:paraId="210E2B85" w14:textId="77777777" w:rsidR="00542F6D" w:rsidRDefault="00F00980">
            <w:r>
              <w:rPr>
                <w:rFonts w:ascii="Consolas" w:eastAsia="Consolas" w:hAnsi="Consolas" w:cs="Consolas"/>
                <w:sz w:val="17"/>
                <w:szCs w:val="17"/>
              </w:rPr>
              <w:t>git push -u origin feature/6.4-settings-screen</w:t>
            </w:r>
          </w:p>
          <w:p w14:paraId="37A8455D" w14:textId="77777777" w:rsidR="00542F6D" w:rsidRDefault="00F00980">
            <w:r>
              <w:rPr>
                <w:rFonts w:ascii="Consolas" w:eastAsia="Consolas" w:hAnsi="Consolas" w:cs="Consolas"/>
                <w:sz w:val="17"/>
                <w:szCs w:val="17"/>
              </w:rPr>
              <w:t># open PR -&gt; both workflows run -&gt; review -&gt; squash-merge to main</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18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5: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6: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7: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8: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9: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10: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11: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860C221"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FB54E0B" w14:textId="77777777" w:rsidR="00542F6D" w:rsidRDefault="00F00980">
            <w:pPr>
              <w:spacing w:after="80"/>
            </w:pPr>
            <w:r>
              <w:rPr>
                <w:b/>
                <w:bCs/>
                <w:color w:val="8A5A12"/>
                <w:sz w:val="17"/>
                <w:szCs w:val="17"/>
              </w:rPr>
              <w:t>EVIDENCE TO INSERT</w:t>
            </w:r>
          </w:p>
          <w:p w14:paraId="197FDF34" w14:textId="77777777" w:rsidR="00542F6D" w:rsidRDefault="00F00980">
            <w:pPr>
              <w:spacing w:after="70"/>
            </w:pPr>
            <w:r>
              <w:rPr>
                <w:sz w:val="19"/>
                <w:szCs w:val="19"/>
              </w:rPr>
              <w:t>A screenshot of the sign-in screen with the Continue with Google button, and one of a successful Google sign-in.</w:t>
            </w:r>
          </w:p>
          <w:p w14:paraId="59A2943F" w14:textId="77777777" w:rsidR="00542F6D" w:rsidRDefault="00F00980">
            <w:pPr>
              <w:spacing w:after="70"/>
            </w:pPr>
            <w:r>
              <w:rPr>
                <w:sz w:val="19"/>
                <w:szCs w:val="19"/>
              </w:rPr>
              <w:t>A screenshot of the account in the Google Cloud console or the identity provider, showing the stored identity. The module asks the video to show what data is held in the online authentication service.</w:t>
            </w:r>
          </w:p>
          <w:p w14:paraId="4D1E243B" w14:textId="77777777" w:rsidR="00542F6D" w:rsidRDefault="00F00980">
            <w:r>
              <w:rPr>
                <w:sz w:val="19"/>
                <w:szCs w:val="19"/>
              </w:rPr>
              <w:t>Name the identity provider you used in the video voice-over.</w:t>
            </w:r>
          </w:p>
        </w:tc>
      </w:tr>
    </w:tbl>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12: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13: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18" name="Picture 118"/>
            <wp:cNvGraphicFramePr>
              <a:graphicFrameLocks noChangeAspect="1"/>
            </wp:cNvGraphicFramePr>
            <a:graphic>
              <a:graphicData uri="http://schemas.openxmlformats.org/drawingml/2006/picture">
                <pic:pic>
                  <pic:nvPicPr>
                    <pic:cNvPr id="0" name="db-05-product-sizes.png"/>
                    <pic:cNvPicPr/>
                  </pic:nvPicPr>
                  <pic:blipFill>
                    <a:blip r:embed="rId118"/>
                    <a:stretch>
                      <a:fillRect/>
                    </a:stretch>
                  </pic:blipFill>
                  <pic:spPr>
                    <a:xfrm>
                      <a:off x="0" y="0"/>
                      <a:ext cx="5760720" cy="2340894"/>
                    </a:xfrm>
                    <a:prstGeom prst="rect">
                      <a:avLst/>
                    </a:prstGeom>
                  </pic:spPr>
                </pic:pic>
              </a:graphicData>
            </a:graphic>
          </wp:inline>
        </w:drawing>
      </w:r>
    </w:p>
    <w:p>
      <w:pPr>
        <w:spacing w:before="60" w:after="240"/>
      </w:pPr>
      <w:bookmarkStart w:id="2009"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Stock held per size: the sizes of each product add up to its stock</w:t>
      </w:r>
      <w:bookmarkEnd w:id="2009"/>
    </w:p>
    <w:p>
      <w:pPr>
        <w:keepNext/>
        <w:spacing w:before="0" w:after="0"/>
        <w:jc w:val="center"/>
      </w:pPr>
      <w:r>
        <w:drawing>
          <wp:inline xmlns:a="http://schemas.openxmlformats.org/drawingml/2006/main" xmlns:pic="http://schemas.openxmlformats.org/drawingml/2006/picture" distT="0" distB="0" distL="0" distR="0">
            <wp:extent cx="5760720" cy="1921845"/>
            <wp:docPr id="119" name="Picture 119"/>
            <wp:cNvGraphicFramePr>
              <a:graphicFrameLocks noChangeAspect="1"/>
            </wp:cNvGraphicFramePr>
            <a:graphic>
              <a:graphicData uri="http://schemas.openxmlformats.org/drawingml/2006/picture">
                <pic:pic>
                  <pic:nvPicPr>
                    <pic:cNvPr id="0" name="db-06-promo-codes.png"/>
                    <pic:cNvPicPr/>
                  </pic:nvPicPr>
                  <pic:blipFill>
                    <a:blip r:embed="rId119"/>
                    <a:stretch>
                      <a:fillRect/>
                    </a:stretch>
                  </pic:blipFill>
                  <pic:spPr>
                    <a:xfrm>
                      <a:off x="0" y="0"/>
                      <a:ext cx="5760720" cy="1921845"/>
                    </a:xfrm>
                    <a:prstGeom prst="rect">
                      <a:avLst/>
                    </a:prstGeom>
                  </pic:spPr>
                </pic:pic>
              </a:graphicData>
            </a:graphic>
          </wp:inline>
        </w:drawing>
      </w:r>
    </w:p>
    <w:p>
      <w:pPr>
        <w:spacing w:before="60" w:after="240"/>
      </w:pPr>
      <w:bookmarkStart w:id="2010"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The PromoCode table: percentage and fixed codes, minimum spends and one expired code</w:t>
      </w:r>
      <w:bookmarkEnd w:id="2010"/>
    </w:p>
    <w:p>
      <w:pPr>
        <w:keepNext/>
        <w:spacing w:before="0" w:after="0"/>
        <w:jc w:val="center"/>
      </w:pPr>
      <w:r>
        <w:drawing>
          <wp:inline xmlns:a="http://schemas.openxmlformats.org/drawingml/2006/main" xmlns:pic="http://schemas.openxmlformats.org/drawingml/2006/picture" distT="0" distB="0" distL="0" distR="0">
            <wp:extent cx="5760720" cy="1897762"/>
            <wp:docPr id="120" name="Picture 120"/>
            <wp:cNvGraphicFramePr>
              <a:graphicFrameLocks noChangeAspect="1"/>
            </wp:cNvGraphicFramePr>
            <a:graphic>
              <a:graphicData uri="http://schemas.openxmlformats.org/drawingml/2006/picture">
                <pic:pic>
                  <pic:nvPicPr>
                    <pic:cNvPr id="0" name="db-07-returns.png"/>
                    <pic:cNvPicPr/>
                  </pic:nvPicPr>
                  <pic:blipFill>
                    <a:blip r:embed="rId120"/>
                    <a:stretch>
                      <a:fillRect/>
                    </a:stretch>
                  </pic:blipFill>
                  <pic:spPr>
                    <a:xfrm>
                      <a:off x="0" y="0"/>
                      <a:ext cx="5760720" cy="1897762"/>
                    </a:xfrm>
                    <a:prstGeom prst="rect">
                      <a:avLst/>
                    </a:prstGeom>
                  </pic:spPr>
                </pic:pic>
              </a:graphicData>
            </a:graphic>
          </wp:inline>
        </w:drawing>
      </w:r>
    </w:p>
    <w:p>
      <w:pPr>
        <w:spacing w:before="60" w:after="240"/>
      </w:pPr>
      <w:bookmarkStart w:id="2011"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ReturnRequest joined to the order line it belongs to, covering every return status</w:t>
      </w:r>
      <w:bookmarkEnd w:id="2011"/>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14: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1" name="Picture 121"/>
            <wp:cNvGraphicFramePr>
              <a:graphicFrameLocks noChangeAspect="1"/>
            </wp:cNvGraphicFramePr>
            <a:graphic>
              <a:graphicData uri="http://schemas.openxmlformats.org/drawingml/2006/picture">
                <pic:pic>
                  <pic:nvPicPr>
                    <pic:cNvPr id="0" name="web-10-sale.png"/>
                    <pic:cNvPicPr/>
                  </pic:nvPicPr>
                  <pic:blipFill>
                    <a:blip r:embed="rId121"/>
                    <a:stretch>
                      <a:fillRect/>
                    </a:stretch>
                  </pic:blipFill>
                  <pic:spPr>
                    <a:xfrm>
                      <a:off x="0" y="0"/>
                      <a:ext cx="5760720" cy="4000500"/>
                    </a:xfrm>
                    <a:prstGeom prst="rect">
                      <a:avLst/>
                    </a:prstGeom>
                  </pic:spPr>
                </pic:pic>
              </a:graphicData>
            </a:graphic>
          </wp:inline>
        </w:drawing>
      </w:r>
    </w:p>
    <w:p>
      <w:pPr>
        <w:spacing w:before="60" w:after="240"/>
      </w:pPr>
      <w:bookmarkStart w:id="2012"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Sale: sale prices with the old price crossed out and the percentage off</w:t>
      </w:r>
      <w:bookmarkEnd w:id="2012"/>
    </w:p>
    <w:p>
      <w:pPr>
        <w:keepNext/>
        <w:spacing w:before="0" w:after="0"/>
        <w:jc w:val="center"/>
      </w:pPr>
      <w:r>
        <w:drawing>
          <wp:inline xmlns:a="http://schemas.openxmlformats.org/drawingml/2006/main" xmlns:pic="http://schemas.openxmlformats.org/drawingml/2006/picture" distT="0" distB="0" distL="0" distR="0">
            <wp:extent cx="5760720" cy="4720590"/>
            <wp:docPr id="122" name="Picture 122"/>
            <wp:cNvGraphicFramePr>
              <a:graphicFrameLocks noChangeAspect="1"/>
            </wp:cNvGraphicFramePr>
            <a:graphic>
              <a:graphicData uri="http://schemas.openxmlformats.org/drawingml/2006/picture">
                <pic:pic>
                  <pic:nvPicPr>
                    <pic:cNvPr id="0" name="web-11-checkout.png"/>
                    <pic:cNvPicPr/>
                  </pic:nvPicPr>
                  <pic:blipFill>
                    <a:blip r:embed="rId122"/>
                    <a:stretch>
                      <a:fillRect/>
                    </a:stretch>
                  </pic:blipFill>
                  <pic:spPr>
                    <a:xfrm>
                      <a:off x="0" y="0"/>
                      <a:ext cx="5760720" cy="4720590"/>
                    </a:xfrm>
                    <a:prstGeom prst="rect">
                      <a:avLst/>
                    </a:prstGeom>
                  </pic:spPr>
                </pic:pic>
              </a:graphicData>
            </a:graphic>
          </wp:inline>
        </w:drawing>
      </w:r>
    </w:p>
    <w:p>
      <w:pPr>
        <w:spacing w:before="60" w:after="240"/>
      </w:pPr>
      <w:bookmarkStart w:id="2013"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Checkout: delivery method, address, promo code and the total quoted by the server</w:t>
      </w:r>
      <w:bookmarkEnd w:id="201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3" name="Picture 123"/>
            <wp:cNvGraphicFramePr>
              <a:graphicFrameLocks noChangeAspect="1"/>
            </wp:cNvGraphicFramePr>
            <a:graphic>
              <a:graphicData uri="http://schemas.openxmlformats.org/drawingml/2006/picture">
                <pic:pic>
                  <pic:nvPicPr>
                    <pic:cNvPr id="0" name="web-13-admin-returns.png"/>
                    <pic:cNvPicPr/>
                  </pic:nvPicPr>
                  <pic:blipFill>
                    <a:blip r:embed="rId123"/>
                    <a:stretch>
                      <a:fillRect/>
                    </a:stretch>
                  </pic:blipFill>
                  <pic:spPr>
                    <a:xfrm>
                      <a:off x="0" y="0"/>
                      <a:ext cx="5760720" cy="4400550"/>
                    </a:xfrm>
                    <a:prstGeom prst="rect">
                      <a:avLst/>
                    </a:prstGeom>
                  </pic:spPr>
                </pic:pic>
              </a:graphicData>
            </a:graphic>
          </wp:inline>
        </w:drawing>
      </w:r>
    </w:p>
    <w:p>
      <w:pPr>
        <w:spacing w:before="60" w:after="240"/>
      </w:pPr>
      <w:bookmarkStart w:id="2014"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Admin console: the Returns section, where staff approve, reject and refund</w:t>
      </w:r>
      <w:bookmarkEnd w:id="2014"/>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199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18</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15: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16: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Eighteen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1 October 2026 against a freshly seeded database, after the shopping features in Section 4.6 were added, and both passed in full. The Kotlin figures are from the GitHub Actions run for the same commit (2801b1e);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18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17: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2753075"/>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2753075"/>
                    </a:xfrm>
                    <a:prstGeom prst="rect"/>
                  </pic:spPr>
                </pic:pic>
              </a:graphicData>
            </a:graphic>
          </wp:inline>
        </w:drawing>
      </w:r>
    </w:p>
    <w:p w14:paraId="0E80EAD5" w14:textId="77777777" w:rsidR="00542F6D" w:rsidRDefault="00F00980">
      <w:pPr>
        <w:spacing w:before="60" w:after="240"/>
      </w:pPr>
      <w:bookmarkStart w:id="910"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API unit tests: 18 passed, 0 failed (1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End-to-end smoke test: 131 passed, 0 failed (1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14:paraId="1BFCD4BA" w14:textId="77777777" w:rsidR="00542F6D" w:rsidRDefault="00F00980">
      <w:pPr>
        <w:spacing w:after="140" w:line="276" w:lineRule="auto"/>
      </w:pPr>
      <w:r>
        <w:t>Beyond the automated suites, the team ran a manual pass focused on invalid input and error handling, because the module requires that a bad input never crashes the application. The table below is the test log. Each case names the automated check that now covers it, where one exists, because a manual test that finds a bug should become an automated test or it will be found again.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3300"/>
        <w:gridCol w:w="3200"/>
        <w:gridCol w:w="2360"/>
      </w:tblGrid>
      <w:tr>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r>
              <w:rPr>
                <w:b/>
                <w:bCs/>
                <w:sz w:val="19"/>
                <w:szCs w:val="19"/>
              </w:rPr>
              <w:t xml:space="preserve">#</w:t>
            </w:r>
          </w:p>
        </w:tc>
        <w:tc>
          <w:tcPr>
            <w:tcW w:w="3300" w:type="dxa"/>
            <w:shd w:val="clear" w:color="auto" w:fill="E4E4E4"/>
            <w:tcMar>
              <w:top w:w="90" w:type="dxa"/>
              <w:left w:w="130" w:type="dxa"/>
              <w:bottom w:w="90" w:type="dxa"/>
              <w:right w:w="130" w:type="dxa"/>
            </w:tcMar>
          </w:tcPr>
          <w:p>
            <w:r>
              <w:rPr>
                <w:b/>
                <w:bCs/>
                <w:sz w:val="19"/>
                <w:szCs w:val="19"/>
              </w:rPr>
              <w:t xml:space="preserve">Test case</w:t>
            </w:r>
          </w:p>
        </w:tc>
        <w:tc>
          <w:tcPr>
            <w:tcW w:w="3200" w:type="dxa"/>
            <w:shd w:val="clear" w:color="auto" w:fill="E4E4E4"/>
            <w:tcMar>
              <w:top w:w="90" w:type="dxa"/>
              <w:left w:w="130" w:type="dxa"/>
              <w:bottom w:w="90" w:type="dxa"/>
              <w:right w:w="130" w:type="dxa"/>
            </w:tcMar>
          </w:tcPr>
          <w:p>
            <w:r>
              <w:rPr>
                <w:b/>
                <w:bCs/>
                <w:sz w:val="19"/>
                <w:szCs w:val="19"/>
              </w:rPr>
              <w:t xml:space="preserve">Expected result</w:t>
            </w:r>
          </w:p>
        </w:tc>
        <w:tc>
          <w:tcPr>
            <w:tcW w:w="2360" w:type="dxa"/>
            <w:shd w:val="clear" w:color="auto" w:fill="E4E4E4"/>
            <w:tcMar>
              <w:top w:w="90" w:type="dxa"/>
              <w:left w:w="130" w:type="dxa"/>
              <w:bottom w:w="90" w:type="dxa"/>
              <w:right w:w="130" w:type="dxa"/>
            </w:tcMar>
          </w:tcPr>
          <w:p>
            <w:r>
              <w:rPr>
                <w:b/>
                <w:bCs/>
                <w:sz w:val="19"/>
                <w:szCs w:val="19"/>
              </w:rPr>
              <w:t xml:space="preserve">Covered by</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w:t>
            </w:r>
          </w:p>
        </w:tc>
        <w:tc>
          <w:tcPr>
            <w:tcW w:w="3300" w:type="dxa"/>
            <w:tcMar>
              <w:top w:w="90" w:type="dxa"/>
              <w:left w:w="130" w:type="dxa"/>
              <w:bottom w:w="90" w:type="dxa"/>
              <w:right w:w="130" w:type="dxa"/>
            </w:tcMar>
          </w:tcPr>
          <w:p>
            <w:r>
              <w:rPr>
                <w:sz w:val="19"/>
                <w:szCs w:val="19"/>
              </w:rPr>
              <w:t xml:space="preserve">Register with a malformed email address</w:t>
            </w:r>
          </w:p>
        </w:tc>
        <w:tc>
          <w:tcPr>
            <w:tcW w:w="3200" w:type="dxa"/>
            <w:tcMar>
              <w:top w:w="90" w:type="dxa"/>
              <w:left w:w="130" w:type="dxa"/>
              <w:bottom w:w="90" w:type="dxa"/>
              <w:right w:w="130" w:type="dxa"/>
            </w:tcMar>
          </w:tcPr>
          <w:p>
            <w:r>
              <w:rPr>
                <w:sz w:val="19"/>
                <w:szCs w:val="19"/>
              </w:rPr>
              <w:t xml:space="preserve">Inline message, no account created</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w:t>
            </w:r>
          </w:p>
        </w:tc>
        <w:tc>
          <w:tcPr>
            <w:tcW w:w="3300" w:type="dxa"/>
            <w:shd w:val="clear" w:color="auto" w:fill="F2F2F2"/>
            <w:tcMar>
              <w:top w:w="90" w:type="dxa"/>
              <w:left w:w="130" w:type="dxa"/>
              <w:bottom w:w="90" w:type="dxa"/>
              <w:right w:w="130" w:type="dxa"/>
            </w:tcMar>
          </w:tcPr>
          <w:p>
            <w:r>
              <w:rPr>
                <w:sz w:val="19"/>
                <w:szCs w:val="19"/>
              </w:rPr>
              <w:t xml:space="preserve">Register with a weak password</w:t>
            </w:r>
          </w:p>
        </w:tc>
        <w:tc>
          <w:tcPr>
            <w:tcW w:w="320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2360" w:type="dxa"/>
            <w:shd w:val="clear" w:color="auto" w:fill="F2F2F2"/>
            <w:tcMar>
              <w:top w:w="90" w:type="dxa"/>
              <w:left w:w="130" w:type="dxa"/>
              <w:bottom w:w="90" w:type="dxa"/>
              <w:right w:w="130" w:type="dxa"/>
            </w:tcMar>
          </w:tcPr>
          <w:p>
            <w:r>
              <w:rPr>
                <w:sz w:val="19"/>
                <w:szCs w:val="19"/>
              </w:rPr>
              <w:t xml:space="preserve">ValidatorsTest, unit tests</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3</w:t>
            </w:r>
          </w:p>
        </w:tc>
        <w:tc>
          <w:tcPr>
            <w:tcW w:w="3300" w:type="dxa"/>
            <w:tcMar>
              <w:top w:w="90" w:type="dxa"/>
              <w:left w:w="130" w:type="dxa"/>
              <w:bottom w:w="90" w:type="dxa"/>
              <w:right w:w="130" w:type="dxa"/>
            </w:tcMar>
          </w:tcPr>
          <w:p>
            <w:r>
              <w:rPr>
                <w:sz w:val="19"/>
                <w:szCs w:val="19"/>
              </w:rPr>
              <w:t xml:space="preserve">Sign in with the wrong password</w:t>
            </w:r>
          </w:p>
        </w:tc>
        <w:tc>
          <w:tcPr>
            <w:tcW w:w="3200" w:type="dxa"/>
            <w:tcMar>
              <w:top w:w="90" w:type="dxa"/>
              <w:left w:w="130" w:type="dxa"/>
              <w:bottom w:w="90" w:type="dxa"/>
              <w:right w:w="130" w:type="dxa"/>
            </w:tcMar>
          </w:tcPr>
          <w:p>
            <w:r>
              <w:rPr>
                <w:sz w:val="19"/>
                <w:szCs w:val="19"/>
              </w:rPr>
              <w:t xml:space="preserve">Generic "incorrect email or password"</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4</w:t>
            </w:r>
          </w:p>
        </w:tc>
        <w:tc>
          <w:tcPr>
            <w:tcW w:w="330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3200" w:type="dxa"/>
            <w:shd w:val="clear" w:color="auto" w:fill="F2F2F2"/>
            <w:tcMar>
              <w:top w:w="90" w:type="dxa"/>
              <w:left w:w="130" w:type="dxa"/>
              <w:bottom w:w="90" w:type="dxa"/>
              <w:right w:w="130" w:type="dxa"/>
            </w:tcMar>
          </w:tcPr>
          <w:p>
            <w:r>
              <w:rPr>
                <w:sz w:val="19"/>
                <w:szCs w:val="19"/>
              </w:rPr>
              <w:t xml:space="preserve">Told to use the Google button instead</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5</w:t>
            </w:r>
          </w:p>
        </w:tc>
        <w:tc>
          <w:tcPr>
            <w:tcW w:w="3300" w:type="dxa"/>
            <w:tcMar>
              <w:top w:w="90" w:type="dxa"/>
              <w:left w:w="130" w:type="dxa"/>
              <w:bottom w:w="90" w:type="dxa"/>
              <w:right w:w="130" w:type="dxa"/>
            </w:tcMar>
          </w:tcPr>
          <w:p>
            <w:r>
              <w:rPr>
                <w:sz w:val="19"/>
                <w:szCs w:val="19"/>
              </w:rPr>
              <w:t xml:space="preserve">Add more items than are in stock</w:t>
            </w:r>
          </w:p>
        </w:tc>
        <w:tc>
          <w:tcPr>
            <w:tcW w:w="3200" w:type="dxa"/>
            <w:tcMar>
              <w:top w:w="90" w:type="dxa"/>
              <w:left w:w="130" w:type="dxa"/>
              <w:bottom w:w="90" w:type="dxa"/>
              <w:right w:w="130" w:type="dxa"/>
            </w:tcMar>
          </w:tcPr>
          <w:p>
            <w:r>
              <w:rPr>
                <w:sz w:val="19"/>
                <w:szCs w:val="19"/>
              </w:rPr>
              <w:t xml:space="preserve">Blocked with "Only n in stock."</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6</w:t>
            </w:r>
          </w:p>
        </w:tc>
        <w:tc>
          <w:tcPr>
            <w:tcW w:w="3300" w:type="dxa"/>
            <w:shd w:val="clear" w:color="auto" w:fill="F2F2F2"/>
            <w:tcMar>
              <w:top w:w="90" w:type="dxa"/>
              <w:left w:w="130" w:type="dxa"/>
              <w:bottom w:w="90" w:type="dxa"/>
              <w:right w:w="130" w:type="dxa"/>
            </w:tcMar>
          </w:tcPr>
          <w:p>
            <w:r>
              <w:rPr>
                <w:sz w:val="19"/>
                <w:szCs w:val="19"/>
              </w:rPr>
              <w:t xml:space="preserve">Two customers buy the last item</w:t>
            </w:r>
          </w:p>
        </w:tc>
        <w:tc>
          <w:tcPr>
            <w:tcW w:w="3200" w:type="dxa"/>
            <w:shd w:val="clear" w:color="auto" w:fill="F2F2F2"/>
            <w:tcMar>
              <w:top w:w="90" w:type="dxa"/>
              <w:left w:w="130" w:type="dxa"/>
              <w:bottom w:w="90" w:type="dxa"/>
              <w:right w:w="130" w:type="dxa"/>
            </w:tcMar>
          </w:tcPr>
          <w:p>
            <w:r>
              <w:rPr>
                <w:sz w:val="19"/>
                <w:szCs w:val="19"/>
              </w:rPr>
              <w:t xml:space="preserve">Only the first succeeds</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7</w:t>
            </w:r>
          </w:p>
        </w:tc>
        <w:tc>
          <w:tcPr>
            <w:tcW w:w="3300" w:type="dxa"/>
            <w:tcMar>
              <w:top w:w="90" w:type="dxa"/>
              <w:left w:w="130" w:type="dxa"/>
              <w:bottom w:w="90" w:type="dxa"/>
              <w:right w:w="130" w:type="dxa"/>
            </w:tcMar>
          </w:tcPr>
          <w:p>
            <w:r>
              <w:rPr>
                <w:sz w:val="19"/>
                <w:szCs w:val="19"/>
              </w:rPr>
              <w:t xml:space="preserve">Check out with no network</w:t>
            </w:r>
          </w:p>
        </w:tc>
        <w:tc>
          <w:tcPr>
            <w:tcW w:w="3200" w:type="dxa"/>
            <w:tcMar>
              <w:top w:w="90" w:type="dxa"/>
              <w:left w:w="130" w:type="dxa"/>
              <w:bottom w:w="90" w:type="dxa"/>
              <w:right w:w="130" w:type="dxa"/>
            </w:tcMar>
          </w:tcPr>
          <w:p>
            <w:r>
              <w:rPr>
                <w:sz w:val="19"/>
                <w:szCs w:val="19"/>
              </w:rPr>
              <w:t xml:space="preserve">Message with advice, no crash</w:t>
            </w:r>
          </w:p>
        </w:tc>
        <w:tc>
          <w:tcPr>
            <w:tcW w:w="2360" w:type="dxa"/>
            <w:tcMar>
              <w:top w:w="90" w:type="dxa"/>
              <w:left w:w="130" w:type="dxa"/>
              <w:bottom w:w="90" w:type="dxa"/>
              <w:right w:w="130" w:type="dxa"/>
            </w:tcMar>
          </w:tcPr>
          <w:p>
            <w:r>
              <w:rPr>
                <w:sz w:val="19"/>
                <w:szCs w:val="19"/>
              </w:rPr>
              <w:t xml:space="preserve">SafeApiCallTest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8</w:t>
            </w:r>
          </w:p>
        </w:tc>
        <w:tc>
          <w:tcPr>
            <w:tcW w:w="330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320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2360" w:type="dxa"/>
            <w:shd w:val="clear" w:color="auto" w:fill="F2F2F2"/>
            <w:tcMar>
              <w:top w:w="90" w:type="dxa"/>
              <w:left w:w="130" w:type="dxa"/>
              <w:bottom w:w="90" w:type="dxa"/>
              <w:right w:w="130" w:type="dxa"/>
            </w:tcMar>
          </w:tcPr>
          <w:p>
            <w:r>
              <w:rPr>
                <w:sz w:val="19"/>
                <w:szCs w:val="19"/>
              </w:rPr>
              <w:t xml:space="preserve">ApiUrlTest, 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9</w:t>
            </w:r>
          </w:p>
        </w:tc>
        <w:tc>
          <w:tcPr>
            <w:tcW w:w="3300" w:type="dxa"/>
            <w:tcMar>
              <w:top w:w="90" w:type="dxa"/>
              <w:left w:w="130" w:type="dxa"/>
              <w:bottom w:w="90" w:type="dxa"/>
              <w:right w:w="130" w:type="dxa"/>
            </w:tcMar>
          </w:tcPr>
          <w:p>
            <w:r>
              <w:rPr>
                <w:sz w:val="19"/>
                <w:szCs w:val="19"/>
              </w:rPr>
              <w:t xml:space="preserve">Type a server address with no scheme</w:t>
            </w:r>
          </w:p>
        </w:tc>
        <w:tc>
          <w:tcPr>
            <w:tcW w:w="3200" w:type="dxa"/>
            <w:tcMar>
              <w:top w:w="90" w:type="dxa"/>
              <w:left w:w="130" w:type="dxa"/>
              <w:bottom w:w="90" w:type="dxa"/>
              <w:right w:w="130" w:type="dxa"/>
            </w:tcMar>
          </w:tcPr>
          <w:p>
            <w:r>
              <w:rPr>
                <w:sz w:val="19"/>
                <w:szCs w:val="19"/>
              </w:rPr>
              <w:t xml:space="preserve">Accepted; http:// is added</w:t>
            </w:r>
          </w:p>
        </w:tc>
        <w:tc>
          <w:tcPr>
            <w:tcW w:w="2360" w:type="dxa"/>
            <w:tcMar>
              <w:top w:w="90" w:type="dxa"/>
              <w:left w:w="130" w:type="dxa"/>
              <w:bottom w:w="90" w:type="dxa"/>
              <w:right w:w="130" w:type="dxa"/>
            </w:tcMar>
          </w:tcPr>
          <w:p>
            <w:r>
              <w:rPr>
                <w:sz w:val="19"/>
                <w:szCs w:val="19"/>
              </w:rPr>
              <w:t xml:space="preserve">ApiUrlTest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10</w:t>
            </w:r>
          </w:p>
        </w:tc>
        <w:tc>
          <w:tcPr>
            <w:tcW w:w="330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3200" w:type="dxa"/>
            <w:shd w:val="clear" w:color="auto" w:fill="F2F2F2"/>
            <w:tcMar>
              <w:top w:w="90" w:type="dxa"/>
              <w:left w:w="130" w:type="dxa"/>
              <w:bottom w:w="90" w:type="dxa"/>
              <w:right w:w="130" w:type="dxa"/>
            </w:tcMar>
          </w:tcPr>
          <w:p>
            <w:r>
              <w:rPr>
                <w:sz w:val="19"/>
                <w:szCs w:val="19"/>
              </w:rPr>
              <w:t xml:space="preserve">Rejected on both client and server</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11</w:t>
            </w:r>
          </w:p>
        </w:tc>
        <w:tc>
          <w:tcPr>
            <w:tcW w:w="3300" w:type="dxa"/>
            <w:tcMar>
              <w:top w:w="90" w:type="dxa"/>
              <w:left w:w="130" w:type="dxa"/>
              <w:bottom w:w="90" w:type="dxa"/>
              <w:right w:w="130" w:type="dxa"/>
            </w:tcMar>
          </w:tcPr>
          <w:p>
            <w:r>
              <w:rPr>
                <w:sz w:val="19"/>
                <w:szCs w:val="19"/>
              </w:rPr>
              <w:t xml:space="preserve">Save a three-digit postal code</w:t>
            </w:r>
          </w:p>
        </w:tc>
        <w:tc>
          <w:tcPr>
            <w:tcW w:w="3200" w:type="dxa"/>
            <w:tcMar>
              <w:top w:w="90" w:type="dxa"/>
              <w:left w:w="130" w:type="dxa"/>
              <w:bottom w:w="90" w:type="dxa"/>
              <w:right w:w="130" w:type="dxa"/>
            </w:tcMar>
          </w:tcPr>
          <w:p>
            <w:r>
              <w:rPr>
                <w:sz w:val="19"/>
                <w:szCs w:val="19"/>
              </w:rPr>
              <w:t xml:space="preserve">Rejected on both client and server</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12</w:t>
            </w:r>
          </w:p>
        </w:tc>
        <w:tc>
          <w:tcPr>
            <w:tcW w:w="330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3200" w:type="dxa"/>
            <w:shd w:val="clear" w:color="auto" w:fill="F2F2F2"/>
            <w:tcMar>
              <w:top w:w="90" w:type="dxa"/>
              <w:left w:w="130" w:type="dxa"/>
              <w:bottom w:w="90" w:type="dxa"/>
              <w:right w:w="130" w:type="dxa"/>
            </w:tcMar>
          </w:tcPr>
          <w:p>
            <w:r>
              <w:rPr>
                <w:sz w:val="19"/>
                <w:szCs w:val="19"/>
              </w:rPr>
              <w:t xml:space="preserve">Refused (401)</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13</w:t>
            </w:r>
          </w:p>
        </w:tc>
        <w:tc>
          <w:tcPr>
            <w:tcW w:w="3300" w:type="dxa"/>
            <w:tcMar>
              <w:top w:w="90" w:type="dxa"/>
              <w:left w:w="130" w:type="dxa"/>
              <w:bottom w:w="90" w:type="dxa"/>
              <w:right w:w="130" w:type="dxa"/>
            </w:tcMar>
          </w:tcPr>
          <w:p>
            <w:r>
              <w:rPr>
                <w:sz w:val="19"/>
                <w:szCs w:val="19"/>
              </w:rPr>
              <w:t xml:space="preserve">Open an admin route as a customer</w:t>
            </w:r>
          </w:p>
        </w:tc>
        <w:tc>
          <w:tcPr>
            <w:tcW w:w="3200" w:type="dxa"/>
            <w:tcMar>
              <w:top w:w="90" w:type="dxa"/>
              <w:left w:w="130" w:type="dxa"/>
              <w:bottom w:w="90" w:type="dxa"/>
              <w:right w:w="130" w:type="dxa"/>
            </w:tcMar>
          </w:tcPr>
          <w:p>
            <w:r>
              <w:rPr>
                <w:sz w:val="19"/>
                <w:szCs w:val="19"/>
              </w:rPr>
              <w:t xml:space="preserve">Refused by the server (403)</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14</w:t>
            </w:r>
          </w:p>
        </w:tc>
        <w:tc>
          <w:tcPr>
            <w:tcW w:w="3300" w:type="dxa"/>
            <w:shd w:val="clear" w:color="auto" w:fill="F2F2F2"/>
            <w:tcMar>
              <w:top w:w="90" w:type="dxa"/>
              <w:left w:w="130" w:type="dxa"/>
              <w:bottom w:w="90" w:type="dxa"/>
              <w:right w:w="130" w:type="dxa"/>
            </w:tcMar>
          </w:tcPr>
          <w:p>
            <w:r>
              <w:rPr>
                <w:sz w:val="19"/>
                <w:szCs w:val="19"/>
              </w:rPr>
              <w:t xml:space="preserve">Sign in as staff on the phone</w:t>
            </w:r>
          </w:p>
        </w:tc>
        <w:tc>
          <w:tcPr>
            <w:tcW w:w="3200" w:type="dxa"/>
            <w:shd w:val="clear" w:color="auto" w:fill="F2F2F2"/>
            <w:tcMar>
              <w:top w:w="90" w:type="dxa"/>
              <w:left w:w="130" w:type="dxa"/>
              <w:bottom w:w="90" w:type="dxa"/>
              <w:right w:w="130" w:type="dxa"/>
            </w:tcMar>
          </w:tcPr>
          <w:p>
            <w:r>
              <w:rPr>
                <w:sz w:val="19"/>
                <w:szCs w:val="19"/>
              </w:rPr>
              <w:t xml:space="preserve">Told the app is for customer accounts</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15</w:t>
            </w:r>
          </w:p>
        </w:tc>
        <w:tc>
          <w:tcPr>
            <w:tcW w:w="3300" w:type="dxa"/>
            <w:tcMar>
              <w:top w:w="90" w:type="dxa"/>
              <w:left w:w="130" w:type="dxa"/>
              <w:bottom w:w="90" w:type="dxa"/>
              <w:right w:w="130" w:type="dxa"/>
            </w:tcMar>
          </w:tcPr>
          <w:p>
            <w:r>
              <w:rPr>
                <w:sz w:val="19"/>
                <w:szCs w:val="19"/>
              </w:rPr>
              <w:t xml:space="preserve">Switch to dark mode on every screen</w:t>
            </w:r>
          </w:p>
        </w:tc>
        <w:tc>
          <w:tcPr>
            <w:tcW w:w="3200" w:type="dxa"/>
            <w:tcMar>
              <w:top w:w="90" w:type="dxa"/>
              <w:left w:w="130" w:type="dxa"/>
              <w:bottom w:w="90" w:type="dxa"/>
              <w:right w:w="130" w:type="dxa"/>
            </w:tcMar>
          </w:tcPr>
          <w:p>
            <w:r>
              <w:rPr>
                <w:sz w:val="19"/>
                <w:szCs w:val="19"/>
              </w:rPr>
              <w:t xml:space="preserve">No unreadable text; setting survives a restart</w:t>
            </w:r>
          </w:p>
        </w:tc>
        <w:tc>
          <w:tcPr>
            <w:tcW w:w="2360" w:type="dxa"/>
            <w:tcMar>
              <w:top w:w="90" w:type="dxa"/>
              <w:left w:w="130" w:type="dxa"/>
              <w:bottom w:w="90" w:type="dxa"/>
              <w:right w:w="130" w:type="dxa"/>
            </w:tcMar>
          </w:tcPr>
          <w:p>
            <w:r>
              <w:rPr>
                <w:sz w:val="19"/>
                <w:szCs w:val="19"/>
              </w:rPr>
              <w:t xml:space="preserve">Manual, ThemeModeTest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16</w:t>
            </w:r>
          </w:p>
        </w:tc>
        <w:tc>
          <w:tcPr>
            <w:tcW w:w="3300" w:type="dxa"/>
            <w:shd w:val="clear" w:color="auto" w:fill="F2F2F2"/>
            <w:tcMar>
              <w:top w:w="90" w:type="dxa"/>
              <w:left w:w="130" w:type="dxa"/>
              <w:bottom w:w="90" w:type="dxa"/>
              <w:right w:w="130" w:type="dxa"/>
            </w:tcMar>
          </w:tcPr>
          <w:p>
            <w:r>
              <w:rPr>
                <w:sz w:val="19"/>
                <w:szCs w:val="19"/>
              </w:rPr>
              <w:t xml:space="preserve">Rotate the device on each screen</w:t>
            </w:r>
          </w:p>
        </w:tc>
        <w:tc>
          <w:tcPr>
            <w:tcW w:w="3200" w:type="dxa"/>
            <w:shd w:val="clear" w:color="auto" w:fill="F2F2F2"/>
            <w:tcMar>
              <w:top w:w="90" w:type="dxa"/>
              <w:left w:w="130" w:type="dxa"/>
              <w:bottom w:w="90" w:type="dxa"/>
              <w:right w:w="130" w:type="dxa"/>
            </w:tcMar>
          </w:tcPr>
          <w:p>
            <w:r>
              <w:rPr>
                <w:sz w:val="19"/>
                <w:szCs w:val="19"/>
              </w:rPr>
              <w:t xml:space="preserve">No crash; the screen reloads its data</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17</w:t>
            </w:r>
          </w:p>
        </w:tc>
        <w:tc>
          <w:tcPr>
            <w:tcW w:w="3300" w:type="dxa"/>
            <w:tcMar>
              <w:top w:w="90" w:type="dxa"/>
              <w:left w:w="130" w:type="dxa"/>
              <w:bottom w:w="90" w:type="dxa"/>
              <w:right w:w="130" w:type="dxa"/>
            </w:tcMar>
          </w:tcPr>
          <w:p>
            <w:r>
              <w:rPr>
                <w:sz w:val="19"/>
                <w:szCs w:val="19"/>
              </w:rPr>
              <w:t xml:space="preserve">Add a piece to the cart without choosing a size</w:t>
            </w:r>
          </w:p>
        </w:tc>
        <w:tc>
          <w:tcPr>
            <w:tcW w:w="3200" w:type="dxa"/>
            <w:tcMar>
              <w:top w:w="90" w:type="dxa"/>
              <w:left w:w="130" w:type="dxa"/>
              <w:bottom w:w="90" w:type="dxa"/>
              <w:right w:w="130" w:type="dxa"/>
            </w:tcMar>
          </w:tcPr>
          <w:p>
            <w:r>
              <w:rPr>
                <w:sz w:val="19"/>
                <w:szCs w:val="19"/>
              </w:rPr>
              <w:t xml:space="preserve">"Choose a size first."; nothing is added</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18</w:t>
            </w:r>
          </w:p>
        </w:tc>
        <w:tc>
          <w:tcPr>
            <w:tcW w:w="330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320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2360" w:type="dxa"/>
            <w:shd w:val="clear" w:color="auto" w:fill="F2F2F2"/>
            <w:tcMar>
              <w:top w:w="90" w:type="dxa"/>
              <w:left w:w="130" w:type="dxa"/>
              <w:bottom w:w="90" w:type="dxa"/>
              <w:right w:w="130" w:type="dxa"/>
            </w:tcMar>
          </w:tcPr>
          <w:p>
            <w:r>
              <w:rPr>
                <w:sz w:val="19"/>
                <w:szCs w:val="19"/>
              </w:rPr>
              <w:t xml:space="preserve">Smoke test, unit tests</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19</w:t>
            </w:r>
          </w:p>
        </w:tc>
        <w:tc>
          <w:tcPr>
            <w:tcW w:w="3300" w:type="dxa"/>
            <w:tcMar>
              <w:top w:w="90" w:type="dxa"/>
              <w:left w:w="130" w:type="dxa"/>
              <w:bottom w:w="90" w:type="dxa"/>
              <w:right w:w="130" w:type="dxa"/>
            </w:tcMar>
          </w:tcPr>
          <w:p>
            <w:r>
              <w:rPr>
                <w:sz w:val="19"/>
                <w:szCs w:val="19"/>
              </w:rPr>
              <w:t xml:space="preserve">Save a delivery address with a two-digit postal code</w:t>
            </w:r>
          </w:p>
        </w:tc>
        <w:tc>
          <w:tcPr>
            <w:tcW w:w="3200" w:type="dxa"/>
            <w:tcMar>
              <w:top w:w="90" w:type="dxa"/>
              <w:left w:w="130" w:type="dxa"/>
              <w:bottom w:w="90" w:type="dxa"/>
              <w:right w:w="130" w:type="dxa"/>
            </w:tcMar>
          </w:tcPr>
          <w:p>
            <w:r>
              <w:rPr>
                <w:sz w:val="19"/>
                <w:szCs w:val="19"/>
              </w:rPr>
              <w:t xml:space="preserve">Rejected on both client and server</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20</w:t>
            </w:r>
          </w:p>
        </w:tc>
        <w:tc>
          <w:tcPr>
            <w:tcW w:w="330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320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21</w:t>
            </w:r>
          </w:p>
        </w:tc>
        <w:tc>
          <w:tcPr>
            <w:tcW w:w="3300" w:type="dxa"/>
            <w:tcMar>
              <w:top w:w="90" w:type="dxa"/>
              <w:left w:w="130" w:type="dxa"/>
              <w:bottom w:w="90" w:type="dxa"/>
              <w:right w:w="130" w:type="dxa"/>
            </w:tcMar>
          </w:tcPr>
          <w:p>
            <w:r>
              <w:rPr>
                <w:sz w:val="19"/>
                <w:szCs w:val="19"/>
              </w:rPr>
              <w:t xml:space="preserve">Ask to return the same item twice</w:t>
            </w:r>
          </w:p>
        </w:tc>
        <w:tc>
          <w:tcPr>
            <w:tcW w:w="3200" w:type="dxa"/>
            <w:tcMar>
              <w:top w:w="90" w:type="dxa"/>
              <w:left w:w="130" w:type="dxa"/>
              <w:bottom w:w="90" w:type="dxa"/>
              <w:right w:w="130" w:type="dxa"/>
            </w:tcMar>
          </w:tcPr>
          <w:p>
            <w:r>
              <w:rPr>
                <w:sz w:val="19"/>
                <w:szCs w:val="19"/>
              </w:rPr>
              <w:t xml:space="preserve">Refused (409)</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22</w:t>
            </w:r>
          </w:p>
        </w:tc>
        <w:tc>
          <w:tcPr>
            <w:tcW w:w="330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320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2360" w:type="dxa"/>
            <w:shd w:val="clear" w:color="auto" w:fill="F2F2F2"/>
            <w:tcMar>
              <w:top w:w="90" w:type="dxa"/>
              <w:left w:w="130" w:type="dxa"/>
              <w:bottom w:w="90" w:type="dxa"/>
              <w:right w:w="130" w:type="dxa"/>
            </w:tcMar>
          </w:tcPr>
          <w:p>
            <w:r>
              <w:rPr>
                <w:sz w:val="19"/>
                <w:szCs w:val="19"/>
              </w:rPr>
              <w:t xml:space="preserve">Manual</w:t>
            </w:r>
          </w:p>
        </w:tc>
      </w:tr>
    </w:tbl>
    <w:p w14:paraId="2C066060" w14:textId="77777777" w:rsidR="00542F6D" w:rsidRDefault="00F00980">
      <w:pPr>
        <w:spacing w:before="60" w:after="240"/>
      </w:pPr>
      <w:r>
        <w:rPr>
          <w:i/>
          <w:iCs/>
          <w:color w:val="5A5A5A"/>
          <w:sz w:val="18"/>
          <w:szCs w:val="18"/>
        </w:rPr>
        <w:t>Table 18: The manual verification log</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BB9211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BAC1021" w14:textId="77777777" w:rsidR="00542F6D" w:rsidRDefault="00F00980">
            <w:pPr>
              <w:spacing w:after="80"/>
            </w:pPr>
            <w:r>
              <w:rPr>
                <w:b/>
                <w:bCs/>
                <w:color w:val="8A5A12"/>
                <w:sz w:val="17"/>
                <w:szCs w:val="17"/>
              </w:rPr>
              <w:t>EVIDENCE TO INSERT</w:t>
            </w:r>
          </w:p>
          <w:p w14:paraId="62F37FE1" w14:textId="77777777" w:rsidR="00542F6D" w:rsidRDefault="00F00980">
            <w:pPr>
              <w:spacing w:after="70"/>
            </w:pPr>
            <w:r>
              <w:rPr>
                <w:sz w:val="19"/>
                <w:szCs w:val="19"/>
              </w:rPr>
              <w:t>Run each case on your own build and record the actual outcome in a fourth column. Add any case specific to changes you made after this document was written.</w:t>
            </w:r>
          </w:p>
          <w:p w14:paraId="327DB5ED" w14:textId="77777777" w:rsidR="00542F6D" w:rsidRDefault="00F00980">
            <w:r>
              <w:rPr>
                <w:sz w:val="19"/>
                <w:szCs w:val="19"/>
              </w:rPr>
              <w:t>Case 15 and case 16 are the two most worth filming for the video: they are the ones a marker cannot verify from a screenshot.</w:t>
            </w:r>
          </w:p>
        </w:tc>
      </w:tr>
    </w:tbl>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19: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24" name="Picture 124"/>
            <wp:cNvGraphicFramePr>
              <a:graphicFrameLocks noChangeAspect="1"/>
            </wp:cNvGraphicFramePr>
            <a:graphic>
              <a:graphicData uri="http://schemas.openxmlformats.org/drawingml/2006/picture">
                <pic:pic>
                  <pic:nvPicPr>
                    <pic:cNvPr id="0" name="app-09-account.png"/>
                    <pic:cNvPicPr/>
                  </pic:nvPicPr>
                  <pic:blipFill>
                    <a:blip r:embed="rId12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5" name="Picture 125"/>
            <wp:cNvGraphicFramePr>
              <a:graphicFrameLocks noChangeAspect="1"/>
            </wp:cNvGraphicFramePr>
            <a:graphic>
              <a:graphicData uri="http://schemas.openxmlformats.org/drawingml/2006/picture">
                <pic:pic>
                  <pic:nvPicPr>
                    <pic:cNvPr id="0" name="app-15-help.png"/>
                    <pic:cNvPicPr/>
                  </pic:nvPicPr>
                  <pic:blipFill>
                    <a:blip r:embed="rId125"/>
                    <a:stretch>
                      <a:fillRect/>
                    </a:stretch>
                  </pic:blipFill>
                  <pic:spPr>
                    <a:xfrm>
                      <a:off x="0" y="0"/>
                      <a:ext cx="1783080" cy="3962400"/>
                    </a:xfrm>
                    <a:prstGeom prst="rect">
                      <a:avLst/>
                    </a:prstGeom>
                  </pic:spPr>
                </pic:pic>
              </a:graphicData>
            </a:graphic>
          </wp:inline>
        </w:drawing>
      </w:r>
    </w:p>
    <w:p>
      <w:pPr>
        <w:spacing w:before="60" w:after="240"/>
      </w:pPr>
      <w:bookmarkStart w:id="2015"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Android, Account tab: the way through to the wishlist, addresses, returns, Settings and Help (left), and the in-app Help screen (right)</w:t>
      </w:r>
      <w:bookmarkEnd w:id="2015"/>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14:paraId="361B55DA" w14:textId="77777777" w:rsidR="00542F6D" w:rsidRDefault="00F00980">
      <w:pPr>
        <w:spacing w:after="140" w:line="276" w:lineRule="auto"/>
      </w:pPr>
      <w:r>
        <w:t>The demonstration video is recorded on a physical Android handset, not an emulator, and carries a voice-over explaining what is being shown. It is uploaded to YouTube as unlisted, and the link appears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2200"/>
        <w:gridCol w:w="6660"/>
      </w:tblGrid>
      <w:tr w:rsidR="00542F6D" w14:paraId="5E788774"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3A571BC0" w14:textId="77777777" w:rsidR="00542F6D" w:rsidRDefault="00F00980">
            <w:r>
              <w:rPr>
                <w:b/>
                <w:bCs/>
                <w:sz w:val="19"/>
                <w:szCs w:val="19"/>
              </w:rPr>
              <w:t>#</w:t>
            </w:r>
          </w:p>
        </w:tc>
        <w:tc>
          <w:tcPr>
            <w:tcW w:w="2200" w:type="dxa"/>
            <w:shd w:val="clear" w:color="auto" w:fill="E4E4E4"/>
            <w:tcMar>
              <w:top w:w="90" w:type="dxa"/>
              <w:left w:w="130" w:type="dxa"/>
              <w:bottom w:w="90" w:type="dxa"/>
              <w:right w:w="130" w:type="dxa"/>
            </w:tcMar>
          </w:tcPr>
          <w:p w14:paraId="3AD078DB" w14:textId="77777777" w:rsidR="00542F6D" w:rsidRDefault="00F00980">
            <w:r>
              <w:rPr>
                <w:b/>
                <w:bCs/>
                <w:sz w:val="19"/>
                <w:szCs w:val="19"/>
              </w:rPr>
              <w:t>Segment</w:t>
            </w:r>
          </w:p>
        </w:tc>
        <w:tc>
          <w:tcPr>
            <w:tcW w:w="6660" w:type="dxa"/>
            <w:shd w:val="clear" w:color="auto" w:fill="E4E4E4"/>
            <w:tcMar>
              <w:top w:w="90" w:type="dxa"/>
              <w:left w:w="130" w:type="dxa"/>
              <w:bottom w:w="90" w:type="dxa"/>
              <w:right w:w="130" w:type="dxa"/>
            </w:tcMar>
          </w:tcPr>
          <w:p w14:paraId="6AB936CF" w14:textId="77777777" w:rsidR="00542F6D" w:rsidRDefault="00F00980">
            <w:r>
              <w:rPr>
                <w:b/>
                <w:bCs/>
                <w:sz w:val="19"/>
                <w:szCs w:val="19"/>
              </w:rPr>
              <w:t>What to show</w:t>
            </w:r>
          </w:p>
        </w:tc>
      </w:tr>
      <w:tr w:rsidR="00542F6D" w14:paraId="6A965A26" w14:textId="77777777">
        <w:tblPrEx>
          <w:tblCellMar>
            <w:top w:w="0" w:type="dxa"/>
            <w:bottom w:w="0" w:type="dxa"/>
          </w:tblCellMar>
        </w:tblPrEx>
        <w:tc>
          <w:tcPr>
            <w:tcW w:w="500" w:type="dxa"/>
            <w:tcMar>
              <w:top w:w="90" w:type="dxa"/>
              <w:left w:w="130" w:type="dxa"/>
              <w:bottom w:w="90" w:type="dxa"/>
              <w:right w:w="130" w:type="dxa"/>
            </w:tcMar>
          </w:tcPr>
          <w:p w14:paraId="50F14854" w14:textId="77777777" w:rsidR="00542F6D" w:rsidRDefault="00F00980">
            <w:r>
              <w:rPr>
                <w:b/>
                <w:bCs/>
                <w:sz w:val="19"/>
                <w:szCs w:val="19"/>
              </w:rPr>
              <w:t>1</w:t>
            </w:r>
          </w:p>
        </w:tc>
        <w:tc>
          <w:tcPr>
            <w:tcW w:w="2200" w:type="dxa"/>
            <w:tcMar>
              <w:top w:w="90" w:type="dxa"/>
              <w:left w:w="130" w:type="dxa"/>
              <w:bottom w:w="90" w:type="dxa"/>
              <w:right w:w="130" w:type="dxa"/>
            </w:tcMar>
          </w:tcPr>
          <w:p w14:paraId="53709A87" w14:textId="77777777" w:rsidR="00542F6D" w:rsidRDefault="00F00980">
            <w:r>
              <w:rPr>
                <w:sz w:val="19"/>
                <w:szCs w:val="19"/>
              </w:rPr>
              <w:t>The phone</w:t>
            </w:r>
          </w:p>
        </w:tc>
        <w:tc>
          <w:tcPr>
            <w:tcW w:w="6660" w:type="dxa"/>
            <w:tcMar>
              <w:top w:w="90" w:type="dxa"/>
              <w:left w:w="130" w:type="dxa"/>
              <w:bottom w:w="90" w:type="dxa"/>
              <w:right w:w="130" w:type="dxa"/>
            </w:tcMar>
          </w:tcPr>
          <w:p w14:paraId="21E508FB" w14:textId="77777777" w:rsidR="00542F6D" w:rsidRDefault="00F00980">
            <w:r>
              <w:rPr>
                <w:sz w:val="19"/>
                <w:szCs w:val="19"/>
              </w:rPr>
              <w:t>The handset itself, so it is clear this is not an emulator</w:t>
            </w:r>
          </w:p>
        </w:tc>
      </w:tr>
      <w:tr w:rsidR="00542F6D" w14:paraId="6A3C9D9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50D6342" w14:textId="77777777" w:rsidR="00542F6D" w:rsidRDefault="00F00980">
            <w:r>
              <w:rPr>
                <w:b/>
                <w:bCs/>
                <w:sz w:val="19"/>
                <w:szCs w:val="19"/>
              </w:rPr>
              <w:t>2</w:t>
            </w:r>
          </w:p>
        </w:tc>
        <w:tc>
          <w:tcPr>
            <w:tcW w:w="2200" w:type="dxa"/>
            <w:shd w:val="clear" w:color="auto" w:fill="F2F2F2"/>
            <w:tcMar>
              <w:top w:w="90" w:type="dxa"/>
              <w:left w:w="130" w:type="dxa"/>
              <w:bottom w:w="90" w:type="dxa"/>
              <w:right w:w="130" w:type="dxa"/>
            </w:tcMar>
          </w:tcPr>
          <w:p w14:paraId="0DA5B3B2" w14:textId="77777777" w:rsidR="00542F6D" w:rsidRDefault="00F00980">
            <w:r>
              <w:rPr>
                <w:sz w:val="19"/>
                <w:szCs w:val="19"/>
              </w:rPr>
              <w:t>Sign in</w:t>
            </w:r>
          </w:p>
        </w:tc>
        <w:tc>
          <w:tcPr>
            <w:tcW w:w="6660" w:type="dxa"/>
            <w:shd w:val="clear" w:color="auto" w:fill="F2F2F2"/>
            <w:tcMar>
              <w:top w:w="90" w:type="dxa"/>
              <w:left w:w="130" w:type="dxa"/>
              <w:bottom w:w="90" w:type="dxa"/>
              <w:right w:w="130" w:type="dxa"/>
            </w:tcMar>
          </w:tcPr>
          <w:p w14:paraId="28EB698A" w14:textId="77777777" w:rsidR="00542F6D" w:rsidRDefault="00F00980">
            <w:r>
              <w:rPr>
                <w:sz w:val="19"/>
                <w:szCs w:val="19"/>
              </w:rPr>
              <w:t>Email and password, then sign out and sign in again with Google</w:t>
            </w:r>
          </w:p>
        </w:tc>
      </w:tr>
      <w:tr w:rsidR="00542F6D" w14:paraId="6A493E56" w14:textId="77777777">
        <w:tblPrEx>
          <w:tblCellMar>
            <w:top w:w="0" w:type="dxa"/>
            <w:bottom w:w="0" w:type="dxa"/>
          </w:tblCellMar>
        </w:tblPrEx>
        <w:tc>
          <w:tcPr>
            <w:tcW w:w="500" w:type="dxa"/>
            <w:tcMar>
              <w:top w:w="90" w:type="dxa"/>
              <w:left w:w="130" w:type="dxa"/>
              <w:bottom w:w="90" w:type="dxa"/>
              <w:right w:w="130" w:type="dxa"/>
            </w:tcMar>
          </w:tcPr>
          <w:p w14:paraId="327758A4" w14:textId="77777777" w:rsidR="00542F6D" w:rsidRDefault="00F00980">
            <w:r>
              <w:rPr>
                <w:b/>
                <w:bCs/>
                <w:sz w:val="19"/>
                <w:szCs w:val="19"/>
              </w:rPr>
              <w:t>3</w:t>
            </w:r>
          </w:p>
        </w:tc>
        <w:tc>
          <w:tcPr>
            <w:tcW w:w="2200" w:type="dxa"/>
            <w:tcMar>
              <w:top w:w="90" w:type="dxa"/>
              <w:left w:w="130" w:type="dxa"/>
              <w:bottom w:w="90" w:type="dxa"/>
              <w:right w:w="130" w:type="dxa"/>
            </w:tcMar>
          </w:tcPr>
          <w:p w14:paraId="279065CB" w14:textId="77777777" w:rsidR="00542F6D" w:rsidRDefault="00F00980">
            <w:r>
              <w:rPr>
                <w:sz w:val="19"/>
                <w:szCs w:val="19"/>
              </w:rPr>
              <w:t>Authentication service</w:t>
            </w:r>
          </w:p>
        </w:tc>
        <w:tc>
          <w:tcPr>
            <w:tcW w:w="6660" w:type="dxa"/>
            <w:tcMar>
              <w:top w:w="90" w:type="dxa"/>
              <w:left w:w="130" w:type="dxa"/>
              <w:bottom w:w="90" w:type="dxa"/>
              <w:right w:w="130" w:type="dxa"/>
            </w:tcMar>
          </w:tcPr>
          <w:p w14:paraId="699DEAE5" w14:textId="77777777" w:rsidR="00542F6D" w:rsidRDefault="00F00980">
            <w:r>
              <w:rPr>
                <w:sz w:val="19"/>
                <w:szCs w:val="19"/>
              </w:rPr>
              <w:t>The stored identity in the Google Cloud console</w:t>
            </w:r>
          </w:p>
        </w:tc>
      </w:tr>
      <w:tr w:rsidR="00542F6D" w14:paraId="3752A07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6E95FB5" w14:textId="77777777" w:rsidR="00542F6D" w:rsidRDefault="00F00980">
            <w:r>
              <w:rPr>
                <w:b/>
                <w:bCs/>
                <w:sz w:val="19"/>
                <w:szCs w:val="19"/>
              </w:rPr>
              <w:t>4</w:t>
            </w:r>
          </w:p>
        </w:tc>
        <w:tc>
          <w:tcPr>
            <w:tcW w:w="2200" w:type="dxa"/>
            <w:shd w:val="clear" w:color="auto" w:fill="F2F2F2"/>
            <w:tcMar>
              <w:top w:w="90" w:type="dxa"/>
              <w:left w:w="130" w:type="dxa"/>
              <w:bottom w:w="90" w:type="dxa"/>
              <w:right w:w="130" w:type="dxa"/>
            </w:tcMar>
          </w:tcPr>
          <w:p w14:paraId="12095CE7" w14:textId="77777777" w:rsidR="00542F6D" w:rsidRDefault="00F00980">
            <w:r>
              <w:rPr>
                <w:sz w:val="19"/>
                <w:szCs w:val="19"/>
              </w:rPr>
              <w:t>Browse and search</w:t>
            </w:r>
          </w:p>
        </w:tc>
        <w:tc>
          <w:tcPr>
            <w:tcW w:w="6660" w:type="dxa"/>
            <w:shd w:val="clear" w:color="auto" w:fill="F2F2F2"/>
            <w:tcMar>
              <w:top w:w="90" w:type="dxa"/>
              <w:left w:w="130" w:type="dxa"/>
              <w:bottom w:w="90" w:type="dxa"/>
              <w:right w:w="130" w:type="dxa"/>
            </w:tcMar>
          </w:tcPr>
          <w:p w14:paraId="0C3DBB99" w14:textId="77777777" w:rsidR="00542F6D" w:rsidRDefault="00F00980">
            <w:r>
              <w:rPr>
                <w:sz w:val="19"/>
                <w:szCs w:val="19"/>
              </w:rPr>
              <w:t>The Shop grid, the Sale chip, brand and category filters, a keyword search</w:t>
            </w:r>
          </w:p>
        </w:tc>
      </w:tr>
      <w:tr w:rsidR="00542F6D" w14:paraId="1FAA31C2" w14:textId="77777777">
        <w:tblPrEx>
          <w:tblCellMar>
            <w:top w:w="0" w:type="dxa"/>
            <w:bottom w:w="0" w:type="dxa"/>
          </w:tblCellMar>
        </w:tblPrEx>
        <w:tc>
          <w:tcPr>
            <w:tcW w:w="500" w:type="dxa"/>
            <w:tcMar>
              <w:top w:w="90" w:type="dxa"/>
              <w:left w:w="130" w:type="dxa"/>
              <w:bottom w:w="90" w:type="dxa"/>
              <w:right w:w="130" w:type="dxa"/>
            </w:tcMar>
          </w:tcPr>
          <w:p w14:paraId="77E2E4CC" w14:textId="77777777" w:rsidR="00542F6D" w:rsidRDefault="00F00980">
            <w:r>
              <w:rPr>
                <w:b/>
                <w:bCs/>
                <w:sz w:val="19"/>
                <w:szCs w:val="19"/>
              </w:rPr>
              <w:t>5</w:t>
            </w:r>
          </w:p>
        </w:tc>
        <w:tc>
          <w:tcPr>
            <w:tcW w:w="2200" w:type="dxa"/>
            <w:tcMar>
              <w:top w:w="90" w:type="dxa"/>
              <w:left w:w="130" w:type="dxa"/>
              <w:bottom w:w="90" w:type="dxa"/>
              <w:right w:w="130" w:type="dxa"/>
            </w:tcMar>
          </w:tcPr>
          <w:p w14:paraId="567051B5" w14:textId="77777777" w:rsidR="00542F6D" w:rsidRDefault="00F00980">
            <w:r>
              <w:rPr>
                <w:sz w:val="19"/>
                <w:szCs w:val="19"/>
              </w:rPr>
              <w:t>Product detail</w:t>
            </w:r>
          </w:p>
        </w:tc>
        <w:tc>
          <w:tcPr>
            <w:tcW w:w="6660" w:type="dxa"/>
            <w:tcMar>
              <w:top w:w="90" w:type="dxa"/>
              <w:left w:w="130" w:type="dxa"/>
              <w:bottom w:w="90" w:type="dxa"/>
              <w:right w:w="130" w:type="dxa"/>
            </w:tcMar>
          </w:tcPr>
          <w:p w14:paraId="2DFB604D" w14:textId="77777777" w:rsidR="00542F6D" w:rsidRDefault="00F00980">
            <w:r>
              <w:rPr>
                <w:sz w:val="19"/>
                <w:szCs w:val="19"/>
              </w:rPr>
              <w:t>Size, condition grade, description, reviews</w:t>
            </w:r>
          </w:p>
        </w:tc>
      </w:tr>
      <w:tr w:rsidR="00542F6D" w14:paraId="20339B96"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F439366" w14:textId="77777777" w:rsidR="00542F6D" w:rsidRDefault="00F00980">
            <w:r>
              <w:rPr>
                <w:b/>
                <w:bCs/>
                <w:sz w:val="19"/>
                <w:szCs w:val="19"/>
              </w:rPr>
              <w:t>6</w:t>
            </w:r>
          </w:p>
        </w:tc>
        <w:tc>
          <w:tcPr>
            <w:tcW w:w="2200" w:type="dxa"/>
            <w:shd w:val="clear" w:color="auto" w:fill="F2F2F2"/>
            <w:tcMar>
              <w:top w:w="90" w:type="dxa"/>
              <w:left w:w="130" w:type="dxa"/>
              <w:bottom w:w="90" w:type="dxa"/>
              <w:right w:w="130" w:type="dxa"/>
            </w:tcMar>
          </w:tcPr>
          <w:p w14:paraId="3E7AAB89" w14:textId="77777777" w:rsidR="00542F6D" w:rsidRDefault="00F00980">
            <w:r>
              <w:rPr>
                <w:sz w:val="19"/>
                <w:szCs w:val="19"/>
              </w:rPr>
              <w:t>Buy</w:t>
            </w:r>
          </w:p>
        </w:tc>
        <w:tc>
          <w:tcPr>
            <w:tcW w:w="6660" w:type="dxa"/>
            <w:shd w:val="clear" w:color="auto" w:fill="F2F2F2"/>
            <w:tcMar>
              <w:top w:w="90" w:type="dxa"/>
              <w:left w:w="130" w:type="dxa"/>
              <w:bottom w:w="90" w:type="dxa"/>
              <w:right w:w="130" w:type="dxa"/>
            </w:tcMar>
          </w:tcPr>
          <w:p w14:paraId="03138DCD" w14:textId="77777777" w:rsidR="00542F6D" w:rsidRDefault="00F00980">
            <w:r>
              <w:rPr>
                <w:sz w:val="19"/>
                <w:szCs w:val="19"/>
              </w:rPr>
              <w:t>Choose a size, add to cart, pick a delivery method, apply a promo code, place the order</w:t>
            </w:r>
          </w:p>
        </w:tc>
      </w:tr>
      <w:tr w:rsidR="00542F6D" w14:paraId="13A67144" w14:textId="77777777">
        <w:tblPrEx>
          <w:tblCellMar>
            <w:top w:w="0" w:type="dxa"/>
            <w:bottom w:w="0" w:type="dxa"/>
          </w:tblCellMar>
        </w:tblPrEx>
        <w:tc>
          <w:tcPr>
            <w:tcW w:w="500" w:type="dxa"/>
            <w:tcMar>
              <w:top w:w="90" w:type="dxa"/>
              <w:left w:w="130" w:type="dxa"/>
              <w:bottom w:w="90" w:type="dxa"/>
              <w:right w:w="130" w:type="dxa"/>
            </w:tcMar>
          </w:tcPr>
          <w:p w14:paraId="76E4801D" w14:textId="77777777" w:rsidR="00542F6D" w:rsidRDefault="00F00980">
            <w:r>
              <w:rPr>
                <w:b/>
                <w:bCs/>
                <w:sz w:val="19"/>
                <w:szCs w:val="19"/>
              </w:rPr>
              <w:t>7</w:t>
            </w:r>
          </w:p>
        </w:tc>
        <w:tc>
          <w:tcPr>
            <w:tcW w:w="2200" w:type="dxa"/>
            <w:tcMar>
              <w:top w:w="90" w:type="dxa"/>
              <w:left w:w="130" w:type="dxa"/>
              <w:bottom w:w="90" w:type="dxa"/>
              <w:right w:w="130" w:type="dxa"/>
            </w:tcMar>
          </w:tcPr>
          <w:p w14:paraId="3713D956" w14:textId="77777777" w:rsidR="00542F6D" w:rsidRDefault="00F00980">
            <w:r>
              <w:rPr>
                <w:sz w:val="19"/>
                <w:szCs w:val="19"/>
              </w:rPr>
              <w:t>Track</w:t>
            </w:r>
          </w:p>
        </w:tc>
        <w:tc>
          <w:tcPr>
            <w:tcW w:w="6660" w:type="dxa"/>
            <w:tcMar>
              <w:top w:w="90" w:type="dxa"/>
              <w:left w:w="130" w:type="dxa"/>
              <w:bottom w:w="90" w:type="dxa"/>
              <w:right w:w="130" w:type="dxa"/>
            </w:tcMar>
          </w:tcPr>
          <w:p w14:paraId="0F859B60" w14:textId="77777777" w:rsidR="00542F6D" w:rsidRDefault="00F00980">
            <w:r>
              <w:rPr>
                <w:sz w:val="19"/>
                <w:szCs w:val="19"/>
              </w:rPr>
              <w:t>The Orders tab, the order detail with the tracker, then cancel one order and request a return on another</w:t>
            </w:r>
          </w:p>
        </w:tc>
      </w:tr>
      <w:tr w:rsidR="00542F6D" w14:paraId="041A06E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3540ACD" w14:textId="77777777" w:rsidR="00542F6D" w:rsidRDefault="00F00980">
            <w:r>
              <w:rPr>
                <w:b/>
                <w:bCs/>
                <w:sz w:val="19"/>
                <w:szCs w:val="19"/>
              </w:rPr>
              <w:t>8</w:t>
            </w:r>
          </w:p>
        </w:tc>
        <w:tc>
          <w:tcPr>
            <w:tcW w:w="2200" w:type="dxa"/>
            <w:shd w:val="clear" w:color="auto" w:fill="F2F2F2"/>
            <w:tcMar>
              <w:top w:w="90" w:type="dxa"/>
              <w:left w:w="130" w:type="dxa"/>
              <w:bottom w:w="90" w:type="dxa"/>
              <w:right w:w="130" w:type="dxa"/>
            </w:tcMar>
          </w:tcPr>
          <w:p w14:paraId="7A2F5726" w14:textId="77777777" w:rsidR="00542F6D" w:rsidRDefault="00F00980">
            <w:r>
              <w:rPr>
                <w:sz w:val="19"/>
                <w:szCs w:val="19"/>
              </w:rPr>
              <w:t>Settings</w:t>
            </w:r>
          </w:p>
        </w:tc>
        <w:tc>
          <w:tcPr>
            <w:tcW w:w="6660" w:type="dxa"/>
            <w:shd w:val="clear" w:color="auto" w:fill="F2F2F2"/>
            <w:tcMar>
              <w:top w:w="90" w:type="dxa"/>
              <w:left w:w="130" w:type="dxa"/>
              <w:bottom w:w="90" w:type="dxa"/>
              <w:right w:w="130" w:type="dxa"/>
            </w:tcMar>
          </w:tcPr>
          <w:p w14:paraId="052F569A" w14:textId="77777777" w:rsidR="00542F6D" w:rsidRDefault="00F00980">
            <w:r>
              <w:rPr>
                <w:sz w:val="19"/>
                <w:szCs w:val="19"/>
              </w:rPr>
              <w:t>Change a profile detail, then switch to dark mode live</w:t>
            </w:r>
          </w:p>
        </w:tc>
      </w:tr>
      <w:tr w:rsidR="00542F6D" w14:paraId="79D4E31E" w14:textId="77777777">
        <w:tblPrEx>
          <w:tblCellMar>
            <w:top w:w="0" w:type="dxa"/>
            <w:bottom w:w="0" w:type="dxa"/>
          </w:tblCellMar>
        </w:tblPrEx>
        <w:tc>
          <w:tcPr>
            <w:tcW w:w="500" w:type="dxa"/>
            <w:tcMar>
              <w:top w:w="90" w:type="dxa"/>
              <w:left w:w="130" w:type="dxa"/>
              <w:bottom w:w="90" w:type="dxa"/>
              <w:right w:w="130" w:type="dxa"/>
            </w:tcMar>
          </w:tcPr>
          <w:p w14:paraId="75884F51" w14:textId="77777777" w:rsidR="00542F6D" w:rsidRDefault="00F00980">
            <w:r>
              <w:rPr>
                <w:b/>
                <w:bCs/>
                <w:sz w:val="19"/>
                <w:szCs w:val="19"/>
              </w:rPr>
              <w:t>9</w:t>
            </w:r>
          </w:p>
        </w:tc>
        <w:tc>
          <w:tcPr>
            <w:tcW w:w="2200" w:type="dxa"/>
            <w:tcMar>
              <w:top w:w="90" w:type="dxa"/>
              <w:left w:w="130" w:type="dxa"/>
              <w:bottom w:w="90" w:type="dxa"/>
              <w:right w:w="130" w:type="dxa"/>
            </w:tcMar>
          </w:tcPr>
          <w:p w14:paraId="0957D07D" w14:textId="77777777" w:rsidR="00542F6D" w:rsidRDefault="00F00980">
            <w:r>
              <w:rPr>
                <w:sz w:val="19"/>
                <w:szCs w:val="19"/>
              </w:rPr>
              <w:t>Bad input</w:t>
            </w:r>
          </w:p>
        </w:tc>
        <w:tc>
          <w:tcPr>
            <w:tcW w:w="6660" w:type="dxa"/>
            <w:tcMar>
              <w:top w:w="90" w:type="dxa"/>
              <w:left w:w="130" w:type="dxa"/>
              <w:bottom w:w="90" w:type="dxa"/>
              <w:right w:w="130" w:type="dxa"/>
            </w:tcMar>
          </w:tcPr>
          <w:p w14:paraId="08E5FAD8" w14:textId="77777777" w:rsidR="00542F6D" w:rsidRDefault="00F00980">
            <w:r>
              <w:rPr>
                <w:sz w:val="19"/>
                <w:szCs w:val="19"/>
              </w:rPr>
              <w:t>A wrong password, an over-order, a wrong server address; none of them crash</w:t>
            </w:r>
          </w:p>
        </w:tc>
      </w:tr>
      <w:tr w:rsidR="00542F6D" w14:paraId="0B78CDF9"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719EE01" w14:textId="77777777" w:rsidR="00542F6D" w:rsidRDefault="00F00980">
            <w:r>
              <w:rPr>
                <w:b/>
                <w:bCs/>
                <w:sz w:val="19"/>
                <w:szCs w:val="19"/>
              </w:rPr>
              <w:t>10</w:t>
            </w:r>
          </w:p>
        </w:tc>
        <w:tc>
          <w:tcPr>
            <w:tcW w:w="2200" w:type="dxa"/>
            <w:shd w:val="clear" w:color="auto" w:fill="F2F2F2"/>
            <w:tcMar>
              <w:top w:w="90" w:type="dxa"/>
              <w:left w:w="130" w:type="dxa"/>
              <w:bottom w:w="90" w:type="dxa"/>
              <w:right w:w="130" w:type="dxa"/>
            </w:tcMar>
          </w:tcPr>
          <w:p w14:paraId="38CCA329" w14:textId="77777777" w:rsidR="00542F6D" w:rsidRDefault="00F00980">
            <w:r>
              <w:rPr>
                <w:sz w:val="19"/>
                <w:szCs w:val="19"/>
              </w:rPr>
              <w:t>Help</w:t>
            </w:r>
          </w:p>
        </w:tc>
        <w:tc>
          <w:tcPr>
            <w:tcW w:w="6660" w:type="dxa"/>
            <w:shd w:val="clear" w:color="auto" w:fill="F2F2F2"/>
            <w:tcMar>
              <w:top w:w="90" w:type="dxa"/>
              <w:left w:w="130" w:type="dxa"/>
              <w:bottom w:w="90" w:type="dxa"/>
              <w:right w:w="130" w:type="dxa"/>
            </w:tcMar>
          </w:tcPr>
          <w:p w14:paraId="1D9C2D0B" w14:textId="77777777" w:rsidR="00542F6D" w:rsidRDefault="00F00980">
            <w:r>
              <w:rPr>
                <w:sz w:val="19"/>
                <w:szCs w:val="19"/>
              </w:rPr>
              <w:t>The Help screen and the diagnostics panel</w:t>
            </w:r>
          </w:p>
        </w:tc>
      </w:tr>
      <w:tr w:rsidR="00542F6D" w14:paraId="71E172E7" w14:textId="77777777">
        <w:tblPrEx>
          <w:tblCellMar>
            <w:top w:w="0" w:type="dxa"/>
            <w:bottom w:w="0" w:type="dxa"/>
          </w:tblCellMar>
        </w:tblPrEx>
        <w:tc>
          <w:tcPr>
            <w:tcW w:w="500" w:type="dxa"/>
            <w:tcMar>
              <w:top w:w="90" w:type="dxa"/>
              <w:left w:w="130" w:type="dxa"/>
              <w:bottom w:w="90" w:type="dxa"/>
              <w:right w:w="130" w:type="dxa"/>
            </w:tcMar>
          </w:tcPr>
          <w:p w14:paraId="34828E2B" w14:textId="77777777" w:rsidR="00542F6D" w:rsidRDefault="00F00980">
            <w:r>
              <w:rPr>
                <w:b/>
                <w:bCs/>
                <w:sz w:val="19"/>
                <w:szCs w:val="19"/>
              </w:rPr>
              <w:t>11</w:t>
            </w:r>
          </w:p>
        </w:tc>
        <w:tc>
          <w:tcPr>
            <w:tcW w:w="2200" w:type="dxa"/>
            <w:tcMar>
              <w:top w:w="90" w:type="dxa"/>
              <w:left w:w="130" w:type="dxa"/>
              <w:bottom w:w="90" w:type="dxa"/>
              <w:right w:w="130" w:type="dxa"/>
            </w:tcMar>
          </w:tcPr>
          <w:p w14:paraId="0F94D0C1" w14:textId="77777777" w:rsidR="00542F6D" w:rsidRDefault="00F00980">
            <w:r>
              <w:rPr>
                <w:sz w:val="19"/>
                <w:szCs w:val="19"/>
              </w:rPr>
              <w:t>The API</w:t>
            </w:r>
          </w:p>
        </w:tc>
        <w:tc>
          <w:tcPr>
            <w:tcW w:w="6660" w:type="dxa"/>
            <w:tcMar>
              <w:top w:w="90" w:type="dxa"/>
              <w:left w:w="130" w:type="dxa"/>
              <w:bottom w:w="90" w:type="dxa"/>
              <w:right w:w="130" w:type="dxa"/>
            </w:tcMar>
          </w:tcPr>
          <w:p w14:paraId="5B193A61" w14:textId="77777777" w:rsidR="00542F6D" w:rsidRDefault="00F00980">
            <w:r>
              <w:rPr>
                <w:sz w:val="19"/>
                <w:szCs w:val="19"/>
              </w:rPr>
              <w:t>The server log showing the requests the phone just made</w:t>
            </w:r>
          </w:p>
        </w:tc>
      </w:tr>
      <w:tr w:rsidR="00542F6D" w14:paraId="0A10D42A"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101F5AF" w14:textId="77777777" w:rsidR="00542F6D" w:rsidRDefault="00F00980">
            <w:r>
              <w:rPr>
                <w:b/>
                <w:bCs/>
                <w:sz w:val="19"/>
                <w:szCs w:val="19"/>
              </w:rPr>
              <w:t>12</w:t>
            </w:r>
          </w:p>
        </w:tc>
        <w:tc>
          <w:tcPr>
            <w:tcW w:w="2200" w:type="dxa"/>
            <w:shd w:val="clear" w:color="auto" w:fill="F2F2F2"/>
            <w:tcMar>
              <w:top w:w="90" w:type="dxa"/>
              <w:left w:w="130" w:type="dxa"/>
              <w:bottom w:w="90" w:type="dxa"/>
              <w:right w:w="130" w:type="dxa"/>
            </w:tcMar>
          </w:tcPr>
          <w:p w14:paraId="733B3ED2" w14:textId="77777777" w:rsidR="00542F6D" w:rsidRDefault="00F00980">
            <w:r>
              <w:rPr>
                <w:sz w:val="19"/>
                <w:szCs w:val="19"/>
              </w:rPr>
              <w:t>The database</w:t>
            </w:r>
          </w:p>
        </w:tc>
        <w:tc>
          <w:tcPr>
            <w:tcW w:w="6660" w:type="dxa"/>
            <w:shd w:val="clear" w:color="auto" w:fill="F2F2F2"/>
            <w:tcMar>
              <w:top w:w="90" w:type="dxa"/>
              <w:left w:w="130" w:type="dxa"/>
              <w:bottom w:w="90" w:type="dxa"/>
              <w:right w:w="130" w:type="dxa"/>
            </w:tcMar>
          </w:tcPr>
          <w:p w14:paraId="42E5EF0E" w14:textId="77777777" w:rsidR="00542F6D" w:rsidRDefault="00F00980">
            <w:r>
              <w:rPr>
                <w:sz w:val="19"/>
                <w:szCs w:val="19"/>
              </w:rPr>
              <w:t>The rows behind what was just done, including the hashed passwords</w:t>
            </w:r>
          </w:p>
        </w:tc>
      </w:tr>
      <w:tr w:rsidR="00542F6D" w14:paraId="6F28184B" w14:textId="77777777">
        <w:tblPrEx>
          <w:tblCellMar>
            <w:top w:w="0" w:type="dxa"/>
            <w:bottom w:w="0" w:type="dxa"/>
          </w:tblCellMar>
        </w:tblPrEx>
        <w:tc>
          <w:tcPr>
            <w:tcW w:w="500" w:type="dxa"/>
            <w:tcMar>
              <w:top w:w="90" w:type="dxa"/>
              <w:left w:w="130" w:type="dxa"/>
              <w:bottom w:w="90" w:type="dxa"/>
              <w:right w:w="130" w:type="dxa"/>
            </w:tcMar>
          </w:tcPr>
          <w:p w14:paraId="42A80E33" w14:textId="77777777" w:rsidR="00542F6D" w:rsidRDefault="00F00980">
            <w:r>
              <w:rPr>
                <w:b/>
                <w:bCs/>
                <w:sz w:val="19"/>
                <w:szCs w:val="19"/>
              </w:rPr>
              <w:t>13</w:t>
            </w:r>
          </w:p>
        </w:tc>
        <w:tc>
          <w:tcPr>
            <w:tcW w:w="2200" w:type="dxa"/>
            <w:tcMar>
              <w:top w:w="90" w:type="dxa"/>
              <w:left w:w="130" w:type="dxa"/>
              <w:bottom w:w="90" w:type="dxa"/>
              <w:right w:w="130" w:type="dxa"/>
            </w:tcMar>
          </w:tcPr>
          <w:p w14:paraId="4435842F" w14:textId="77777777" w:rsidR="00542F6D" w:rsidRDefault="00F00980">
            <w:r>
              <w:rPr>
                <w:sz w:val="19"/>
                <w:szCs w:val="19"/>
              </w:rPr>
              <w:t>The website</w:t>
            </w:r>
          </w:p>
        </w:tc>
        <w:tc>
          <w:tcPr>
            <w:tcW w:w="6660" w:type="dxa"/>
            <w:tcMar>
              <w:top w:w="90" w:type="dxa"/>
              <w:left w:w="130" w:type="dxa"/>
              <w:bottom w:w="90" w:type="dxa"/>
              <w:right w:w="130" w:type="dxa"/>
            </w:tcMar>
          </w:tcPr>
          <w:p w14:paraId="541CC7C1" w14:textId="77777777" w:rsidR="00542F6D" w:rsidRDefault="00F00980">
            <w:r>
              <w:rPr>
                <w:sz w:val="19"/>
                <w:szCs w:val="19"/>
              </w:rPr>
              <w:t>The same order in the console; set it to Shipped and see it change on the phone</w:t>
            </w:r>
          </w:p>
        </w:tc>
      </w:tr>
      <w:tr w:rsidR="00542F6D" w14:paraId="00F1A3F0"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038E5A3" w14:textId="77777777" w:rsidR="00542F6D" w:rsidRDefault="00F00980">
            <w:r>
              <w:rPr>
                <w:b/>
                <w:bCs/>
                <w:sz w:val="19"/>
                <w:szCs w:val="19"/>
              </w:rPr>
              <w:t>14</w:t>
            </w:r>
          </w:p>
        </w:tc>
        <w:tc>
          <w:tcPr>
            <w:tcW w:w="2200" w:type="dxa"/>
            <w:shd w:val="clear" w:color="auto" w:fill="F2F2F2"/>
            <w:tcMar>
              <w:top w:w="90" w:type="dxa"/>
              <w:left w:w="130" w:type="dxa"/>
              <w:bottom w:w="90" w:type="dxa"/>
              <w:right w:w="130" w:type="dxa"/>
            </w:tcMar>
          </w:tcPr>
          <w:p w14:paraId="51CE89BC" w14:textId="77777777" w:rsidR="00542F6D" w:rsidRDefault="00F00980">
            <w:r>
              <w:rPr>
                <w:sz w:val="19"/>
                <w:szCs w:val="19"/>
              </w:rPr>
              <w:t>The pipeline</w:t>
            </w:r>
          </w:p>
        </w:tc>
        <w:tc>
          <w:tcPr>
            <w:tcW w:w="6660" w:type="dxa"/>
            <w:shd w:val="clear" w:color="auto" w:fill="F2F2F2"/>
            <w:tcMar>
              <w:top w:w="90" w:type="dxa"/>
              <w:left w:w="130" w:type="dxa"/>
              <w:bottom w:w="90" w:type="dxa"/>
              <w:right w:w="130" w:type="dxa"/>
            </w:tcMar>
          </w:tcPr>
          <w:p w14:paraId="7B86E44F" w14:textId="77777777" w:rsidR="00542F6D" w:rsidRDefault="00F00980">
            <w:r>
              <w:rPr>
                <w:sz w:val="19"/>
                <w:szCs w:val="19"/>
              </w:rPr>
              <w:t>A green GitHub Actions run with the test counts</w:t>
            </w:r>
          </w:p>
        </w:tc>
      </w:tr>
    </w:tbl>
    <w:p w14:paraId="512ADDC4" w14:textId="77777777" w:rsidR="00542F6D" w:rsidRDefault="00F00980">
      <w:pPr>
        <w:spacing w:before="60" w:after="240"/>
      </w:pPr>
      <w:r>
        <w:rPr>
          <w:i/>
          <w:iCs/>
          <w:color w:val="5A5A5A"/>
          <w:sz w:val="18"/>
          <w:szCs w:val="18"/>
        </w:rPr>
        <w:t>Table 20: Suggested running order for the demonstration video</w:t>
      </w:r>
    </w:p>
    <w:p w14:paraId="748A8F27" w14:textId="77777777" w:rsidR="00542F6D" w:rsidRDefault="00F00980">
      <w:pPr>
        <w:spacing w:after="140" w:line="276" w:lineRule="auto"/>
      </w:pPr>
      <w:r>
        <w:t>Segment 13 is the one worth rehearsing. Changing an order’s status on the website and then watching it change on the phone is the single clearest demonstration that both clients share one database, and it takes about twenty seconds.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18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21: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22: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23: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14:paraId="00D256C5" w14:textId="77777777" w:rsidR="00542F6D" w:rsidRDefault="00F00980">
      <w:pPr>
        <w:spacing w:after="140" w:line="276" w:lineRule="auto"/>
      </w:pPr>
      <w:r>
        <w:rPr>
          <w:b/>
        </w:rPr>
        <w:t xml:space="preserve">What it was not used for. </w:t>
      </w:r>
      <w:r>
        <w:t>The phone recordings, the demonstration video and voice-over, the Azure Boards history and the peer and self evaluations are the group’s own work.</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199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24: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Insert board evidence</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 the video</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 (needs a client id to demonstrate)</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 the video</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25: Section 9.2 requirements, mapped to this document</w:t>
      </w:r>
    </w:p>
    <w:p w14:paraId="602DF26D" w14:textId="77777777" w:rsidR="00542F6D" w:rsidRDefault="00F00980">
      <w:pPr>
        <w:spacing w:after="140" w:line="276" w:lineRule="auto"/>
      </w:pPr>
      <w:r>
        <w:t>The items not yet ticked need something only the group can supply: the Azure Boards link and a screenshot of the board, the demonstration video recorded on a phone,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