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Aptos" w:hAnsi="Aptos"/>
          <w:b/>
          <w:color w:val="1F4D78"/>
          <w:sz w:val="32"/>
        </w:rPr>
        <w:t>WEDE5020POE</w:t>
      </w:r>
    </w:p>
    <w:p>
      <w:pPr>
        <w:spacing w:after="160"/>
        <w:jc w:val="center"/>
      </w:pPr>
      <w:r>
        <w:rPr>
          <w:rFonts w:ascii="Aptos" w:hAnsi="Aptos"/>
          <w:b/>
          <w:color w:val="2E74B5"/>
          <w:sz w:val="48"/>
        </w:rPr>
        <w:t>Proposal 2: BrightPath Community Food Bank Website</w:t>
      </w:r>
    </w:p>
    <w:p>
      <w:pPr>
        <w:spacing w:after="520"/>
        <w:jc w:val="center"/>
      </w:pPr>
      <w:r>
        <w:rPr>
          <w:rFonts w:ascii="Aptos" w:hAnsi="Aptos"/>
          <w:i/>
          <w:color w:val="555555"/>
          <w:sz w:val="26"/>
        </w:rPr>
        <w:t>Website project proposal for a non-profit organisation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top"/>
            <w:tcMar>
              <w:top w:w="80" w:type="dxa"/>
              <w:start w:w="120" w:type="dxa"/>
              <w:bottom w:w="80" w:type="dxa"/>
              <w:end w:w="120" w:type="dxa"/>
            </w:tcMar>
            <w:shd w:fill="E8EEF5"/>
          </w:tcPr>
          <w:p>
            <w:pPr>
              <w:spacing w:line="276" w:lineRule="auto" w:after="40"/>
            </w:pPr>
            <w:r/>
            <w:r>
              <w:rPr>
                <w:rFonts w:ascii="Aptos" w:hAnsi="Aptos"/>
                <w:b/>
                <w:sz w:val="22"/>
              </w:rPr>
              <w:t>Student full name</w:t>
            </w:r>
          </w:p>
        </w:tc>
        <w:tc>
          <w:tcPr>
            <w:tcW w:type="dxa" w:w="5904"/>
            <w:vAlign w:val="top"/>
            <w:tcMar>
              <w:top w:w="80" w:type="dxa"/>
              <w:start w:w="120" w:type="dxa"/>
              <w:bottom w:w="80" w:type="dxa"/>
              <w:end w:w="120" w:type="dxa"/>
            </w:tcMar>
          </w:tcPr>
          <w:p>
            <w:pPr>
              <w:spacing w:line="276" w:lineRule="auto" w:after="40"/>
            </w:pPr>
            <w:r/>
            <w:r>
              <w:rPr>
                <w:rFonts w:ascii="Aptos" w:hAnsi="Aptos"/>
                <w:sz w:val="22"/>
              </w:rPr>
              <w:t>Lebogang Kelebogile Donovan Kanyane</w:t>
            </w:r>
          </w:p>
        </w:tc>
      </w:tr>
      <w:tr>
        <w:tc>
          <w:tcPr>
            <w:tcW w:type="dxa" w:w="4680"/>
            <w:shd w:fill="E8EEF5"/>
          </w:tcPr>
          <w:p>
            <w:pPr>
              <w:spacing w:line="276" w:lineRule="auto" w:after="40"/>
            </w:pPr>
            <w:r/>
            <w:r>
              <w:rPr>
                <w:rFonts w:ascii="Aptos" w:hAnsi="Aptos"/>
                <w:b/>
                <w:sz w:val="22"/>
              </w:rPr>
              <w:t>Student number</w:t>
            </w:r>
          </w:p>
        </w:tc>
        <w:tc>
          <w:tcPr>
            <w:tcW w:type="dxa" w:w="4680"/>
          </w:tcPr>
          <w:p>
            <w:pPr>
              <w:spacing w:line="276" w:lineRule="auto" w:after="40"/>
            </w:pPr>
            <w:r/>
            <w:r>
              <w:rPr>
                <w:rFonts w:ascii="Aptos" w:hAnsi="Aptos"/>
                <w:sz w:val="22"/>
              </w:rPr>
              <w:t>ST10501426</w:t>
            </w:r>
          </w:p>
        </w:tc>
      </w:tr>
      <w:tr>
        <w:tc>
          <w:tcPr>
            <w:tcW w:type="dxa" w:w="4680"/>
            <w:shd w:fill="E8EEF5"/>
          </w:tcPr>
          <w:p>
            <w:pPr>
              <w:spacing w:line="276" w:lineRule="auto" w:after="40"/>
            </w:pPr>
            <w:r/>
            <w:r>
              <w:rPr>
                <w:rFonts w:ascii="Aptos" w:hAnsi="Aptos"/>
                <w:b/>
                <w:sz w:val="22"/>
              </w:rPr>
              <w:t>Group</w:t>
            </w:r>
          </w:p>
        </w:tc>
        <w:tc>
          <w:tcPr>
            <w:tcW w:type="dxa" w:w="4680"/>
          </w:tcPr>
          <w:p>
            <w:pPr>
              <w:spacing w:line="276" w:lineRule="auto" w:after="40"/>
            </w:pPr>
            <w:r/>
            <w:r>
              <w:rPr>
                <w:rFonts w:ascii="Aptos" w:hAnsi="Aptos"/>
                <w:sz w:val="22"/>
              </w:rPr>
              <w:t>Not applicable</w:t>
            </w:r>
          </w:p>
        </w:tc>
      </w:tr>
      <w:tr>
        <w:tc>
          <w:tcPr>
            <w:tcW w:type="dxa" w:w="4680"/>
            <w:shd w:fill="E8EEF5"/>
          </w:tcPr>
          <w:p>
            <w:pPr>
              <w:spacing w:line="276" w:lineRule="auto" w:after="40"/>
            </w:pPr>
            <w:r/>
            <w:r>
              <w:rPr>
                <w:rFonts w:ascii="Aptos" w:hAnsi="Aptos"/>
                <w:b/>
                <w:sz w:val="22"/>
              </w:rPr>
              <w:t>Subject</w:t>
            </w:r>
          </w:p>
        </w:tc>
        <w:tc>
          <w:tcPr>
            <w:tcW w:type="dxa" w:w="4680"/>
          </w:tcPr>
          <w:p>
            <w:pPr>
              <w:spacing w:line="276" w:lineRule="auto" w:after="40"/>
            </w:pPr>
            <w:r/>
            <w:r>
              <w:rPr>
                <w:rFonts w:ascii="Aptos" w:hAnsi="Aptos"/>
                <w:sz w:val="22"/>
              </w:rPr>
              <w:t>WEDE5020POE</w:t>
            </w:r>
          </w:p>
        </w:tc>
      </w:tr>
      <w:tr>
        <w:tc>
          <w:tcPr>
            <w:tcW w:type="dxa" w:w="4680"/>
            <w:shd w:fill="E8EEF5"/>
          </w:tcPr>
          <w:p>
            <w:pPr>
              <w:spacing w:line="276" w:lineRule="auto" w:after="40"/>
            </w:pPr>
            <w:r/>
            <w:r>
              <w:rPr>
                <w:rFonts w:ascii="Aptos" w:hAnsi="Aptos"/>
                <w:b/>
                <w:sz w:val="22"/>
              </w:rPr>
              <w:t>Date</w:t>
            </w:r>
          </w:p>
        </w:tc>
        <w:tc>
          <w:tcPr>
            <w:tcW w:type="dxa" w:w="4680"/>
          </w:tcPr>
          <w:p>
            <w:pPr>
              <w:spacing w:line="276" w:lineRule="auto" w:after="40"/>
            </w:pPr>
            <w:r/>
            <w:r>
              <w:rPr>
                <w:rFonts w:ascii="Aptos" w:hAnsi="Aptos"/>
                <w:sz w:val="22"/>
              </w:rPr>
              <w:t>14 August 2026</w:t>
            </w:r>
          </w:p>
        </w:tc>
      </w:tr>
    </w:tbl>
    <w:p/>
    <w:p>
      <w:pPr>
        <w:spacing w:line="360" w:lineRule="auto" w:after="160"/>
      </w:pPr>
      <w:r>
        <w:rPr>
          <w:rFonts w:ascii="Aptos" w:hAnsi="Aptos"/>
          <w:sz w:val="22"/>
        </w:rPr>
        <w:t>Prepared for Part 1: Website Project Proposal submission.</w:t>
      </w:r>
    </w:p>
    <w:p>
      <w:r>
        <w:br w:type="page"/>
      </w:r>
    </w:p>
    <w:p>
      <w:r>
        <w:br w:type="page"/>
      </w:r>
    </w:p>
    <w:p>
      <w:pPr>
        <w:pStyle w:val="Heading1"/>
        <w:spacing w:line="360" w:lineRule="auto" w:before="240" w:after="120"/>
      </w:pPr>
      <w:r>
        <w:rPr>
          <w:rFonts w:ascii="Aptos" w:hAnsi="Aptos"/>
          <w:b/>
          <w:color w:val="2E74B5"/>
          <w:sz w:val="32"/>
        </w:rPr>
        <w:t>2. Proposal 2: BrightPath Community Food Bank Website</w:t>
      </w:r>
    </w:p>
    <w:p>
      <w:pPr>
        <w:spacing w:line="360" w:lineRule="auto" w:after="160"/>
      </w:pPr>
      <w:r>
        <w:rPr>
          <w:rFonts w:ascii="Aptos" w:hAnsi="Aptos"/>
          <w:sz w:val="22"/>
        </w:rPr>
        <w:t>BrightPath Community Food Bank is a hypothetical non-profit organisation based in Pretoria. Its purpose is to collect food donations, prepare basic food parcels, and support vulnerable families, students, and elderly residents. A website would help the organisation communicate its mission, explain how people can donate or volunteer, publish programme information, and make it easier for sponsors to contact the team. This second proposal is intentionally different from Paradox Store because it focuses on public service, trust, community impact, and enquiry-based engagement rather than retail product sales.</w:t>
      </w:r>
    </w:p>
    <w:p>
      <w:pPr>
        <w:pStyle w:val="Heading2"/>
        <w:spacing w:line="360" w:lineRule="auto" w:before="160" w:after="120"/>
      </w:pPr>
      <w:r>
        <w:rPr>
          <w:rFonts w:ascii="Aptos" w:hAnsi="Aptos"/>
          <w:b/>
          <w:color w:val="2E74B5"/>
          <w:sz w:val="26"/>
        </w:rPr>
        <w:t>2.1 Organisation Overview</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top"/>
            <w:tcMar>
              <w:top w:w="80" w:type="dxa"/>
              <w:start w:w="120" w:type="dxa"/>
              <w:bottom w:w="80" w:type="dxa"/>
              <w:end w:w="120" w:type="dxa"/>
            </w:tcMar>
            <w:shd w:fill="E8EEF5"/>
          </w:tcPr>
          <w:p>
            <w:pPr>
              <w:spacing w:line="276" w:lineRule="auto" w:after="40"/>
            </w:pPr>
            <w:r/>
            <w:r>
              <w:rPr>
                <w:rFonts w:ascii="Aptos" w:hAnsi="Aptos"/>
                <w:b/>
                <w:sz w:val="22"/>
              </w:rPr>
              <w:t>Name</w:t>
            </w:r>
          </w:p>
        </w:tc>
        <w:tc>
          <w:tcPr>
            <w:tcW w:type="dxa" w:w="6768"/>
            <w:vAlign w:val="top"/>
            <w:tcMar>
              <w:top w:w="80" w:type="dxa"/>
              <w:start w:w="120" w:type="dxa"/>
              <w:bottom w:w="80" w:type="dxa"/>
              <w:end w:w="120" w:type="dxa"/>
            </w:tcMar>
          </w:tcPr>
          <w:p>
            <w:pPr>
              <w:spacing w:line="276" w:lineRule="auto" w:after="40"/>
            </w:pPr>
            <w:r/>
            <w:r>
              <w:rPr>
                <w:rFonts w:ascii="Aptos" w:hAnsi="Aptos"/>
                <w:sz w:val="22"/>
              </w:rPr>
              <w:t>BrightPath Community Food Bank</w:t>
            </w:r>
          </w:p>
        </w:tc>
      </w:tr>
      <w:tr>
        <w:tc>
          <w:tcPr>
            <w:tcW w:type="dxa" w:w="4680"/>
            <w:shd w:fill="E8EEF5"/>
          </w:tcPr>
          <w:p>
            <w:pPr>
              <w:spacing w:line="276" w:lineRule="auto" w:after="40"/>
            </w:pPr>
            <w:r/>
            <w:r>
              <w:rPr>
                <w:rFonts w:ascii="Aptos" w:hAnsi="Aptos"/>
                <w:b/>
                <w:sz w:val="22"/>
              </w:rPr>
              <w:t>Type</w:t>
            </w:r>
          </w:p>
        </w:tc>
        <w:tc>
          <w:tcPr>
            <w:tcW w:type="dxa" w:w="4680"/>
          </w:tcPr>
          <w:p>
            <w:pPr>
              <w:spacing w:line="276" w:lineRule="auto" w:after="40"/>
            </w:pPr>
            <w:r/>
            <w:r>
              <w:rPr>
                <w:rFonts w:ascii="Aptos" w:hAnsi="Aptos"/>
                <w:sz w:val="22"/>
              </w:rPr>
              <w:t>Non-profit organisation</w:t>
            </w:r>
          </w:p>
        </w:tc>
      </w:tr>
      <w:tr>
        <w:tc>
          <w:tcPr>
            <w:tcW w:type="dxa" w:w="4680"/>
            <w:shd w:fill="E8EEF5"/>
          </w:tcPr>
          <w:p>
            <w:pPr>
              <w:spacing w:line="276" w:lineRule="auto" w:after="40"/>
            </w:pPr>
            <w:r/>
            <w:r>
              <w:rPr>
                <w:rFonts w:ascii="Aptos" w:hAnsi="Aptos"/>
                <w:b/>
                <w:sz w:val="22"/>
              </w:rPr>
              <w:t>History</w:t>
            </w:r>
          </w:p>
        </w:tc>
        <w:tc>
          <w:tcPr>
            <w:tcW w:type="dxa" w:w="4680"/>
          </w:tcPr>
          <w:p>
            <w:pPr>
              <w:spacing w:line="276" w:lineRule="auto" w:after="40"/>
            </w:pPr>
            <w:r/>
            <w:r>
              <w:rPr>
                <w:rFonts w:ascii="Aptos" w:hAnsi="Aptos"/>
                <w:sz w:val="22"/>
              </w:rPr>
              <w:t>Formed by local volunteers to reduce food insecurity in nearby communities.</w:t>
            </w:r>
          </w:p>
        </w:tc>
      </w:tr>
      <w:tr>
        <w:tc>
          <w:tcPr>
            <w:tcW w:type="dxa" w:w="4680"/>
            <w:shd w:fill="E8EEF5"/>
          </w:tcPr>
          <w:p>
            <w:pPr>
              <w:spacing w:line="276" w:lineRule="auto" w:after="40"/>
            </w:pPr>
            <w:r/>
            <w:r>
              <w:rPr>
                <w:rFonts w:ascii="Aptos" w:hAnsi="Aptos"/>
                <w:b/>
                <w:sz w:val="22"/>
              </w:rPr>
              <w:t>Mission</w:t>
            </w:r>
          </w:p>
        </w:tc>
        <w:tc>
          <w:tcPr>
            <w:tcW w:type="dxa" w:w="4680"/>
          </w:tcPr>
          <w:p>
            <w:pPr>
              <w:spacing w:line="276" w:lineRule="auto" w:after="40"/>
            </w:pPr>
            <w:r/>
            <w:r>
              <w:rPr>
                <w:rFonts w:ascii="Aptos" w:hAnsi="Aptos"/>
                <w:sz w:val="22"/>
              </w:rPr>
              <w:t>To provide reliable food support and connect donors, volunteers, and families in need.</w:t>
            </w:r>
          </w:p>
        </w:tc>
      </w:tr>
      <w:tr>
        <w:tc>
          <w:tcPr>
            <w:tcW w:type="dxa" w:w="4680"/>
            <w:shd w:fill="E8EEF5"/>
          </w:tcPr>
          <w:p>
            <w:pPr>
              <w:spacing w:line="276" w:lineRule="auto" w:after="40"/>
            </w:pPr>
            <w:r/>
            <w:r>
              <w:rPr>
                <w:rFonts w:ascii="Aptos" w:hAnsi="Aptos"/>
                <w:b/>
                <w:sz w:val="22"/>
              </w:rPr>
              <w:t>Target audience</w:t>
            </w:r>
          </w:p>
        </w:tc>
        <w:tc>
          <w:tcPr>
            <w:tcW w:type="dxa" w:w="4680"/>
          </w:tcPr>
          <w:p>
            <w:pPr>
              <w:spacing w:line="276" w:lineRule="auto" w:after="40"/>
            </w:pPr>
            <w:r/>
            <w:r>
              <w:rPr>
                <w:rFonts w:ascii="Aptos" w:hAnsi="Aptos"/>
                <w:sz w:val="22"/>
              </w:rPr>
              <w:t>Families needing support, donors, volunteers, schools, churches, local businesses, and community partners.</w:t>
            </w:r>
          </w:p>
        </w:tc>
      </w:tr>
    </w:tbl>
    <w:p/>
    <w:p>
      <w:pPr>
        <w:pStyle w:val="Heading2"/>
        <w:spacing w:line="360" w:lineRule="auto" w:before="160" w:after="120"/>
      </w:pPr>
      <w:r>
        <w:rPr>
          <w:rFonts w:ascii="Aptos" w:hAnsi="Aptos"/>
          <w:b/>
          <w:color w:val="2E74B5"/>
          <w:sz w:val="26"/>
        </w:rPr>
        <w:t>2.2 Website Goals and Objectives</w:t>
      </w:r>
    </w:p>
    <w:p>
      <w:pPr>
        <w:pStyle w:val="ListBullet"/>
        <w:spacing w:line="360" w:lineRule="auto" w:after="80"/>
      </w:pPr>
      <w:r>
        <w:rPr>
          <w:rFonts w:ascii="Aptos" w:hAnsi="Aptos"/>
          <w:sz w:val="22"/>
        </w:rPr>
        <w:t>Explain the organisation's mission, history, and impact in a clear and trustworthy way.</w:t>
      </w:r>
    </w:p>
    <w:p>
      <w:pPr>
        <w:pStyle w:val="ListBullet"/>
        <w:spacing w:line="360" w:lineRule="auto" w:after="80"/>
      </w:pPr>
      <w:r>
        <w:rPr>
          <w:rFonts w:ascii="Aptos" w:hAnsi="Aptos"/>
          <w:sz w:val="22"/>
        </w:rPr>
        <w:t>Encourage donations of food, funds, and essential goods.</w:t>
      </w:r>
    </w:p>
    <w:p>
      <w:pPr>
        <w:pStyle w:val="ListBullet"/>
        <w:spacing w:line="360" w:lineRule="auto" w:after="80"/>
      </w:pPr>
      <w:r>
        <w:rPr>
          <w:rFonts w:ascii="Aptos" w:hAnsi="Aptos"/>
          <w:sz w:val="22"/>
        </w:rPr>
        <w:t>Recruit volunteers and allow visitors to enquire about sponsor opportunities.</w:t>
      </w:r>
    </w:p>
    <w:p>
      <w:pPr>
        <w:pStyle w:val="ListBullet"/>
        <w:spacing w:line="360" w:lineRule="auto" w:after="80"/>
      </w:pPr>
      <w:r>
        <w:rPr>
          <w:rFonts w:ascii="Aptos" w:hAnsi="Aptos"/>
          <w:sz w:val="22"/>
        </w:rPr>
        <w:t>Provide programme details, operating hours, collection points, and contact information.</w:t>
      </w:r>
    </w:p>
    <w:p>
      <w:pPr>
        <w:pStyle w:val="ListBullet"/>
        <w:spacing w:line="360" w:lineRule="auto" w:after="80"/>
      </w:pPr>
      <w:r>
        <w:rPr>
          <w:rFonts w:ascii="Aptos" w:hAnsi="Aptos"/>
          <w:sz w:val="22"/>
        </w:rPr>
        <w:t>Make the website accessible on mobile devices for community users with limited technology access.</w:t>
      </w:r>
    </w:p>
    <w:p>
      <w:pPr>
        <w:spacing w:line="360" w:lineRule="auto" w:after="160"/>
      </w:pPr>
      <w:r>
        <w:rPr>
          <w:rFonts w:ascii="Aptos" w:hAnsi="Aptos"/>
          <w:sz w:val="22"/>
        </w:rPr>
        <w:t>Suggested KPIs include donation enquiries, volunteer form submissions, monthly visitors, number of sponsor leads, and time spent on programme information pages.</w:t>
      </w:r>
    </w:p>
    <w:p>
      <w:pPr>
        <w:pStyle w:val="Heading2"/>
        <w:spacing w:line="360" w:lineRule="auto" w:before="160" w:after="120"/>
      </w:pPr>
      <w:r>
        <w:rPr>
          <w:rFonts w:ascii="Aptos" w:hAnsi="Aptos"/>
          <w:b/>
          <w:color w:val="2E74B5"/>
          <w:sz w:val="26"/>
        </w:rPr>
        <w:t>2.3 Proposed Features and Functionality</w:t>
      </w:r>
    </w:p>
    <w:p>
      <w:pPr>
        <w:pStyle w:val="ListBullet"/>
        <w:spacing w:line="360" w:lineRule="auto" w:after="80"/>
      </w:pPr>
      <w:r>
        <w:rPr>
          <w:rFonts w:ascii="Aptos" w:hAnsi="Aptos"/>
          <w:sz w:val="22"/>
        </w:rPr>
        <w:t>Homepage with mission statement, impact numbers, donation call to action, and latest community notices.</w:t>
      </w:r>
    </w:p>
    <w:p>
      <w:pPr>
        <w:pStyle w:val="ListBullet"/>
        <w:spacing w:line="360" w:lineRule="auto" w:after="80"/>
      </w:pPr>
      <w:r>
        <w:rPr>
          <w:rFonts w:ascii="Aptos" w:hAnsi="Aptos"/>
          <w:sz w:val="22"/>
        </w:rPr>
        <w:t>About Us page with history, vision, leadership, partners, and values.</w:t>
      </w:r>
    </w:p>
    <w:p>
      <w:pPr>
        <w:pStyle w:val="ListBullet"/>
        <w:spacing w:line="360" w:lineRule="auto" w:after="80"/>
      </w:pPr>
      <w:r>
        <w:rPr>
          <w:rFonts w:ascii="Aptos" w:hAnsi="Aptos"/>
          <w:sz w:val="22"/>
        </w:rPr>
        <w:t>Programmes page describing food parcels, school lunch support, emergency relief, and donation drives.</w:t>
      </w:r>
    </w:p>
    <w:p>
      <w:pPr>
        <w:pStyle w:val="ListBullet"/>
        <w:spacing w:line="360" w:lineRule="auto" w:after="80"/>
      </w:pPr>
      <w:r>
        <w:rPr>
          <w:rFonts w:ascii="Aptos" w:hAnsi="Aptos"/>
          <w:sz w:val="22"/>
        </w:rPr>
        <w:t>Enquiry page with forms for volunteering, sponsoring, requesting assistance, or general questions.</w:t>
      </w:r>
    </w:p>
    <w:p>
      <w:pPr>
        <w:pStyle w:val="ListBullet"/>
        <w:spacing w:line="360" w:lineRule="auto" w:after="80"/>
      </w:pPr>
      <w:r>
        <w:rPr>
          <w:rFonts w:ascii="Aptos" w:hAnsi="Aptos"/>
          <w:sz w:val="22"/>
        </w:rPr>
        <w:t>Contact page with phone, email, map, operating hours, and more than one service location.</w:t>
      </w:r>
    </w:p>
    <w:p>
      <w:pPr>
        <w:pStyle w:val="ListBullet"/>
        <w:spacing w:line="360" w:lineRule="auto" w:after="80"/>
      </w:pPr>
      <w:r>
        <w:rPr>
          <w:rFonts w:ascii="Aptos" w:hAnsi="Aptos"/>
          <w:sz w:val="22"/>
        </w:rPr>
        <w:t>Gallery or stories section to show real community impact using approved photos and original content.</w:t>
      </w:r>
    </w:p>
    <w:p>
      <w:pPr>
        <w:pStyle w:val="Heading2"/>
        <w:spacing w:line="360" w:lineRule="auto" w:before="160" w:after="120"/>
      </w:pPr>
      <w:r>
        <w:rPr>
          <w:rFonts w:ascii="Aptos" w:hAnsi="Aptos"/>
          <w:b/>
          <w:color w:val="2E74B5"/>
          <w:sz w:val="26"/>
        </w:rPr>
        <w:t>2.4 Design and User Experience</w:t>
      </w:r>
    </w:p>
    <w:p>
      <w:pPr>
        <w:spacing w:line="360" w:lineRule="auto" w:after="160"/>
      </w:pPr>
      <w:r>
        <w:rPr>
          <w:rFonts w:ascii="Aptos" w:hAnsi="Aptos"/>
          <w:sz w:val="22"/>
        </w:rPr>
        <w:t>The design should feel warm, credible, and easy to navigate. A suitable colour scheme is deep green (#1F6F4A), warm yellow (#F4C542), white (#FFFFFF), charcoal (#2B2B2B), and soft grey (#F5F7F6). Typography should use a readable sans-serif font with clear heading hierarchy and large enough body text for accessibility. The layout should avoid clutter: homepage content should highlight the mission, donation options, volunteer opportunities, and contact details. Navigation should be consistent across all pages. Forms should use clear labels and confirmation messages, while buttons should use direct action text such as Donate, Volunteer, Request Support, and Contact Us.</w:t>
      </w:r>
    </w:p>
    <w:p>
      <w:pPr>
        <w:spacing w:line="360" w:lineRule="auto" w:after="160"/>
      </w:pPr>
      <w:r>
        <w:rPr>
          <w:rFonts w:ascii="Aptos" w:hAnsi="Aptos"/>
          <w:sz w:val="22"/>
        </w:rPr>
        <w:t>Low-fidelity sitemap: Home -&gt; Donate, Volunteer, Programmes; About -&gt; History, Mission, Team, Partners; Programmes -&gt; Food Parcels, School Support, Emergency Relief; Enquiry -&gt; Volunteer Form, Sponsor Form, Assistance Form; Contact -&gt; Locations, Hours, Map, Contact Form.</w:t>
      </w:r>
    </w:p>
    <w:p>
      <w:pPr>
        <w:pStyle w:val="Heading2"/>
        <w:spacing w:line="360" w:lineRule="auto" w:before="160" w:after="120"/>
      </w:pPr>
      <w:r>
        <w:rPr>
          <w:rFonts w:ascii="Aptos" w:hAnsi="Aptos"/>
          <w:b/>
          <w:color w:val="2E74B5"/>
          <w:sz w:val="26"/>
        </w:rPr>
        <w:t>2.5 Technical Requirements</w:t>
      </w:r>
    </w:p>
    <w:p>
      <w:pPr>
        <w:pStyle w:val="ListBullet"/>
        <w:spacing w:line="360" w:lineRule="auto" w:after="80"/>
      </w:pPr>
      <w:r>
        <w:rPr>
          <w:rFonts w:ascii="Aptos" w:hAnsi="Aptos"/>
          <w:sz w:val="22"/>
        </w:rPr>
        <w:t>Development languages: HTML5, CSS3, and JavaScript for interactivity and form validation.</w:t>
      </w:r>
    </w:p>
    <w:p>
      <w:pPr>
        <w:pStyle w:val="ListBullet"/>
        <w:spacing w:line="360" w:lineRule="auto" w:after="80"/>
      </w:pPr>
      <w:r>
        <w:rPr>
          <w:rFonts w:ascii="Aptos" w:hAnsi="Aptos"/>
          <w:sz w:val="22"/>
        </w:rPr>
        <w:t>Minimum pages: index.html, about.html, programmes.html, enquiry.html, and contact.html.</w:t>
      </w:r>
    </w:p>
    <w:p>
      <w:pPr>
        <w:pStyle w:val="ListBullet"/>
        <w:spacing w:line="360" w:lineRule="auto" w:after="80"/>
      </w:pPr>
      <w:r>
        <w:rPr>
          <w:rFonts w:ascii="Aptos" w:hAnsi="Aptos"/>
          <w:sz w:val="22"/>
        </w:rPr>
        <w:t>Recommended folders: css, js, images, documents, and text/content research.</w:t>
      </w:r>
    </w:p>
    <w:p>
      <w:pPr>
        <w:pStyle w:val="ListBullet"/>
        <w:spacing w:line="360" w:lineRule="auto" w:after="80"/>
      </w:pPr>
      <w:r>
        <w:rPr>
          <w:rFonts w:ascii="Aptos" w:hAnsi="Aptos"/>
          <w:sz w:val="22"/>
        </w:rPr>
        <w:t>Hosting: GitHub Pages or Netlify for the student submission; a paid hosting plan can be considered later if donation processing is added.</w:t>
      </w:r>
    </w:p>
    <w:p>
      <w:pPr>
        <w:pStyle w:val="ListBullet"/>
        <w:spacing w:line="360" w:lineRule="auto" w:after="80"/>
      </w:pPr>
      <w:r>
        <w:rPr>
          <w:rFonts w:ascii="Aptos" w:hAnsi="Aptos"/>
          <w:sz w:val="22"/>
        </w:rPr>
        <w:t>Domain: brightpathfoodbank.org.za or brightpathcommunity.org.za.</w:t>
      </w:r>
    </w:p>
    <w:p>
      <w:pPr>
        <w:pStyle w:val="ListBullet"/>
        <w:spacing w:line="360" w:lineRule="auto" w:after="80"/>
      </w:pPr>
      <w:r>
        <w:rPr>
          <w:rFonts w:ascii="Aptos" w:hAnsi="Aptos"/>
          <w:sz w:val="22"/>
        </w:rPr>
        <w:t>Testing: cross-browser testing, mobile testing, form validation, link checks, and accessibility checks for colour contrast and alt text.</w:t>
      </w:r>
    </w:p>
    <w:p>
      <w:pPr>
        <w:pStyle w:val="Heading2"/>
        <w:spacing w:line="360" w:lineRule="auto" w:before="160" w:after="120"/>
      </w:pPr>
      <w:r>
        <w:rPr>
          <w:rFonts w:ascii="Aptos" w:hAnsi="Aptos"/>
          <w:b/>
          <w:color w:val="2E74B5"/>
          <w:sz w:val="26"/>
        </w:rPr>
        <w:t>2.6 Timeline, Budget, Sitemap and References</w:t>
      </w:r>
    </w:p>
    <w:tbl>
      <w:tblPr>
        <w:tblStyle w:val="TableGrid"/>
        <w:tblW w:type="auto" w:w="0"/>
        <w:jc w:val="center"/>
        <w:tblLayout w:type="fixed"/>
        <w:tblLook w:firstColumn="1" w:firstRow="1" w:lastColumn="0" w:lastRow="0" w:noHBand="0" w:noVBand="1" w:val="04A0"/>
      </w:tblPr>
      <w:tblGrid>
        <w:gridCol w:w="4680"/>
        <w:gridCol w:w="4680"/>
      </w:tblGrid>
      <w:tr>
        <w:tc>
          <w:tcPr>
            <w:tcW w:type="dxa" w:w="5184"/>
            <w:vAlign w:val="top"/>
            <w:tcMar>
              <w:top w:w="80" w:type="dxa"/>
              <w:start w:w="120" w:type="dxa"/>
              <w:bottom w:w="80" w:type="dxa"/>
              <w:end w:w="120" w:type="dxa"/>
            </w:tcMar>
            <w:shd w:fill="E8EEF5"/>
          </w:tcPr>
          <w:p>
            <w:pPr>
              <w:spacing w:line="276" w:lineRule="auto"/>
            </w:pPr>
            <w:r/>
            <w:r>
              <w:rPr>
                <w:rFonts w:ascii="Aptos" w:hAnsi="Aptos"/>
                <w:b/>
                <w:sz w:val="22"/>
              </w:rPr>
              <w:t>Milestone</w:t>
            </w:r>
          </w:p>
        </w:tc>
        <w:tc>
          <w:tcPr>
            <w:tcW w:type="dxa" w:w="4176"/>
            <w:vAlign w:val="top"/>
            <w:tcMar>
              <w:top w:w="80" w:type="dxa"/>
              <w:start w:w="120" w:type="dxa"/>
              <w:bottom w:w="80" w:type="dxa"/>
              <w:end w:w="120" w:type="dxa"/>
            </w:tcMar>
            <w:shd w:fill="E8EEF5"/>
          </w:tcPr>
          <w:p>
            <w:pPr>
              <w:spacing w:line="276" w:lineRule="auto"/>
            </w:pPr>
            <w:r/>
            <w:r>
              <w:rPr>
                <w:rFonts w:ascii="Aptos" w:hAnsi="Aptos"/>
                <w:b/>
                <w:sz w:val="22"/>
              </w:rPr>
              <w:t>Estimated Time</w:t>
            </w:r>
          </w:p>
        </w:tc>
      </w:tr>
      <w:tr>
        <w:tc>
          <w:tcPr>
            <w:tcW w:type="dxa" w:w="4680"/>
          </w:tcPr>
          <w:p>
            <w:pPr>
              <w:spacing w:line="276" w:lineRule="auto" w:after="40"/>
            </w:pPr>
            <w:r/>
            <w:r>
              <w:rPr>
                <w:rFonts w:ascii="Aptos" w:hAnsi="Aptos"/>
                <w:sz w:val="22"/>
              </w:rPr>
              <w:t>Research, organisation profile, content sourcing, and proposal approval</w:t>
            </w:r>
          </w:p>
        </w:tc>
        <w:tc>
          <w:tcPr>
            <w:tcW w:type="dxa" w:w="4680"/>
          </w:tcPr>
          <w:p>
            <w:pPr>
              <w:spacing w:line="276" w:lineRule="auto" w:after="40"/>
            </w:pPr>
            <w:r/>
            <w:r>
              <w:rPr>
                <w:rFonts w:ascii="Aptos" w:hAnsi="Aptos"/>
                <w:sz w:val="22"/>
              </w:rPr>
              <w:t>Week 1</w:t>
            </w:r>
          </w:p>
        </w:tc>
      </w:tr>
      <w:tr>
        <w:tc>
          <w:tcPr>
            <w:tcW w:type="dxa" w:w="4680"/>
          </w:tcPr>
          <w:p>
            <w:pPr>
              <w:spacing w:line="276" w:lineRule="auto" w:after="40"/>
            </w:pPr>
            <w:r/>
            <w:r>
              <w:rPr>
                <w:rFonts w:ascii="Aptos" w:hAnsi="Aptos"/>
                <w:sz w:val="22"/>
              </w:rPr>
              <w:t>Create HTML pages, sitemap, folder structure, and first content draft</w:t>
            </w:r>
          </w:p>
        </w:tc>
        <w:tc>
          <w:tcPr>
            <w:tcW w:type="dxa" w:w="4680"/>
          </w:tcPr>
          <w:p>
            <w:pPr>
              <w:spacing w:line="276" w:lineRule="auto" w:after="40"/>
            </w:pPr>
            <w:r/>
            <w:r>
              <w:rPr>
                <w:rFonts w:ascii="Aptos" w:hAnsi="Aptos"/>
                <w:sz w:val="22"/>
              </w:rPr>
              <w:t>Week 2</w:t>
            </w:r>
          </w:p>
        </w:tc>
      </w:tr>
      <w:tr>
        <w:tc>
          <w:tcPr>
            <w:tcW w:type="dxa" w:w="4680"/>
          </w:tcPr>
          <w:p>
            <w:pPr>
              <w:spacing w:line="276" w:lineRule="auto" w:after="40"/>
            </w:pPr>
            <w:r/>
            <w:r>
              <w:rPr>
                <w:rFonts w:ascii="Aptos" w:hAnsi="Aptos"/>
                <w:sz w:val="22"/>
              </w:rPr>
              <w:t>Apply styling, add images, build forms, and improve responsive layout</w:t>
            </w:r>
          </w:p>
        </w:tc>
        <w:tc>
          <w:tcPr>
            <w:tcW w:type="dxa" w:w="4680"/>
          </w:tcPr>
          <w:p>
            <w:pPr>
              <w:spacing w:line="276" w:lineRule="auto" w:after="40"/>
            </w:pPr>
            <w:r/>
            <w:r>
              <w:rPr>
                <w:rFonts w:ascii="Aptos" w:hAnsi="Aptos"/>
                <w:sz w:val="22"/>
              </w:rPr>
              <w:t>Week 3</w:t>
            </w:r>
          </w:p>
        </w:tc>
      </w:tr>
      <w:tr>
        <w:tc>
          <w:tcPr>
            <w:tcW w:type="dxa" w:w="4680"/>
          </w:tcPr>
          <w:p>
            <w:pPr>
              <w:spacing w:line="276" w:lineRule="auto" w:after="40"/>
            </w:pPr>
            <w:r/>
            <w:r>
              <w:rPr>
                <w:rFonts w:ascii="Aptos" w:hAnsi="Aptos"/>
                <w:sz w:val="22"/>
              </w:rPr>
              <w:t>Testing, debugging, README documentation, and final GitHub submission</w:t>
            </w:r>
          </w:p>
        </w:tc>
        <w:tc>
          <w:tcPr>
            <w:tcW w:type="dxa" w:w="4680"/>
          </w:tcPr>
          <w:p>
            <w:pPr>
              <w:spacing w:line="276" w:lineRule="auto" w:after="40"/>
            </w:pPr>
            <w:r/>
            <w:r>
              <w:rPr>
                <w:rFonts w:ascii="Aptos" w:hAnsi="Aptos"/>
                <w:sz w:val="22"/>
              </w:rPr>
              <w:t>Week 4</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6048"/>
            <w:vAlign w:val="top"/>
            <w:tcMar>
              <w:top w:w="80" w:type="dxa"/>
              <w:start w:w="120" w:type="dxa"/>
              <w:bottom w:w="80" w:type="dxa"/>
              <w:end w:w="120" w:type="dxa"/>
            </w:tcMar>
            <w:shd w:fill="E8EEF5"/>
          </w:tcPr>
          <w:p>
            <w:pPr>
              <w:spacing w:line="276" w:lineRule="auto"/>
            </w:pPr>
            <w:r/>
            <w:r>
              <w:rPr>
                <w:rFonts w:ascii="Aptos" w:hAnsi="Aptos"/>
                <w:b/>
                <w:sz w:val="22"/>
              </w:rPr>
              <w:t>Item</w:t>
            </w:r>
          </w:p>
        </w:tc>
        <w:tc>
          <w:tcPr>
            <w:tcW w:type="dxa" w:w="3312"/>
            <w:vAlign w:val="top"/>
            <w:tcMar>
              <w:top w:w="80" w:type="dxa"/>
              <w:start w:w="120" w:type="dxa"/>
              <w:bottom w:w="80" w:type="dxa"/>
              <w:end w:w="120" w:type="dxa"/>
            </w:tcMar>
            <w:shd w:fill="E8EEF5"/>
          </w:tcPr>
          <w:p>
            <w:pPr>
              <w:spacing w:line="276" w:lineRule="auto"/>
            </w:pPr>
            <w:r/>
            <w:r>
              <w:rPr>
                <w:rFonts w:ascii="Aptos" w:hAnsi="Aptos"/>
                <w:b/>
                <w:sz w:val="22"/>
              </w:rPr>
              <w:t>Estimated Cost</w:t>
            </w:r>
          </w:p>
        </w:tc>
      </w:tr>
      <w:tr>
        <w:tc>
          <w:tcPr>
            <w:tcW w:type="dxa" w:w="4680"/>
          </w:tcPr>
          <w:p>
            <w:pPr>
              <w:spacing w:line="276" w:lineRule="auto" w:after="40"/>
            </w:pPr>
            <w:r/>
            <w:r>
              <w:rPr>
                <w:rFonts w:ascii="Aptos" w:hAnsi="Aptos"/>
                <w:sz w:val="22"/>
              </w:rPr>
              <w:t>Domain registration</w:t>
            </w:r>
          </w:p>
        </w:tc>
        <w:tc>
          <w:tcPr>
            <w:tcW w:type="dxa" w:w="4680"/>
          </w:tcPr>
          <w:p>
            <w:pPr>
              <w:spacing w:line="276" w:lineRule="auto" w:after="40"/>
            </w:pPr>
            <w:r/>
            <w:r>
              <w:rPr>
                <w:rFonts w:ascii="Aptos" w:hAnsi="Aptos"/>
                <w:sz w:val="22"/>
              </w:rPr>
              <w:t>R150 - R250 per year</w:t>
            </w:r>
          </w:p>
        </w:tc>
      </w:tr>
      <w:tr>
        <w:tc>
          <w:tcPr>
            <w:tcW w:type="dxa" w:w="4680"/>
          </w:tcPr>
          <w:p>
            <w:pPr>
              <w:spacing w:line="276" w:lineRule="auto" w:after="40"/>
            </w:pPr>
            <w:r/>
            <w:r>
              <w:rPr>
                <w:rFonts w:ascii="Aptos" w:hAnsi="Aptos"/>
                <w:sz w:val="22"/>
              </w:rPr>
              <w:t>Static hosting</w:t>
            </w:r>
          </w:p>
        </w:tc>
        <w:tc>
          <w:tcPr>
            <w:tcW w:type="dxa" w:w="4680"/>
          </w:tcPr>
          <w:p>
            <w:pPr>
              <w:spacing w:line="276" w:lineRule="auto" w:after="40"/>
            </w:pPr>
            <w:r/>
            <w:r>
              <w:rPr>
                <w:rFonts w:ascii="Aptos" w:hAnsi="Aptos"/>
                <w:sz w:val="22"/>
              </w:rPr>
              <w:t>R0 - R150 per month</w:t>
            </w:r>
          </w:p>
        </w:tc>
      </w:tr>
      <w:tr>
        <w:tc>
          <w:tcPr>
            <w:tcW w:type="dxa" w:w="4680"/>
          </w:tcPr>
          <w:p>
            <w:pPr>
              <w:spacing w:line="276" w:lineRule="auto" w:after="40"/>
            </w:pPr>
            <w:r/>
            <w:r>
              <w:rPr>
                <w:rFonts w:ascii="Aptos" w:hAnsi="Aptos"/>
                <w:sz w:val="22"/>
              </w:rPr>
              <w:t>Photography or image preparation</w:t>
            </w:r>
          </w:p>
        </w:tc>
        <w:tc>
          <w:tcPr>
            <w:tcW w:type="dxa" w:w="4680"/>
          </w:tcPr>
          <w:p>
            <w:pPr>
              <w:spacing w:line="276" w:lineRule="auto" w:after="40"/>
            </w:pPr>
            <w:r/>
            <w:r>
              <w:rPr>
                <w:rFonts w:ascii="Aptos" w:hAnsi="Aptos"/>
                <w:sz w:val="22"/>
              </w:rPr>
              <w:t>R500 - R1,000</w:t>
            </w:r>
          </w:p>
        </w:tc>
      </w:tr>
      <w:tr>
        <w:tc>
          <w:tcPr>
            <w:tcW w:type="dxa" w:w="4680"/>
          </w:tcPr>
          <w:p>
            <w:pPr>
              <w:spacing w:line="276" w:lineRule="auto" w:after="40"/>
            </w:pPr>
            <w:r/>
            <w:r>
              <w:rPr>
                <w:rFonts w:ascii="Aptos" w:hAnsi="Aptos"/>
                <w:sz w:val="22"/>
              </w:rPr>
              <w:t>Maintenance and content updates</w:t>
            </w:r>
          </w:p>
        </w:tc>
        <w:tc>
          <w:tcPr>
            <w:tcW w:type="dxa" w:w="4680"/>
          </w:tcPr>
          <w:p>
            <w:pPr>
              <w:spacing w:line="276" w:lineRule="auto" w:after="40"/>
            </w:pPr>
            <w:r/>
            <w:r>
              <w:rPr>
                <w:rFonts w:ascii="Aptos" w:hAnsi="Aptos"/>
                <w:sz w:val="22"/>
              </w:rPr>
              <w:t>R250 - R700 per month</w:t>
            </w:r>
          </w:p>
        </w:tc>
      </w:tr>
      <w:tr>
        <w:tc>
          <w:tcPr>
            <w:tcW w:type="dxa" w:w="4680"/>
          </w:tcPr>
          <w:p>
            <w:pPr>
              <w:spacing w:line="276" w:lineRule="auto" w:after="40"/>
            </w:pPr>
            <w:r/>
            <w:r>
              <w:rPr>
                <w:rFonts w:ascii="Aptos" w:hAnsi="Aptos"/>
                <w:sz w:val="22"/>
              </w:rPr>
              <w:t>Estimated initial student project value</w:t>
            </w:r>
          </w:p>
        </w:tc>
        <w:tc>
          <w:tcPr>
            <w:tcW w:type="dxa" w:w="4680"/>
          </w:tcPr>
          <w:p>
            <w:pPr>
              <w:spacing w:line="276" w:lineRule="auto" w:after="40"/>
            </w:pPr>
            <w:r/>
            <w:r>
              <w:rPr>
                <w:rFonts w:ascii="Aptos" w:hAnsi="Aptos"/>
                <w:sz w:val="22"/>
              </w:rPr>
              <w:t>R3,500 - R7,000</w:t>
            </w:r>
          </w:p>
        </w:tc>
      </w:tr>
    </w:tbl>
    <w:p/>
    <w:p>
      <w:pPr>
        <w:pStyle w:val="Heading2"/>
        <w:spacing w:line="360" w:lineRule="auto" w:before="160" w:after="120"/>
      </w:pPr>
      <w:r>
        <w:rPr>
          <w:rFonts w:ascii="Aptos" w:hAnsi="Aptos"/>
          <w:b/>
          <w:color w:val="2E74B5"/>
          <w:sz w:val="26"/>
        </w:rPr>
        <w:t>References</w:t>
      </w:r>
    </w:p>
    <w:p>
      <w:pPr>
        <w:spacing w:line="360" w:lineRule="auto" w:after="160"/>
      </w:pPr>
      <w:r>
        <w:rPr>
          <w:rFonts w:ascii="Aptos" w:hAnsi="Aptos"/>
          <w:sz w:val="22"/>
        </w:rPr>
        <w:t>The following sources are listed using an IIE Harvard Anglia-style format.</w:t>
      </w:r>
    </w:p>
    <w:p>
      <w:pPr>
        <w:pStyle w:val="ListBullet"/>
        <w:spacing w:line="360" w:lineRule="auto" w:after="80"/>
      </w:pPr>
      <w:r>
        <w:rPr>
          <w:rFonts w:ascii="Aptos" w:hAnsi="Aptos"/>
          <w:sz w:val="22"/>
        </w:rPr>
        <w:t>Bro Code (n.d.) Bro Code [YouTube channel]. Available at: https://www.youtube.com/@BroCodez (Accessed: 14 August 2026).</w:t>
      </w:r>
    </w:p>
    <w:p>
      <w:pPr>
        <w:pStyle w:val="ListBullet"/>
        <w:spacing w:line="360" w:lineRule="auto" w:after="80"/>
      </w:pPr>
      <w:r>
        <w:rPr>
          <w:rFonts w:ascii="Aptos" w:hAnsi="Aptos"/>
          <w:sz w:val="22"/>
        </w:rPr>
        <w:t>Hamedani, M. (n.d.) Programming with Mosh [YouTube channel]. Available at: https://www.youtube.com/user/programmingwithmosh (Accessed: 14 August 2026).</w:t>
      </w:r>
    </w:p>
    <w:p>
      <w:pPr>
        <w:pStyle w:val="ListBullet"/>
        <w:spacing w:line="360" w:lineRule="auto" w:after="80"/>
      </w:pPr>
      <w:r>
        <w:rPr>
          <w:rFonts w:ascii="Aptos" w:hAnsi="Aptos"/>
          <w:sz w:val="22"/>
        </w:rPr>
        <w:t>W3Schools (2026) CSS Tutorial. Available at: https://www.w3schools.com/css/ (Accessed: 14 August 2026).</w:t>
      </w:r>
    </w:p>
    <w:p>
      <w:pPr>
        <w:pStyle w:val="ListBullet"/>
        <w:spacing w:line="360" w:lineRule="auto" w:after="80"/>
      </w:pPr>
      <w:r>
        <w:rPr>
          <w:rFonts w:ascii="Aptos" w:hAnsi="Aptos"/>
          <w:sz w:val="22"/>
        </w:rPr>
        <w:t>W3Schools (2026) HTML Tutorial. Available at: https://www.w3schools.com/html/ (Accessed: 14 August 2026).</w:t>
      </w:r>
    </w:p>
    <w:p>
      <w:pPr>
        <w:pStyle w:val="ListBullet"/>
        <w:spacing w:line="360" w:lineRule="auto" w:after="80"/>
      </w:pPr>
      <w:r>
        <w:rPr>
          <w:rFonts w:ascii="Aptos" w:hAnsi="Aptos"/>
          <w:sz w:val="22"/>
        </w:rPr>
        <w:t>W3Schools (2026) JavaScript Tutorial. Available at: https://www.w3schools.com/js/ (Accessed: 14 August 2026).</w:t>
      </w:r>
    </w:p>
    <w:p>
      <w:pPr>
        <w:pStyle w:val="ListBullet"/>
        <w:spacing w:line="360" w:lineRule="auto" w:after="80"/>
      </w:pPr>
      <w:r>
        <w:rPr>
          <w:rFonts w:ascii="Aptos" w:hAnsi="Aptos"/>
          <w:sz w:val="22"/>
        </w:rPr>
        <w:t>W3Schools (2026) Responsive Web Design Tutorial. Available at: https://www.w3schools.com/css/css_rwd_intro.asp (Accessed: 14 August 2026).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555555"/>
        <w:sz w:val="18"/>
      </w:rPr>
      <w:t>WEDE5020POE Website Project Proposals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2: BrightPath Community Food Bank Website</dc:title>
  <dc:subject>WEDE5020POE Website Project Proposal</dc:subject>
  <dc:creator>Lebogang Kelebogile Donovan Kanyane</dc:creator>
  <cp:keywords/>
  <dc:description>generated by python-docx</dc:description>
  <cp:lastModifiedBy/>
  <cp:revision>1</cp:revision>
  <dcterms:created xsi:type="dcterms:W3CDTF">2013-12-23T23:15:00Z</dcterms:created>
  <dcterms:modified xsi:type="dcterms:W3CDTF">2013-12-23T23:15:00Z</dcterms:modified>
  <cp:category/>
</cp:coreProperties>
</file>