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sources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Compact"/>
        <w:numPr>
          <w:ilvl w:val="0"/>
          <w:numId w:val="1003"/>
        </w:numPr>
      </w:pPr>
      <w:r>
        <w:t xml:space="preserve">We won’t focus on SQL in this course but it might still be good to know some of the basics. A useful resources for your own practicing:</w:t>
      </w:r>
      <w:r>
        <w:t xml:space="preserve"> </w:t>
      </w: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r>
        <w:t xml:space="preserve"> </w:t>
      </w:r>
      <w:r>
        <w:t xml:space="preserve">is another option</w:t>
      </w:r>
    </w:p>
    <w:bookmarkEnd w:id="24"/>
    <w:bookmarkStart w:id="25" w:name="sas7bdat"/>
    <w:p>
      <w:pPr>
        <w:pStyle w:val="Heading2"/>
      </w:pPr>
      <w:r>
        <w:t xml:space="preserve">.sas7bdat</w:t>
      </w:r>
    </w:p>
    <w:p>
      <w:pPr>
        <w:pStyle w:val="Compact"/>
        <w:numPr>
          <w:ilvl w:val="0"/>
          <w:numId w:val="1004"/>
        </w:numPr>
      </w:pPr>
      <w:r>
        <w:t xml:space="preserve">It is common to receive large data files in SAS format (</w:t>
      </w:r>
      <w:r>
        <w:rPr>
          <w:rStyle w:val="VerbatimChar"/>
        </w:rPr>
        <w:t xml:space="preserve">.sas7bdat</w:t>
      </w:r>
      <w:r>
        <w:t xml:space="preserve">)</w:t>
      </w:r>
    </w:p>
    <w:p>
      <w:pPr>
        <w:pStyle w:val="Compact"/>
        <w:numPr>
          <w:ilvl w:val="0"/>
          <w:numId w:val="1004"/>
        </w:numPr>
      </w:pPr>
      <w:r>
        <w:t xml:space="preserve">Many govermental agencies are using SAS internally</w:t>
      </w:r>
    </w:p>
    <w:p>
      <w:pPr>
        <w:pStyle w:val="Compact"/>
        <w:numPr>
          <w:ilvl w:val="0"/>
          <w:numId w:val="1004"/>
        </w:numPr>
      </w:pPr>
      <w:r>
        <w:t xml:space="preserve">SAS is great for handling big data sets (no need to read everything into memory)</w:t>
      </w:r>
    </w:p>
    <w:p>
      <w:pPr>
        <w:pStyle w:val="Compact"/>
        <w:numPr>
          <w:ilvl w:val="0"/>
          <w:numId w:val="1004"/>
        </w:numPr>
      </w:pPr>
      <w:r>
        <w:t xml:space="preserve">But I don’t know how to use SAS 😩</w:t>
      </w:r>
    </w:p>
    <w:p>
      <w:pPr>
        <w:pStyle w:val="Compact"/>
        <w:numPr>
          <w:ilvl w:val="0"/>
          <w:numId w:val="1004"/>
        </w:numPr>
      </w:pPr>
      <w:r>
        <w:t xml:space="preserve">Possible to read medium-sized SAS files to R by</w:t>
      </w:r>
      <w:r>
        <w:t xml:space="preserve"> </w:t>
      </w:r>
      <w:r>
        <w:rPr>
          <w:rStyle w:val="VerbatimChar"/>
        </w:rPr>
        <w:t xml:space="preserve">haven::read_sas()</w:t>
      </w:r>
    </w:p>
    <w:p>
      <w:pPr>
        <w:pStyle w:val="Compact"/>
        <w:numPr>
          <w:ilvl w:val="0"/>
          <w:numId w:val="1004"/>
        </w:numPr>
      </w:pPr>
      <w:r>
        <w:t xml:space="preserve">But may not work for larger files</w:t>
      </w:r>
    </w:p>
    <w:p>
      <w:pPr>
        <w:pStyle w:val="Compact"/>
        <w:numPr>
          <w:ilvl w:val="0"/>
          <w:numId w:val="1004"/>
        </w:numPr>
      </w:pPr>
      <w:r>
        <w:t xml:space="preserve">Best practice for current SAS version (9.4) is to export only nececary data to csv</w:t>
      </w:r>
    </w:p>
    <w:p>
      <w:pPr>
        <w:pStyle w:val="Compact"/>
        <w:numPr>
          <w:ilvl w:val="1"/>
          <w:numId w:val="1005"/>
        </w:numPr>
      </w:pPr>
      <w:r>
        <w:t xml:space="preserve">SAS Viya (next version) will be more flexible</w:t>
      </w:r>
    </w:p>
    <w:p>
      <w:pPr>
        <w:pStyle w:val="Compact"/>
        <w:numPr>
          <w:ilvl w:val="0"/>
          <w:numId w:val="1004"/>
        </w:numPr>
      </w:pPr>
      <w:r>
        <w:t xml:space="preserve">You need a SAS license (expensive) as well as some SAS syntax for this</w:t>
      </w:r>
    </w:p>
    <w:p>
      <w:pPr>
        <w:pStyle w:val="Compact"/>
        <w:numPr>
          <w:ilvl w:val="1"/>
          <w:numId w:val="1006"/>
        </w:numPr>
      </w:pPr>
      <w:r>
        <w:t xml:space="preserve">But you might ask ChatGPT etc to generate such code for you</w:t>
      </w:r>
    </w:p>
    <w:p>
      <w:pPr>
        <w:pStyle w:val="Compact"/>
        <w:numPr>
          <w:ilvl w:val="0"/>
          <w:numId w:val="1004"/>
        </w:numPr>
      </w:pPr>
      <w:r>
        <w:t xml:space="preserve">The exported csv file can later be read into R</w:t>
      </w:r>
    </w:p>
    <w:bookmarkEnd w:id="25"/>
    <w:bookmarkStart w:id="26" w:name="databases"/>
    <w:p>
      <w:pPr>
        <w:pStyle w:val="Heading2"/>
      </w:pPr>
      <w:r>
        <w:t xml:space="preserve">Databases</w:t>
      </w:r>
    </w:p>
    <w:p>
      <w:pPr>
        <w:numPr>
          <w:ilvl w:val="0"/>
          <w:numId w:val="1007"/>
        </w:numPr>
      </w:pPr>
      <w:r>
        <w:t xml:space="preserve">a database as a collection of</w:t>
      </w:r>
      <w:r>
        <w:t xml:space="preserve"> </w:t>
      </w:r>
      <w:r>
        <w:t xml:space="preserve">“tables”</w:t>
      </w:r>
      <w:r>
        <w:t xml:space="preserve"> </w:t>
      </w:r>
      <w:r>
        <w:t xml:space="preserve">(tabular data frames)</w:t>
      </w:r>
    </w:p>
    <w:p>
      <w:pPr>
        <w:numPr>
          <w:ilvl w:val="0"/>
          <w:numId w:val="1007"/>
        </w:numPr>
      </w:pPr>
      <w:r>
        <w:t xml:space="preserve">Differences between data frames and database tables:</w:t>
      </w:r>
    </w:p>
    <w:p>
      <w:pPr>
        <w:pStyle w:val="Compact"/>
        <w:numPr>
          <w:ilvl w:val="1"/>
          <w:numId w:val="1008"/>
        </w:numPr>
      </w:pPr>
      <w:r>
        <w:t xml:space="preserve">Database tables are stored on disk and can be arbitrarily large.</w:t>
      </w:r>
    </w:p>
    <w:p>
      <w:pPr>
        <w:pStyle w:val="Compact"/>
        <w:numPr>
          <w:ilvl w:val="1"/>
          <w:numId w:val="1008"/>
        </w:numPr>
      </w:pPr>
      <w:r>
        <w:t xml:space="preserve">Data frames are stored in memory</w:t>
      </w:r>
    </w:p>
    <w:p>
      <w:pPr>
        <w:pStyle w:val="Compact"/>
        <w:numPr>
          <w:ilvl w:val="1"/>
          <w:numId w:val="1008"/>
        </w:numPr>
      </w:pPr>
      <w:r>
        <w:t xml:space="preserve">Database tables almost always have indexes; makes it possible to quickly find rows of interest</w:t>
      </w:r>
    </w:p>
    <w:p>
      <w:pPr>
        <w:pStyle w:val="Compact"/>
        <w:numPr>
          <w:ilvl w:val="2"/>
          <w:numId w:val="1009"/>
        </w:numPr>
      </w:pPr>
      <w:r>
        <w:t xml:space="preserve">Data frames and tibbles don’t have indexes, but data.tables do, which is one of the reasons that they’re so fast.</w:t>
      </w:r>
    </w:p>
    <w:p>
      <w:pPr>
        <w:pStyle w:val="Compact"/>
        <w:numPr>
          <w:ilvl w:val="1"/>
          <w:numId w:val="1008"/>
        </w:numPr>
      </w:pPr>
      <w:r>
        <w:t xml:space="preserve">No fixed row order in a table</w:t>
      </w:r>
    </w:p>
    <w:bookmarkEnd w:id="26"/>
    <w:bookmarkStart w:id="27" w:name="row-vs-column-oriented"/>
    <w:p>
      <w:pPr>
        <w:pStyle w:val="Heading2"/>
      </w:pPr>
      <w:r>
        <w:t xml:space="preserve">Row vs column oriented</w:t>
      </w:r>
    </w:p>
    <w:p>
      <w:pPr>
        <w:numPr>
          <w:ilvl w:val="0"/>
          <w:numId w:val="1010"/>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0"/>
        </w:numPr>
      </w:pPr>
      <w:r>
        <w:t xml:space="preserve">These databases are called row-oriented because the data is stored row-by-row, rather than column-by-column like R.</w:t>
      </w:r>
    </w:p>
    <w:p>
      <w:pPr>
        <w:numPr>
          <w:ilvl w:val="0"/>
          <w:numId w:val="1010"/>
        </w:numPr>
      </w:pPr>
      <w:r>
        <w:t xml:space="preserve">More recently, there’s been much development of column-oriented databases that make analyzing the existing data much faster.</w:t>
      </w:r>
    </w:p>
    <w:bookmarkEnd w:id="27"/>
    <w:bookmarkStart w:id="28"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 Those are sometimes used in our field but if so, you will hopefully get some initial help from the IT department who will provide acess details etc.</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 Commercial cloud products are less likely to be used for sensitive health data within our field (so we will not focus on these).</w:t>
      </w:r>
    </w:p>
    <w:p>
      <w:pPr>
        <w:pStyle w:val="DefinitionTerm"/>
      </w:pPr>
      <w:r>
        <w:t xml:space="preserve">In-process</w:t>
      </w:r>
    </w:p>
    <w:p>
      <w:pPr>
        <w:pStyle w:val="Definition"/>
      </w:pPr>
      <w:r>
        <w:t xml:space="preserve">like SQLite or duckdb, run entirely on your computer. They’re great for working with large datasets where you’re the primary user. We focus on DuckDB in this course!</w:t>
      </w:r>
    </w:p>
    <w:bookmarkEnd w:id="28"/>
    <w:bookmarkStart w:id="29" w:name="sql"/>
    <w:p>
      <w:pPr>
        <w:pStyle w:val="Heading2"/>
      </w:pPr>
      <w:r>
        <w:t xml:space="preserve">SQL</w:t>
      </w:r>
    </w:p>
    <w:p>
      <w:pPr>
        <w:pStyle w:val="Compact"/>
        <w:numPr>
          <w:ilvl w:val="0"/>
          <w:numId w:val="1011"/>
        </w:numPr>
      </w:pPr>
      <w:r>
        <w:t xml:space="preserve">Different database systems may use different query languages.</w:t>
      </w:r>
    </w:p>
    <w:p>
      <w:pPr>
        <w:pStyle w:val="Compact"/>
        <w:numPr>
          <w:ilvl w:val="0"/>
          <w:numId w:val="1011"/>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1"/>
        </w:numPr>
      </w:pPr>
      <w:r>
        <w:t xml:space="preserve">Defined by international standards (ANSI/ISO).</w:t>
      </w:r>
    </w:p>
    <w:bookmarkEnd w:id="29"/>
    <w:bookmarkStart w:id="30" w:name="what-is-sql-used-for"/>
    <w:p>
      <w:pPr>
        <w:pStyle w:val="Heading2"/>
      </w:pPr>
      <w:r>
        <w:t xml:space="preserve">What is SQL used for?</w:t>
      </w:r>
    </w:p>
    <w:p>
      <w:pPr>
        <w:pStyle w:val="FirstParagraph"/>
      </w:pPr>
      <w:r>
        <w:t xml:space="preserve">SQL is used to:</w:t>
      </w:r>
    </w:p>
    <w:p>
      <w:pPr>
        <w:pStyle w:val="Compact"/>
        <w:numPr>
          <w:ilvl w:val="0"/>
          <w:numId w:val="1012"/>
        </w:numPr>
      </w:pPr>
      <w:r>
        <w:t xml:space="preserve">Retrieve data (</w:t>
      </w:r>
      <w:r>
        <w:rPr>
          <w:rStyle w:val="VerbatimChar"/>
        </w:rPr>
        <w:t xml:space="preserve">SELECT</w:t>
      </w:r>
      <w:r>
        <w:t xml:space="preserve">)</w:t>
      </w:r>
    </w:p>
    <w:p>
      <w:pPr>
        <w:pStyle w:val="Compact"/>
        <w:numPr>
          <w:ilvl w:val="0"/>
          <w:numId w:val="1012"/>
        </w:numPr>
      </w:pPr>
      <w:r>
        <w:t xml:space="preserve">Filter data (</w:t>
      </w:r>
      <w:r>
        <w:rPr>
          <w:rStyle w:val="VerbatimChar"/>
        </w:rPr>
        <w:t xml:space="preserve">WHERE</w:t>
      </w:r>
      <w:r>
        <w:t xml:space="preserve">)</w:t>
      </w:r>
    </w:p>
    <w:p>
      <w:pPr>
        <w:pStyle w:val="Compact"/>
        <w:numPr>
          <w:ilvl w:val="0"/>
          <w:numId w:val="1012"/>
        </w:numPr>
      </w:pPr>
      <w:r>
        <w:t xml:space="preserve">Aggregate data (</w:t>
      </w:r>
      <w:r>
        <w:rPr>
          <w:rStyle w:val="VerbatimChar"/>
        </w:rPr>
        <w:t xml:space="preserve">GROUP BY</w:t>
      </w:r>
      <w:r>
        <w:t xml:space="preserve">)</w:t>
      </w:r>
    </w:p>
    <w:p>
      <w:pPr>
        <w:pStyle w:val="Compact"/>
        <w:numPr>
          <w:ilvl w:val="0"/>
          <w:numId w:val="1012"/>
        </w:numPr>
      </w:pPr>
      <w:r>
        <w:t xml:space="preserve">Combine tables (</w:t>
      </w:r>
      <w:r>
        <w:rPr>
          <w:rStyle w:val="VerbatimChar"/>
        </w:rPr>
        <w:t xml:space="preserve">JOIN</w:t>
      </w:r>
      <w:r>
        <w:t xml:space="preserve">)</w:t>
      </w:r>
    </w:p>
    <w:p>
      <w:pPr>
        <w:pStyle w:val="Compact"/>
        <w:numPr>
          <w:ilvl w:val="0"/>
          <w:numId w:val="1012"/>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30"/>
    <w:bookmarkStart w:id="31" w:name="sql-dialects"/>
    <w:p>
      <w:pPr>
        <w:pStyle w:val="Heading2"/>
      </w:pPr>
      <w:r>
        <w:t xml:space="preserve">SQL Dialects</w:t>
      </w:r>
    </w:p>
    <w:p>
      <w:pPr>
        <w:pStyle w:val="Compact"/>
        <w:numPr>
          <w:ilvl w:val="0"/>
          <w:numId w:val="1013"/>
        </w:numPr>
      </w:pPr>
      <w:r>
        <w:t xml:space="preserve">SQL is a standard, but implementations differ slightly.</w:t>
      </w:r>
    </w:p>
    <w:p>
      <w:pPr>
        <w:pStyle w:val="Compact"/>
        <w:numPr>
          <w:ilvl w:val="0"/>
          <w:numId w:val="1013"/>
        </w:numPr>
      </w:pPr>
      <w:r>
        <w:t xml:space="preserve">These variations are called</w:t>
      </w:r>
      <w:r>
        <w:t xml:space="preserve"> </w:t>
      </w:r>
      <w:r>
        <w:rPr>
          <w:b/>
          <w:bCs/>
        </w:rPr>
        <w:t xml:space="preserve">dialects</w:t>
      </w:r>
      <w:r>
        <w:t xml:space="preserve">.</w:t>
      </w:r>
    </w:p>
    <w:p>
      <w:pPr>
        <w:pStyle w:val="Compact"/>
        <w:numPr>
          <w:ilvl w:val="1"/>
          <w:numId w:val="1014"/>
        </w:numPr>
      </w:pPr>
      <w:r>
        <w:rPr>
          <w:b/>
          <w:bCs/>
        </w:rPr>
        <w:t xml:space="preserve">T-SQL</w:t>
      </w:r>
      <w:r>
        <w:t xml:space="preserve"> </w:t>
      </w:r>
      <w:r>
        <w:t xml:space="preserve">(Microsoft SQL Server)</w:t>
      </w:r>
    </w:p>
    <w:p>
      <w:pPr>
        <w:pStyle w:val="Compact"/>
        <w:numPr>
          <w:ilvl w:val="1"/>
          <w:numId w:val="1014"/>
        </w:numPr>
      </w:pPr>
      <w:r>
        <w:rPr>
          <w:b/>
          <w:bCs/>
        </w:rPr>
        <w:t xml:space="preserve">PL/SQL</w:t>
      </w:r>
      <w:r>
        <w:t xml:space="preserve"> </w:t>
      </w:r>
      <w:r>
        <w:t xml:space="preserve">(Oracle)</w:t>
      </w:r>
    </w:p>
    <w:p>
      <w:pPr>
        <w:pStyle w:val="Compact"/>
        <w:numPr>
          <w:ilvl w:val="1"/>
          <w:numId w:val="1014"/>
        </w:numPr>
      </w:pPr>
      <w:r>
        <w:t xml:space="preserve">PostgreSQL SQL dialect</w:t>
      </w:r>
    </w:p>
    <w:p>
      <w:pPr>
        <w:pStyle w:val="Compact"/>
        <w:numPr>
          <w:ilvl w:val="1"/>
          <w:numId w:val="1014"/>
        </w:numPr>
      </w:pPr>
      <w:r>
        <w:t xml:space="preserve">MySQL SQL dialect</w:t>
      </w:r>
    </w:p>
    <w:p>
      <w:pPr>
        <w:pStyle w:val="FirstParagraph"/>
      </w:pPr>
      <w:r>
        <w:t xml:space="preserve">Most core functionality is similar across systems.</w:t>
      </w:r>
    </w:p>
    <w:bookmarkEnd w:id="31"/>
    <w:bookmarkStart w:id="35"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5"/>
        </w:numPr>
      </w:pPr>
      <w:r>
        <w:t xml:space="preserve">Selects two columns</w:t>
      </w:r>
    </w:p>
    <w:p>
      <w:pPr>
        <w:pStyle w:val="Compact"/>
        <w:numPr>
          <w:ilvl w:val="0"/>
          <w:numId w:val="1015"/>
        </w:numPr>
      </w:pPr>
      <w:r>
        <w:t xml:space="preserve">Filters rows</w:t>
      </w:r>
    </w:p>
    <w:p>
      <w:pPr>
        <w:pStyle w:val="Compact"/>
        <w:numPr>
          <w:ilvl w:val="0"/>
          <w:numId w:val="1015"/>
        </w:numPr>
      </w:pPr>
      <w:r>
        <w:t xml:space="preserve">Sorts the result</w:t>
      </w:r>
    </w:p>
    <w:p>
      <w:r>
        <w:pict>
          <v:rect style="width:0;height:1.5pt" o:hralign="center" o:hrstd="t" o:hr="t"/>
        </w:pict>
      </w:r>
    </w:p>
    <w:p>
      <w:pPr>
        <w:pStyle w:val="FirstParagraph"/>
      </w:pPr>
      <w:r>
        <w:drawing>
          <wp:inline>
            <wp:extent cx="5334000" cy="3576657"/>
            <wp:effectExtent b="0" l="0" r="0" t="0"/>
            <wp:docPr descr="" title="" id="33" name="Picture"/>
            <a:graphic>
              <a:graphicData uri="http://schemas.openxmlformats.org/drawingml/2006/picture">
                <pic:pic>
                  <pic:nvPicPr>
                    <pic:cNvPr descr="images/paste-25.png" id="34" name="Picture"/>
                    <pic:cNvPicPr>
                      <a:picLocks noChangeArrowheads="1" noChangeAspect="1"/>
                    </pic:cNvPicPr>
                  </pic:nvPicPr>
                  <pic:blipFill>
                    <a:blip r:embed="rId32"/>
                    <a:stretch>
                      <a:fillRect/>
                    </a:stretch>
                  </pic:blipFill>
                  <pic:spPr bwMode="auto">
                    <a:xfrm>
                      <a:off x="0" y="0"/>
                      <a:ext cx="5334000" cy="3576657"/>
                    </a:xfrm>
                    <a:prstGeom prst="rect">
                      <a:avLst/>
                    </a:prstGeom>
                    <a:noFill/>
                    <a:ln w="9525">
                      <a:noFill/>
                      <a:headEnd/>
                      <a:tailEnd/>
                    </a:ln>
                  </pic:spPr>
                </pic:pic>
              </a:graphicData>
            </a:graphic>
          </wp:inline>
        </w:drawing>
      </w:r>
    </w:p>
    <w:bookmarkEnd w:id="35"/>
    <w:bookmarkStart w:id="38" w:name="duckdb"/>
    <w:p>
      <w:pPr>
        <w:pStyle w:val="Heading2"/>
      </w:pPr>
      <w:r>
        <w:t xml:space="preserve">DuckDB</w:t>
      </w:r>
    </w:p>
    <w:p>
      <w:pPr>
        <w:pStyle w:val="Compact"/>
        <w:numPr>
          <w:ilvl w:val="0"/>
          <w:numId w:val="1016"/>
        </w:numPr>
      </w:pPr>
      <w:r>
        <w:t xml:space="preserve">Free and open source (backed by foundation)</w:t>
      </w:r>
    </w:p>
    <w:p>
      <w:pPr>
        <w:pStyle w:val="Compact"/>
        <w:numPr>
          <w:ilvl w:val="0"/>
          <w:numId w:val="1016"/>
        </w:numPr>
      </w:pPr>
      <w:r>
        <w:t xml:space="preserve">Column based</w:t>
      </w:r>
    </w:p>
    <w:p>
      <w:pPr>
        <w:pStyle w:val="Compact"/>
        <w:numPr>
          <w:ilvl w:val="0"/>
          <w:numId w:val="1016"/>
        </w:numPr>
      </w:pPr>
      <w:r>
        <w:t xml:space="preserve">Very easy to set up</w:t>
      </w:r>
    </w:p>
    <w:p>
      <w:pPr>
        <w:pStyle w:val="Compact"/>
        <w:numPr>
          <w:ilvl w:val="0"/>
          <w:numId w:val="1016"/>
        </w:numPr>
      </w:pPr>
      <w:r>
        <w:t xml:space="preserve">Very efficient!</w:t>
      </w:r>
    </w:p>
    <w:p>
      <w:pPr>
        <w:pStyle w:val="Compact"/>
        <w:numPr>
          <w:ilvl w:val="0"/>
          <w:numId w:val="1016"/>
        </w:numPr>
      </w:pPr>
      <w:r>
        <w:t xml:space="preserve">SQL is an option but not a requirement</w:t>
      </w:r>
    </w:p>
    <w:p>
      <w:pPr>
        <w:pStyle w:val="Compact"/>
        <w:numPr>
          <w:ilvl w:val="1"/>
          <w:numId w:val="1017"/>
        </w:numPr>
      </w:pPr>
      <w:r>
        <w:t xml:space="preserve">Integration with tidyverse in R (</w:t>
      </w:r>
      <w:hyperlink r:id="rId36">
        <w:r>
          <w:rPr>
            <w:rStyle w:val="Hyperlink"/>
          </w:rPr>
          <w:t xml:space="preserve">dbplyr</w:t>
        </w:r>
      </w:hyperlink>
      <w:r>
        <w:t xml:space="preserve"> </w:t>
      </w:r>
      <w:r>
        <w:t xml:space="preserve">or</w:t>
      </w:r>
      <w:r>
        <w:t xml:space="preserve"> </w:t>
      </w:r>
      <w:hyperlink r:id="rId37">
        <w:r>
          <w:rPr>
            <w:rStyle w:val="Hyperlink"/>
          </w:rPr>
          <w:t xml:space="preserve">duckplyr</w:t>
        </w:r>
      </w:hyperlink>
      <w:r>
        <w:t xml:space="preserve">)</w:t>
      </w:r>
    </w:p>
    <w:p>
      <w:pPr>
        <w:pStyle w:val="Compact"/>
        <w:numPr>
          <w:ilvl w:val="0"/>
          <w:numId w:val="1016"/>
        </w:numPr>
      </w:pPr>
      <w:r>
        <w:t xml:space="preserve">Can be used both with disk data and data in RAM</w:t>
      </w:r>
    </w:p>
    <w:bookmarkEnd w:id="38"/>
    <w:bookmarkStart w:id="3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22.</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rPr>
          <w:rStyle w:val="FunctionTok"/>
        </w:rPr>
        <w:t xml:space="preserve">tibble</w:t>
      </w:r>
      <w:r>
        <w:rPr>
          <w:rStyle w:val="NormalTok"/>
        </w:rPr>
        <w:t xml:space="preserve">(urls)</w:t>
      </w:r>
    </w:p>
    <w:p>
      <w:pPr>
        <w:pStyle w:val="SourceCode"/>
      </w:pPr>
      <w:r>
        <w:rPr>
          <w:rStyle w:val="VerbatimChar"/>
        </w:rPr>
        <w:t xml:space="preserve"># A tibble: 3 × 1</w:t>
      </w:r>
      <w:r>
        <w:br/>
      </w:r>
      <w:r>
        <w:rPr>
          <w:rStyle w:val="VerbatimChar"/>
        </w:rPr>
        <w:t xml:space="preserve">  urls                                                                     </w:t>
      </w:r>
      <w:r>
        <w:br/>
      </w:r>
      <w:r>
        <w:rPr>
          <w:rStyle w:val="VerbatimChar"/>
        </w:rPr>
        <w:t xml:space="preserve">  &lt;chr&gt;                                                                    </w:t>
      </w:r>
      <w:r>
        <w:br/>
      </w:r>
      <w:r>
        <w:rPr>
          <w:rStyle w:val="VerbatimChar"/>
        </w:rPr>
        <w:t xml:space="preserve">1 https://blobs.duckdb.org/flight-data-partitioned/Year=2022/data_0.parquet</w:t>
      </w:r>
      <w:r>
        <w:br/>
      </w:r>
      <w:r>
        <w:rPr>
          <w:rStyle w:val="VerbatimChar"/>
        </w:rPr>
        <w:t xml:space="preserve">2 https://blobs.duckdb.org/flight-data-partitioned/Year=2023/data_0.parquet</w:t>
      </w:r>
      <w:r>
        <w:br/>
      </w:r>
      <w:r>
        <w:rPr>
          <w:rStyle w:val="VerbatimChar"/>
        </w:rPr>
        <w:t xml:space="preserve">3 https://blobs.duckdb.org/flight-data-partitioned/Year=2024/data_0.parquet</w:t>
      </w:r>
    </w:p>
    <w:p>
      <w:pPr>
        <w:pStyle w:val="SourceCode"/>
      </w:pP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pPr>
        <w:pStyle w:val="SourceCode"/>
      </w:pPr>
      <w:r>
        <w:rPr>
          <w:rStyle w:val="CommentTok"/>
        </w:rPr>
        <w:t xml:space="preserve"># Complex queries can be executed on the remote data. Note how only the relevant columns are fetched and the 2024 data isn’t even touched, as it’s not needed for the result.</w:t>
      </w:r>
      <w:r>
        <w:br/>
      </w: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39"/>
    <w:bookmarkStart w:id="40" w:name="duckdb-1"/>
    <w:p>
      <w:pPr>
        <w:pStyle w:val="Heading2"/>
      </w:pPr>
      <w:r>
        <w:t xml:space="preserve">DuckDB</w:t>
      </w:r>
    </w:p>
    <w:p>
      <w:pPr>
        <w:pStyle w:val="Compact"/>
        <w:numPr>
          <w:ilvl w:val="0"/>
          <w:numId w:val="1018"/>
        </w:numPr>
      </w:pPr>
      <w:r>
        <w:t xml:space="preserve">DuckDB is an</w:t>
      </w:r>
      <w:r>
        <w:t xml:space="preserve"> </w:t>
      </w:r>
      <w:r>
        <w:rPr>
          <w:b/>
          <w:bCs/>
        </w:rPr>
        <w:t xml:space="preserve">embedded analytical SQL database</w:t>
      </w:r>
      <w:r>
        <w:t xml:space="preserve">.</w:t>
      </w:r>
    </w:p>
    <w:p>
      <w:pPr>
        <w:pStyle w:val="Compact"/>
        <w:numPr>
          <w:ilvl w:val="0"/>
          <w:numId w:val="1018"/>
        </w:numPr>
      </w:pPr>
      <w:r>
        <w:t xml:space="preserve">It supports standard SQL</w:t>
      </w:r>
    </w:p>
    <w:p>
      <w:pPr>
        <w:pStyle w:val="Compact"/>
        <w:numPr>
          <w:ilvl w:val="0"/>
          <w:numId w:val="1018"/>
        </w:numPr>
      </w:pPr>
      <w:r>
        <w:t xml:space="preserve">No server installation is required.</w:t>
      </w:r>
    </w:p>
    <w:p>
      <w:pPr>
        <w:pStyle w:val="Compact"/>
        <w:numPr>
          <w:ilvl w:val="0"/>
          <w:numId w:val="1018"/>
        </w:numPr>
      </w:pPr>
      <w:r>
        <w:t xml:space="preserve">Designed for analytical workloads</w:t>
      </w:r>
    </w:p>
    <w:bookmarkEnd w:id="40"/>
    <w:bookmarkStart w:id="41" w:name="duckdb-and-data-files"/>
    <w:p>
      <w:pPr>
        <w:pStyle w:val="Heading2"/>
      </w:pPr>
      <w:r>
        <w:t xml:space="preserve">DuckDB and Data Files</w:t>
      </w:r>
    </w:p>
    <w:p>
      <w:pPr>
        <w:pStyle w:val="FirstParagraph"/>
      </w:pPr>
      <w:r>
        <w:t xml:space="preserve">DuckDB can query files directly:</w:t>
      </w:r>
    </w:p>
    <w:p>
      <w:pPr>
        <w:pStyle w:val="Compact"/>
        <w:numPr>
          <w:ilvl w:val="0"/>
          <w:numId w:val="1019"/>
        </w:numPr>
      </w:pPr>
      <w:r>
        <w:t xml:space="preserve">Parquet</w:t>
      </w:r>
    </w:p>
    <w:p>
      <w:pPr>
        <w:pStyle w:val="Compact"/>
        <w:numPr>
          <w:ilvl w:val="0"/>
          <w:numId w:val="1019"/>
        </w:numPr>
      </w:pPr>
      <w:r>
        <w:t xml:space="preserve">CSV</w:t>
      </w:r>
    </w:p>
    <w:p>
      <w:pPr>
        <w:pStyle w:val="Compact"/>
        <w:numPr>
          <w:ilvl w:val="0"/>
          <w:numId w:val="1019"/>
        </w:numPr>
      </w:pPr>
      <w:r>
        <w:t xml:space="preserve">Arrow</w:t>
      </w:r>
    </w:p>
    <w:p>
      <w:pPr>
        <w:pStyle w:val="Compact"/>
        <w:numPr>
          <w:ilvl w:val="0"/>
          <w:numId w:val="1019"/>
        </w:numPr>
      </w:pPr>
      <w:r>
        <w:t xml:space="preserve">JSON</w:t>
      </w:r>
    </w:p>
    <w:p>
      <w:pPr>
        <w:pStyle w:val="FirstParagraph"/>
      </w:pPr>
      <w:r>
        <w:t xml:space="preserve">No data import is required.</w:t>
      </w:r>
    </w:p>
    <w:bookmarkEnd w:id="41"/>
    <w:bookmarkStart w:id="42" w:name="example-1"/>
    <w:p>
      <w:pPr>
        <w:pStyle w:val="Heading2"/>
      </w:pPr>
      <w:r>
        <w:t xml:space="preserve">Example</w:t>
      </w:r>
    </w:p>
    <w:p>
      <w:pPr>
        <w:pStyle w:val="Compact"/>
        <w:numPr>
          <w:ilvl w:val="0"/>
          <w:numId w:val="1020"/>
        </w:numPr>
      </w:pPr>
      <w:r>
        <w:t xml:space="preserve">Let’s say you used SAS to export your data to a csv file</w:t>
      </w:r>
    </w:p>
    <w:p>
      <w:pPr>
        <w:pStyle w:val="Compact"/>
        <w:numPr>
          <w:ilvl w:val="0"/>
          <w:numId w:val="1020"/>
        </w:numPr>
      </w:pPr>
      <w:r>
        <w:t xml:space="preserve">DuckDB can query the relevant data from that file directly and collect only the data you actually need!</w:t>
      </w:r>
    </w:p>
    <w:p>
      <w:pPr>
        <w:pStyle w:val="SourceCode"/>
      </w:pP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42"/>
    <w:bookmarkStart w:id="46" w:name="parquet"/>
    <w:p>
      <w:pPr>
        <w:pStyle w:val="Heading2"/>
      </w:pPr>
      <w:r>
        <w:t xml:space="preserve">Parquet</w:t>
      </w:r>
    </w:p>
    <w:p>
      <w:pPr>
        <w:pStyle w:val="Compact"/>
        <w:numPr>
          <w:ilvl w:val="0"/>
          <w:numId w:val="1021"/>
        </w:numPr>
      </w:pPr>
      <w:r>
        <w:t xml:space="preserve">From Apache Arrow</w:t>
      </w:r>
    </w:p>
    <w:p>
      <w:pPr>
        <w:pStyle w:val="Compact"/>
        <w:numPr>
          <w:ilvl w:val="0"/>
          <w:numId w:val="1021"/>
        </w:numPr>
      </w:pPr>
      <w:r>
        <w:t xml:space="preserve">Open format</w:t>
      </w:r>
    </w:p>
    <w:p>
      <w:pPr>
        <w:pStyle w:val="Compact"/>
        <w:numPr>
          <w:ilvl w:val="0"/>
          <w:numId w:val="1021"/>
        </w:numPr>
      </w:pPr>
      <w:r>
        <w:t xml:space="preserve">flat files with possible hierarchical structure by transparent structure of folders and filenames</w:t>
      </w:r>
    </w:p>
    <w:p>
      <w:pPr>
        <w:pStyle w:val="Compact"/>
        <w:numPr>
          <w:ilvl w:val="0"/>
          <w:numId w:val="1021"/>
        </w:numPr>
      </w:pPr>
      <w:r>
        <w:t xml:space="preserve">very fast to read</w:t>
      </w:r>
    </w:p>
    <w:p>
      <w:r>
        <w:pict>
          <v:rect style="width:0;height:1.5pt" o:hralign="center" o:hrstd="t" o:hr="t"/>
        </w:pict>
      </w:r>
    </w:p>
    <w:p>
      <w:pPr>
        <w:pStyle w:val="FirstParagraph"/>
      </w:pPr>
      <w:r>
        <w:drawing>
          <wp:inline>
            <wp:extent cx="5334000" cy="3517400"/>
            <wp:effectExtent b="0" l="0" r="0" t="0"/>
            <wp:docPr descr="" title="" id="44" name="Picture"/>
            <a:graphic>
              <a:graphicData uri="http://schemas.openxmlformats.org/drawingml/2006/picture">
                <pic:pic>
                  <pic:nvPicPr>
                    <pic:cNvPr descr="images/paste-26.png" id="45" name="Picture"/>
                    <pic:cNvPicPr>
                      <a:picLocks noChangeArrowheads="1" noChangeAspect="1"/>
                    </pic:cNvPicPr>
                  </pic:nvPicPr>
                  <pic:blipFill>
                    <a:blip r:embed="rId43"/>
                    <a:stretch>
                      <a:fillRect/>
                    </a:stretch>
                  </pic:blipFill>
                  <pic:spPr bwMode="auto">
                    <a:xfrm>
                      <a:off x="0" y="0"/>
                      <a:ext cx="5334000" cy="3517400"/>
                    </a:xfrm>
                    <a:prstGeom prst="rect">
                      <a:avLst/>
                    </a:prstGeom>
                    <a:noFill/>
                    <a:ln w="9525">
                      <a:noFill/>
                      <a:headEnd/>
                      <a:tailEnd/>
                    </a:ln>
                  </pic:spPr>
                </pic:pic>
              </a:graphicData>
            </a:graphic>
          </wp:inline>
        </w:drawing>
      </w:r>
    </w:p>
    <w:bookmarkEnd w:id="46"/>
    <w:bookmarkStart w:id="47" w:name="example-2"/>
    <w:p>
      <w:pPr>
        <w:pStyle w:val="Heading2"/>
      </w:pPr>
      <w:r>
        <w:t xml:space="preserve">Example</w:t>
      </w:r>
    </w:p>
    <w:p>
      <w:pPr>
        <w:pStyle w:val="Compact"/>
        <w:numPr>
          <w:ilvl w:val="0"/>
          <w:numId w:val="1022"/>
        </w:numPr>
      </w:pPr>
      <w:r>
        <w:t xml:space="preserve">So we might work with CSV + DuckDB but it is even more efficient if we could convert the CSV to a parquete file</w:t>
      </w:r>
    </w:p>
    <w:p>
      <w:pPr>
        <w:pStyle w:val="Compact"/>
        <w:numPr>
          <w:ilvl w:val="0"/>
          <w:numId w:val="1022"/>
        </w:numPr>
      </w:pPr>
      <w:r>
        <w:t xml:space="preserve">The solution below reads all CSV data and then export it to a new parquet file</w:t>
      </w:r>
    </w:p>
    <w:p>
      <w:pPr>
        <w:pStyle w:val="Compact"/>
        <w:numPr>
          <w:ilvl w:val="0"/>
          <w:numId w:val="1022"/>
        </w:numPr>
      </w:pPr>
      <w:r>
        <w:t xml:space="preserve">This means that all data must still fit into memory</w:t>
      </w:r>
    </w:p>
    <w:p>
      <w:pPr>
        <w:pStyle w:val="Compact"/>
        <w:numPr>
          <w:ilvl w:val="1"/>
          <w:numId w:val="1023"/>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47"/>
    <w:bookmarkStart w:id="48" w:name="tidy-data"/>
    <w:p>
      <w:pPr>
        <w:pStyle w:val="Heading2"/>
      </w:pPr>
      <w:r>
        <w:t xml:space="preserve">tidy data</w:t>
      </w:r>
    </w:p>
    <w:p>
      <w:pPr>
        <w:pStyle w:val="Compact"/>
        <w:numPr>
          <w:ilvl w:val="0"/>
          <w:numId w:val="1024"/>
        </w:numPr>
      </w:pPr>
      <w:r>
        <w:rPr>
          <w:rStyle w:val="VerbatimChar"/>
        </w:rPr>
        <w:t xml:space="preserve">duckplyr</w:t>
      </w:r>
      <w:r>
        <w:t xml:space="preserve"> </w:t>
      </w:r>
      <w:r>
        <w:t xml:space="preserve">let’s you use the familiar dplyr/tidyverse syntax</w:t>
      </w:r>
    </w:p>
    <w:p>
      <w:pPr>
        <w:pStyle w:val="Compact"/>
        <w:numPr>
          <w:ilvl w:val="0"/>
          <w:numId w:val="1024"/>
        </w:numPr>
      </w:pPr>
      <w:r>
        <w:t xml:space="preserve">If certain steps in your pipeline are not compatible with DuckDB, data might be collected into memory and the pipeline contonous nevertheless</w:t>
      </w:r>
    </w:p>
    <w:p>
      <w:pPr>
        <w:pStyle w:val="Compact"/>
        <w:numPr>
          <w:ilvl w:val="0"/>
          <w:numId w:val="1024"/>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48"/>
    <w:bookmarkStart w:id="50" w:name="fater-in-memory"/>
    <w:p>
      <w:pPr>
        <w:pStyle w:val="Heading2"/>
      </w:pPr>
      <w:r>
        <w:t xml:space="preserve">Fater in memory?</w:t>
      </w:r>
    </w:p>
    <w:p>
      <w:pPr>
        <w:pStyle w:val="Compact"/>
        <w:numPr>
          <w:ilvl w:val="0"/>
          <w:numId w:val="1025"/>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25"/>
        </w:numPr>
      </w:pPr>
      <w:r>
        <w:t xml:space="preserve">What if data would fit?</w:t>
      </w:r>
    </w:p>
    <w:p>
      <w:pPr>
        <w:pStyle w:val="Compact"/>
        <w:numPr>
          <w:ilvl w:val="1"/>
          <w:numId w:val="1026"/>
        </w:numPr>
      </w:pPr>
      <w:r>
        <w:t xml:space="preserve">You can use tibbles and dplyr etc of course …</w:t>
      </w:r>
    </w:p>
    <w:p>
      <w:pPr>
        <w:pStyle w:val="Compact"/>
        <w:numPr>
          <w:ilvl w:val="2"/>
          <w:numId w:val="1027"/>
        </w:numPr>
      </w:pPr>
      <w:r>
        <w:t xml:space="preserve">… but it might be terribly slooooooooooooow … for big enough data</w:t>
      </w:r>
    </w:p>
    <w:p>
      <w:pPr>
        <w:pStyle w:val="Compact"/>
        <w:numPr>
          <w:ilvl w:val="2"/>
          <w:numId w:val="1027"/>
        </w:numPr>
      </w:pPr>
      <w:r>
        <w:t xml:space="preserve">(Although dplyr also gets some</w:t>
      </w:r>
      <w:r>
        <w:t xml:space="preserve"> </w:t>
      </w:r>
      <w:hyperlink r:id="rId49">
        <w:r>
          <w:rPr>
            <w:rStyle w:val="Hyperlink"/>
          </w:rPr>
          <w:t xml:space="preserve">speed improvements</w:t>
        </w:r>
      </w:hyperlink>
      <w:r>
        <w:t xml:space="preserve">from time to time)</w:t>
      </w:r>
    </w:p>
    <w:p>
      <w:pPr>
        <w:pStyle w:val="Compact"/>
        <w:numPr>
          <w:ilvl w:val="0"/>
          <w:numId w:val="1025"/>
        </w:numPr>
      </w:pPr>
      <w:r>
        <w:rPr>
          <w:rStyle w:val="VerbatimChar"/>
        </w:rPr>
        <w:t xml:space="preserve">{data.table}</w:t>
      </w:r>
      <w:r>
        <w:t xml:space="preserve"> </w:t>
      </w:r>
      <w:r>
        <w:t xml:space="preserve">is much more efficient!</w:t>
      </w:r>
    </w:p>
    <w:bookmarkEnd w:id="50"/>
    <w:bookmarkStart w:id="51" w:name="data.table"/>
    <w:p>
      <w:pPr>
        <w:pStyle w:val="Heading2"/>
      </w:pPr>
      <w:r>
        <w:t xml:space="preserve">data.table</w:t>
      </w:r>
    </w:p>
    <w:p>
      <w:pPr>
        <w:pStyle w:val="Compact"/>
        <w:numPr>
          <w:ilvl w:val="0"/>
          <w:numId w:val="1028"/>
        </w:numPr>
      </w:pPr>
      <w:r>
        <w:t xml:space="preserve">Share basic properties with data frames (</w:t>
      </w:r>
      <w:r>
        <w:rPr>
          <w:rStyle w:val="VerbatimChar"/>
        </w:rPr>
        <w:t xml:space="preserve">dt[i, j]; merge()</w:t>
      </w:r>
      <w:r>
        <w:t xml:space="preserve">)</w:t>
      </w:r>
    </w:p>
    <w:p>
      <w:pPr>
        <w:pStyle w:val="Compact"/>
        <w:numPr>
          <w:ilvl w:val="0"/>
          <w:numId w:val="1028"/>
        </w:numPr>
      </w:pPr>
      <w:r>
        <w:t xml:space="preserve">Has been around since 2006 (stable and well used, even older than tidyverse)</w:t>
      </w:r>
    </w:p>
    <w:p>
      <w:pPr>
        <w:pStyle w:val="Compact"/>
        <w:numPr>
          <w:ilvl w:val="0"/>
          <w:numId w:val="1028"/>
        </w:numPr>
      </w:pPr>
      <w:r>
        <w:t xml:space="preserve">faster alternatives to base:</w:t>
      </w:r>
      <w:r>
        <w:t xml:space="preserve"> </w:t>
      </w:r>
      <w:r>
        <w:rPr>
          <w:rStyle w:val="VerbatimChar"/>
        </w:rPr>
        <w:t xml:space="preserve">fifelse(), fcase(), forder(), fread(), fcoalesce(), as.IDate(), %chin%</w:t>
      </w:r>
    </w:p>
    <w:p>
      <w:pPr>
        <w:pStyle w:val="Compact"/>
        <w:numPr>
          <w:ilvl w:val="0"/>
          <w:numId w:val="1028"/>
        </w:numPr>
      </w:pPr>
      <w:r>
        <w:t xml:space="preserve">C and GForce (some difficulties on Mac …)</w:t>
      </w:r>
    </w:p>
    <w:p>
      <w:pPr>
        <w:pStyle w:val="Compact"/>
        <w:numPr>
          <w:ilvl w:val="0"/>
          <w:numId w:val="1028"/>
        </w:numPr>
      </w:pPr>
      <w:r>
        <w:t xml:space="preserve">integer based keys and indices (compare to data bases)</w:t>
      </w:r>
    </w:p>
    <w:p>
      <w:pPr>
        <w:pStyle w:val="Compact"/>
        <w:numPr>
          <w:ilvl w:val="0"/>
          <w:numId w:val="1028"/>
        </w:numPr>
      </w:pPr>
      <w:r>
        <w:t xml:space="preserve">Reference semantics (no need to copy on modification)</w:t>
      </w:r>
    </w:p>
    <w:p>
      <w:pPr>
        <w:pStyle w:val="Compact"/>
        <w:numPr>
          <w:ilvl w:val="0"/>
          <w:numId w:val="1028"/>
        </w:numPr>
      </w:pPr>
      <w:r>
        <w:t xml:space="preserve">Very flexible and compact (but perhaps unusual) syntax</w:t>
      </w:r>
    </w:p>
    <w:bookmarkEnd w:id="51"/>
    <w:bookmarkStart w:id="52"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52"/>
    <w:bookmarkStart w:id="63"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131"/>
        <w:gridCol w:w="2765"/>
        <w:gridCol w:w="1382"/>
        <w:gridCol w:w="2640"/>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p>
      <w:r>
        <w:pict>
          <v:rect style="width:0;height:1.5pt" o:hralign="center" o:hrstd="t" o:hr="t"/>
        </w:pict>
      </w:r>
    </w:p>
    <w:bookmarkStart w:id="62" w:name="refs"/>
    <w:bookmarkStart w:id="54"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53">
        <w:r>
          <w:rPr>
            <w:rStyle w:val="Hyperlink"/>
          </w:rPr>
          <w:t xml:space="preserve">https://arelbundock.com/posts/dt_tb_df/index.html</w:t>
        </w:r>
      </w:hyperlink>
      <w:r>
        <w:t xml:space="preserve">.</w:t>
      </w:r>
    </w:p>
    <w:bookmarkEnd w:id="54"/>
    <w:bookmarkStart w:id="56" w:name="ref-dataana"/>
    <w:p>
      <w:pPr>
        <w:pStyle w:val="Bibliography"/>
      </w:pPr>
      <w:r>
        <w:rPr>
          <w:i/>
          <w:iCs/>
        </w:rPr>
        <w:t xml:space="preserve">Data Analysis Using Data.table</w:t>
      </w:r>
      <w:r>
        <w:t xml:space="preserve">. n.d. 2026.</w:t>
      </w:r>
      <w:r>
        <w:t xml:space="preserve"> </w:t>
      </w:r>
      <w:hyperlink r:id="rId55">
        <w:r>
          <w:rPr>
            <w:rStyle w:val="Hyperlink"/>
          </w:rPr>
          <w:t xml:space="preserve">https://cran.r-project.org/web/packages/data.table/vignettes/datatable-intro.html</w:t>
        </w:r>
      </w:hyperlink>
      <w:r>
        <w:t xml:space="preserve">.</w:t>
      </w:r>
    </w:p>
    <w:bookmarkEnd w:id="56"/>
    <w:bookmarkStart w:id="58"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57">
        <w:r>
          <w:rPr>
            <w:rStyle w:val="Hyperlink"/>
          </w:rPr>
          <w:t xml:space="preserve">https://doi.org/10.1101/2025.10.15.25337992</w:t>
        </w:r>
      </w:hyperlink>
      <w:r>
        <w:t xml:space="preserve">.</w:t>
      </w:r>
    </w:p>
    <w:bookmarkEnd w:id="58"/>
    <w:bookmarkStart w:id="59"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59"/>
    <w:bookmarkStart w:id="61" w:name="ref-wickham"/>
    <w:p>
      <w:pPr>
        <w:pStyle w:val="Bibliography"/>
      </w:pPr>
      <w:r>
        <w:t xml:space="preserve">Wickham, Hadley, Mine Çetinkaya-Rundel, and Garrett Grolemund. n.d.</w:t>
      </w:r>
      <w:r>
        <w:t xml:space="preserve"> </w:t>
      </w:r>
      <w:r>
        <w:t xml:space="preserve">“R for Data Science (2e).”</w:t>
      </w:r>
      <w:r>
        <w:t xml:space="preserve"> </w:t>
      </w:r>
      <w:hyperlink r:id="rId60">
        <w:r>
          <w:rPr>
            <w:rStyle w:val="Hyperlink"/>
          </w:rPr>
          <w:t xml:space="preserve">https://r4ds.hadley.nz/</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hyperlink" Id="rId53" Target="https://arelbundock.com/posts/dt_tb_df/index.html" TargetMode="External" /><Relationship Type="http://schemas.openxmlformats.org/officeDocument/2006/relationships/hyperlink" Id="rId55" Target="https://cran.r-project.org/web/packages/data.table/vignettes/datatable-intro.html" TargetMode="External" /><Relationship Type="http://schemas.openxmlformats.org/officeDocument/2006/relationships/hyperlink" Id="rId36" Target="https://dbplyr.tidyverse.org" TargetMode="External" /><Relationship Type="http://schemas.openxmlformats.org/officeDocument/2006/relationships/hyperlink" Id="rId57" Target="https://doi.org/10.1101/2025.10.15.25337992" TargetMode="External" /><Relationship Type="http://schemas.openxmlformats.org/officeDocument/2006/relationships/hyperlink" Id="rId37" Target="https://duckplyr.tidyverse.org" TargetMode="External" /><Relationship Type="http://schemas.openxmlformats.org/officeDocument/2006/relationships/hyperlink" Id="rId60"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49"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53" Target="https://arelbundock.com/posts/dt_tb_df/index.html" TargetMode="External" /><Relationship Type="http://schemas.openxmlformats.org/officeDocument/2006/relationships/hyperlink" Id="rId55" Target="https://cran.r-project.org/web/packages/data.table/vignettes/datatable-intro.html" TargetMode="External" /><Relationship Type="http://schemas.openxmlformats.org/officeDocument/2006/relationships/hyperlink" Id="rId36" Target="https://dbplyr.tidyverse.org" TargetMode="External" /><Relationship Type="http://schemas.openxmlformats.org/officeDocument/2006/relationships/hyperlink" Id="rId57" Target="https://doi.org/10.1101/2025.10.15.25337992" TargetMode="External" /><Relationship Type="http://schemas.openxmlformats.org/officeDocument/2006/relationships/hyperlink" Id="rId37" Target="https://duckplyr.tidyverse.org" TargetMode="External" /><Relationship Type="http://schemas.openxmlformats.org/officeDocument/2006/relationships/hyperlink" Id="rId60"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49"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sources</dc:title>
  <dc:creator/>
  <cp:keywords/>
  <dcterms:created xsi:type="dcterms:W3CDTF">2026-02-25T07:12:01Z</dcterms:created>
  <dcterms:modified xsi:type="dcterms:W3CDTF">2026-02-25T07:12:01Z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