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2026-03-05T23:41:13Z</dcterms:created>
  <dcterms:modified xsi:type="dcterms:W3CDTF">2026-03-05T23:41:13Z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[“Public Access and Secrecy | Swedish National Data Service” (2025), (Görman 2024)</vt:lpwstr>
  </property>
  <property fmtid="{D5CDD505-2E9C-101B-9397-08002B2CF9AE}" pid="9" name="subtitle">
    <vt:lpwstr>Laws and regulation</vt:lpwstr>
  </property>
  <property fmtid="{D5CDD505-2E9C-101B-9397-08002B2CF9AE}" pid="10" name="toc-title">
    <vt:lpwstr>Table of contents</vt:lpwstr>
  </property>
</Properties>
</file>