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EL6: Standardized vocabularies</w:t>
      </w:r>
    </w:p>
    <w:p>
      <w:pPr>
        <w:pStyle w:val="Subtitle"/>
      </w:pPr>
      <w:r>
        <w:t xml:space="preserve">ICD, ATC, SNOMED, regex</w:t>
      </w:r>
    </w:p>
    <w:bookmarkStart w:id="22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Start w:id="21" w:name="refs"/>
    <w:bookmarkStart w:id="2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EL6: Standardized vocabularies</dc:title>
  <dc:creator/>
  <cp:keywords/>
  <dcterms:created xsi:type="dcterms:W3CDTF">2026-02-18T15:56:42Z</dcterms:created>
  <dcterms:modified xsi:type="dcterms:W3CDTF">2026-02-18T15:56:42Z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</vt:lpwstr>
  </property>
  <property fmtid="{D5CDD505-2E9C-101B-9397-08002B2CF9AE}" pid="9" name="subtitle">
    <vt:lpwstr>ICD, ATC, SNOMED, regex</vt:lpwstr>
  </property>
  <property fmtid="{D5CDD505-2E9C-101B-9397-08002B2CF9AE}" pid="10" name="toc-title">
    <vt:lpwstr>Table of contents</vt:lpwstr>
  </property>
</Properties>
</file>