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2026-03-16T08:34:31Z</dcterms:created>
  <dcterms:modified xsi:type="dcterms:W3CDTF">2026-03-16T08:34:31Z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(“Public Access and Secrecy | Swedish National Data Service” 2025), (Görman 2024)</vt:lpwstr>
  </property>
  <property fmtid="{D5CDD505-2E9C-101B-9397-08002B2CF9AE}" pid="10" name="subtitle">
    <vt:lpwstr>Laws and regulation</vt:lpwstr>
  </property>
  <property fmtid="{D5CDD505-2E9C-101B-9397-08002B2CF9AE}" pid="11" name="toc-title">
    <vt:lpwstr>Table of contents</vt:lpwstr>
  </property>
</Properties>
</file>