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2026-03-14T17:46:53Z</dcterms:created>
  <dcterms:modified xsi:type="dcterms:W3CDTF">2026-03-14T17:46:53Z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[“Public Access and Secrecy | Swedish National Data Service” (2025), (Görman 2024)</vt:lpwstr>
  </property>
  <property fmtid="{D5CDD505-2E9C-101B-9397-08002B2CF9AE}" pid="10" name="subtitle">
    <vt:lpwstr>Laws and regulation</vt:lpwstr>
  </property>
  <property fmtid="{D5CDD505-2E9C-101B-9397-08002B2CF9AE}" pid="11" name="toc-title">
    <vt:lpwstr>Table of contents</vt:lpwstr>
  </property>
</Properties>
</file>