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2026-03-16T09:09:07Z</dcterms:created>
  <dcterms:modified xsi:type="dcterms:W3CDTF">2026-03-16T09:09:07Z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(“Public Access and Secrecy | Swedish National Data Service” 2025), (Görman 2024)</vt:lpwstr>
  </property>
  <property fmtid="{D5CDD505-2E9C-101B-9397-08002B2CF9AE}" pid="10" name="subtitle">
    <vt:lpwstr>Laws and regulation</vt:lpwstr>
  </property>
  <property fmtid="{D5CDD505-2E9C-101B-9397-08002B2CF9AE}" pid="11" name="toc-title">
    <vt:lpwstr>Table of contents</vt:lpwstr>
  </property>
</Properties>
</file>