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2026-02-27T13:00:33Z</dcterms:created>
  <dcterms:modified xsi:type="dcterms:W3CDTF">2026-02-27T13:00:33Z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[“Public Access and Secrecy | Swedish National Data Service” (2025), (Görman 2024)</vt:lpwstr>
  </property>
  <property fmtid="{D5CDD505-2E9C-101B-9397-08002B2CF9AE}" pid="9" name="subtitle">
    <vt:lpwstr>Laws and regulation</vt:lpwstr>
  </property>
  <property fmtid="{D5CDD505-2E9C-101B-9397-08002B2CF9AE}" pid="10" name="toc-title">
    <vt:lpwstr>Table of contents</vt:lpwstr>
  </property>
</Properties>
</file>