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EL8: Health care registers</w:t>
      </w:r>
    </w:p>
    <w:p>
      <w:pPr>
        <w:pStyle w:val="Subtitle"/>
      </w:pPr>
      <w:r>
        <w:t xml:space="preserve">LISA, RTB, dödsorsak, kvalreg, cancerreg, …</w:t>
      </w:r>
    </w:p>
    <w:bookmarkStart w:id="22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4)</w:t>
      </w:r>
    </w:p>
    <w:p>
      <w:pPr>
        <w:pStyle w:val="Compact"/>
        <w:numPr>
          <w:ilvl w:val="0"/>
          <w:numId w:val="1001"/>
        </w:numPr>
      </w:pPr>
      <w:r>
        <w:t xml:space="preserve">(Nguyen 2022, ch. 5)</w:t>
      </w:r>
      <w:r>
        <w:t xml:space="preserve"> </w:t>
      </w:r>
      <w:r>
        <w:t xml:space="preserve">Claims data is less commonly used in Sweden but is more important for example in the US where the health care system is more decentralized.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Start w:id="21" w:name="refs"/>
    <w:bookmarkStart w:id="2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EL8: Health care registers</dc:title>
  <dc:creator/>
  <cp:keywords/>
  <dcterms:created xsi:type="dcterms:W3CDTF">2026-02-27T12:59:57Z</dcterms:created>
  <dcterms:modified xsi:type="dcterms:W3CDTF">2026-02-27T12:59:57Z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4 (5))</vt:lpwstr>
  </property>
  <property fmtid="{D5CDD505-2E9C-101B-9397-08002B2CF9AE}" pid="9" name="subtitle">
    <vt:lpwstr>LISA, RTB, dödsorsak, kvalreg, cancerreg, …</vt:lpwstr>
  </property>
  <property fmtid="{D5CDD505-2E9C-101B-9397-08002B2CF9AE}" pid="10" name="toc-title">
    <vt:lpwstr>Table of contents</vt:lpwstr>
  </property>
</Properties>
</file>