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96722" w14:textId="77777777" w:rsidR="00870410" w:rsidRPr="009D7BF1" w:rsidRDefault="00870410" w:rsidP="00870410">
      <w:pPr>
        <w:spacing w:line="360" w:lineRule="auto"/>
        <w:rPr>
          <w:rFonts w:cstheme="minorHAnsi"/>
          <w:bCs/>
          <w:color w:val="000000" w:themeColor="text1"/>
          <w:sz w:val="22"/>
          <w:szCs w:val="22"/>
        </w:rPr>
      </w:pPr>
      <w:proofErr w:type="gramStart"/>
      <w:r w:rsidRPr="005C3D1B">
        <w:rPr>
          <w:rFonts w:cstheme="minorHAnsi"/>
          <w:b/>
          <w:bCs/>
          <w:color w:val="000000" w:themeColor="text1"/>
          <w:sz w:val="22"/>
          <w:szCs w:val="22"/>
        </w:rPr>
        <w:t xml:space="preserve">7.8 </w:t>
      </w:r>
      <w:r w:rsidRPr="005C3D1B">
        <w:rPr>
          <w:rFonts w:cstheme="minorHAnsi"/>
          <w:bCs/>
          <w:color w:val="000000" w:themeColor="text1"/>
          <w:sz w:val="22"/>
          <w:szCs w:val="22"/>
        </w:rPr>
        <w:t xml:space="preserve"> </w:t>
      </w:r>
      <w:r w:rsidRPr="005C3D1B">
        <w:rPr>
          <w:b/>
        </w:rPr>
        <w:t>A</w:t>
      </w:r>
      <w:proofErr w:type="gramEnd"/>
      <w:r w:rsidRPr="005C3D1B">
        <w:rPr>
          <w:b/>
        </w:rPr>
        <w:t xml:space="preserve"> </w:t>
      </w:r>
      <w:proofErr w:type="spellStart"/>
      <w:r w:rsidRPr="005C3D1B">
        <w:rPr>
          <w:b/>
        </w:rPr>
        <w:t>smokefree</w:t>
      </w:r>
      <w:proofErr w:type="spellEnd"/>
      <w:r>
        <w:rPr>
          <w:b/>
        </w:rPr>
        <w:t xml:space="preserve"> dividend</w:t>
      </w:r>
    </w:p>
    <w:p w14:paraId="4F263BD9" w14:textId="582FF924" w:rsidR="00870410" w:rsidRDefault="00870410" w:rsidP="00870410">
      <w:r>
        <w:t xml:space="preserve">In </w:t>
      </w:r>
      <w:r>
        <w:rPr>
          <w:i/>
        </w:rPr>
        <w:t xml:space="preserve">Advancing our health: Prevention in the 2020s </w:t>
      </w:r>
      <w:r>
        <w:t>the government set out the ambition of making smoked tobacco obsolete by 2030.</w:t>
      </w:r>
      <w:r>
        <w:fldChar w:fldCharType="begin"/>
      </w:r>
      <w:r>
        <w:instrText xml:space="preserve"> ADDIN EN.CITE &lt;EndNote&gt;&lt;Cite&gt;&lt;RecNum&gt;4668&lt;/RecNum&gt;&lt;DisplayText&gt;(1)&lt;/DisplayText&gt;&lt;record&gt;&lt;rec-number&gt;4668&lt;/rec-number&gt;&lt;foreign-keys&gt;&lt;key app="EN" db-id="vwsesxs9qxf9dkep2wevp2fmptx59rrev90a" timestamp="1603896089"&gt;4668&lt;/key&gt;&lt;/foreign-keys&gt;&lt;ref-type name="Journal Article"&gt;17&lt;/ref-type&gt;&lt;contributors&gt;&lt;/contributors&gt;&lt;titles&gt;&lt;title&gt;Advancing our health: Prevention in the 2020s. Available from  https://www.gov.uk/government/consultations/advancing-our-health-prevention-in-the-2020s/advancing-our-health-prevention-in-the-2020s-consultation-document [Accessed 28/10/20]&lt;/title&gt;&lt;/titles&gt;&lt;dates&gt;&lt;/dates&gt;&lt;urls&gt;&lt;/urls&gt;&lt;/record&gt;&lt;/Cite&gt;&lt;/EndNote&gt;</w:instrText>
      </w:r>
      <w:r>
        <w:fldChar w:fldCharType="separate"/>
      </w:r>
      <w:r>
        <w:rPr>
          <w:noProof/>
        </w:rPr>
        <w:t>(1)</w:t>
      </w:r>
      <w:r>
        <w:fldChar w:fldCharType="end"/>
      </w:r>
      <w:r>
        <w:t xml:space="preserve"> This presents a major opportunity, not simply to improve health and to reduce health inequalities but to improve the finances of </w:t>
      </w:r>
      <w:r w:rsidR="001418C4">
        <w:t xml:space="preserve">the UK’s </w:t>
      </w:r>
      <w:r>
        <w:t xml:space="preserve">most disadvantaged families and our most deprived communities. </w:t>
      </w:r>
    </w:p>
    <w:p w14:paraId="08D2CC07" w14:textId="77777777" w:rsidR="00870410" w:rsidRDefault="00870410" w:rsidP="00870410"/>
    <w:p w14:paraId="19E9EB02" w14:textId="0FD4FE60" w:rsidR="00870410" w:rsidRDefault="00870410" w:rsidP="00870410">
      <w:r>
        <w:t>Smoking rates are highest among the populations that can least afford it</w:t>
      </w:r>
      <w:r w:rsidR="000E4388">
        <w:t xml:space="preserve"> (see Chapter 2)</w:t>
      </w:r>
      <w:r>
        <w:t xml:space="preserve"> and it is estimated that over 1 million people, including over a quarter of a million children, live in poverty as a result of the cost of smoking to the family budget.</w:t>
      </w:r>
      <w:r>
        <w:fldChar w:fldCharType="begin"/>
      </w:r>
      <w:r>
        <w:instrText xml:space="preserve"> ADDIN EN.CITE &lt;EndNote&gt;&lt;Cite&gt;&lt;RecNum&gt;4669&lt;/RecNum&gt;&lt;DisplayText&gt;(2)&lt;/DisplayText&gt;&lt;record&gt;&lt;rec-number&gt;4669&lt;/rec-number&gt;&lt;foreign-keys&gt;&lt;key app="EN" db-id="vwsesxs9qxf9dkep2wevp2fmptx59rrev90a" timestamp="1603896249"&gt;4669&lt;/key&gt;&lt;/foreign-keys&gt;&lt;ref-type name="Journal Article"&gt;17&lt;/ref-type&gt;&lt;contributors&gt;&lt;/contributors&gt;&lt;titles&gt;&lt;title&gt;ASH, Smoking and Poverty 2019. Available from https://ash.org.uk/wp-content/uploads/2019/10/191016-Smoking-and-Poverty-2019-FINAL.pdf [Accessed 28/10/20]&lt;/title&gt;&lt;/titles&gt;&lt;dates&gt;&lt;/dates&gt;&lt;urls&gt;&lt;/urls&gt;&lt;/record&gt;&lt;/Cite&gt;&lt;/EndNote&gt;</w:instrText>
      </w:r>
      <w:r>
        <w:fldChar w:fldCharType="separate"/>
      </w:r>
      <w:r>
        <w:rPr>
          <w:noProof/>
        </w:rPr>
        <w:t>(2)</w:t>
      </w:r>
      <w:r>
        <w:fldChar w:fldCharType="end"/>
      </w:r>
      <w:r>
        <w:t xml:space="preserve"> Furthermore, this spending is not useful to the local economy as almost all of the money spent on tobacco is transferred to the treasury in the form of duties, to manufacturers including in supernormal profits, or to criminals through the illicit trade in tobacco products. Indeed, typically only around 7% of the revenue from the sale from tobacco products is retained by retailers.</w:t>
      </w:r>
      <w:commentRangeStart w:id="0"/>
      <w:commentRangeStart w:id="1"/>
      <w:commentRangeStart w:id="2"/>
      <w:r>
        <w:fldChar w:fldCharType="begin"/>
      </w:r>
      <w:r>
        <w:instrText xml:space="preserve"> ADDIN EN.CITE &lt;EndNote&gt;&lt;Cite&gt;&lt;RecNum&gt;4451&lt;/RecNum&gt;&lt;DisplayText&gt;(3)&lt;/DisplayText&gt;&lt;record&gt;&lt;rec-number&gt;4451&lt;/rec-number&gt;&lt;foreign-keys&gt;&lt;key app="EN" db-id="vwsesxs9qxf9dkep2wevp2fmptx59rrev90a" timestamp="1553788705"&gt;4451&lt;/key&gt;&lt;/foreign-keys&gt;&lt;ref-type name="Generic"&gt;13&lt;/ref-type&gt;&lt;contributors&gt;&lt;/contributors&gt;&lt;titles&gt;&lt;title&gt;ASH. Counter Arguments. Action on Smoking and Health. 2016. Available from  http://ash.org.uk/information-and-resources/reports-submissions/reports/counter-arguments-how-important-is-tobacco-to-small-retailers/ [Accessed 4 May 2018]&lt;/title&gt;&lt;/titles&gt;&lt;dates&gt;&lt;/dates&gt;&lt;urls&gt;&lt;/urls&gt;&lt;/record&gt;&lt;/Cite&gt;&lt;/EndNote&gt;</w:instrText>
      </w:r>
      <w:r>
        <w:fldChar w:fldCharType="separate"/>
      </w:r>
      <w:r>
        <w:rPr>
          <w:noProof/>
        </w:rPr>
        <w:t>(3)</w:t>
      </w:r>
      <w:r>
        <w:fldChar w:fldCharType="end"/>
      </w:r>
      <w:commentRangeEnd w:id="0"/>
      <w:r>
        <w:rPr>
          <w:rStyle w:val="CommentReference"/>
        </w:rPr>
        <w:commentReference w:id="0"/>
      </w:r>
      <w:commentRangeEnd w:id="1"/>
      <w:r w:rsidR="001418C4">
        <w:rPr>
          <w:rStyle w:val="CommentReference"/>
        </w:rPr>
        <w:commentReference w:id="1"/>
      </w:r>
      <w:commentRangeEnd w:id="2"/>
      <w:r w:rsidR="0070759C">
        <w:rPr>
          <w:rStyle w:val="CommentReference"/>
        </w:rPr>
        <w:commentReference w:id="2"/>
      </w:r>
      <w:r>
        <w:t xml:space="preserve"> </w:t>
      </w:r>
      <w:r w:rsidR="00494F0D">
        <w:t xml:space="preserve">We therefore estimate that if smoking were to become obsolete, </w:t>
      </w:r>
      <w:r w:rsidR="00082A02">
        <w:t xml:space="preserve">at least </w:t>
      </w:r>
      <w:r w:rsidR="00494F0D">
        <w:t>93% of current spending on tobacco would be the benefit redistributed back into local</w:t>
      </w:r>
      <w:r w:rsidR="00916719">
        <w:t xml:space="preserve"> communities</w:t>
      </w:r>
      <w:r w:rsidR="00082A02">
        <w:t>. Ending smoking, therefore is not only a powerful measure to reduce health inequalities it is a highly targeted tax cut which directly benefits our most deprived families and depressed economies</w:t>
      </w:r>
      <w:r w:rsidR="00916719">
        <w:t>, which we will refer to as</w:t>
      </w:r>
      <w:r w:rsidR="00494F0D">
        <w:t xml:space="preserve"> the ‘</w:t>
      </w:r>
      <w:proofErr w:type="spellStart"/>
      <w:r w:rsidR="00494F0D">
        <w:t>smokefree</w:t>
      </w:r>
      <w:proofErr w:type="spellEnd"/>
      <w:r w:rsidR="00494F0D">
        <w:t xml:space="preserve"> dividend’</w:t>
      </w:r>
      <w:r w:rsidR="00916719">
        <w:t xml:space="preserve"> from now on</w:t>
      </w:r>
      <w:r w:rsidR="00494F0D">
        <w:t>.</w:t>
      </w:r>
      <w:r w:rsidR="00E309EB">
        <w:t xml:space="preserve"> As with any injection to local economies, It is likely that some of the money spent will go on other commodities that are to a greater or lesser degree unhealthy and may, before long leak from the local economy but there are no legal commodities so thoroughly unhealthy and few that so effectively drain funds from the most disadvantaged communities. Restoring these funds to household budgets leaves those families in greater charge of how they spend their share of the </w:t>
      </w:r>
      <w:proofErr w:type="spellStart"/>
      <w:r w:rsidR="00E309EB">
        <w:t>smokefree</w:t>
      </w:r>
      <w:proofErr w:type="spellEnd"/>
      <w:r w:rsidR="00E309EB">
        <w:t xml:space="preserve"> dividend. </w:t>
      </w:r>
    </w:p>
    <w:p w14:paraId="3DE963A0" w14:textId="77777777" w:rsidR="00870410" w:rsidRDefault="00870410" w:rsidP="00870410"/>
    <w:p w14:paraId="3D9FB7EF" w14:textId="41EF8424" w:rsidR="00870410" w:rsidRDefault="00870410" w:rsidP="00870410">
      <w:r>
        <w:t>The Smoking Toolkit Study</w:t>
      </w:r>
      <w:r w:rsidR="009E4048">
        <w:t xml:space="preserve"> (STS)</w:t>
      </w:r>
      <w:r>
        <w:t xml:space="preserve"> </w:t>
      </w:r>
      <w:r>
        <w:fldChar w:fldCharType="begin"/>
      </w:r>
      <w:r>
        <w:instrText xml:space="preserve"> ADDIN EN.CITE &lt;EndNote&gt;&lt;Cite&gt;&lt;Author&gt;Fidler&lt;/Author&gt;&lt;Year&gt;2011&lt;/Year&gt;&lt;RecNum&gt;1033&lt;/RecNum&gt;&lt;DisplayText&gt;(4)&lt;/DisplayText&gt;&lt;record&gt;&lt;rec-number&gt;1033&lt;/rec-number&gt;&lt;foreign-keys&gt;&lt;key app="EN" db-id="vwsesxs9qxf9dkep2wevp2fmptx59rrev90a" timestamp="1553788509"&gt;1033&lt;/key&gt;&lt;/foreign-keys&gt;&lt;ref-type name="Journal Article"&gt;17&lt;/ref-type&gt;&lt;contributors&gt;&lt;authors&gt;&lt;author&gt;Fidler, JA&lt;/author&gt;&lt;author&gt;Shahab, L&lt;/author&gt;&lt;author&gt;West, O&lt;/author&gt;&lt;author&gt;Jarvis, MJ&lt;/author&gt;&lt;author&gt;McEwen, A&lt;/author&gt;&lt;author&gt;Stapleton, JA&lt;/author&gt;&lt;author&gt;Vangeli, E&lt;/author&gt;&lt;author&gt;West, R&lt;/author&gt;&lt;/authors&gt;&lt;/contributors&gt;&lt;titles&gt;&lt;title&gt;&amp;apos;The smoking toolkit study&amp;apos;: a national study of smoking and smoking cessation in England&lt;/title&gt;&lt;secondary-title&gt;BMC Public Health&lt;/secondary-title&gt;&lt;/titles&gt;&lt;periodical&gt;&lt;full-title&gt;BMC Public Health&lt;/full-title&gt;&lt;abbr-1&gt;BMC Public Health&lt;/abbr-1&gt;&lt;/periodical&gt;&lt;volume&gt;11&lt;/volume&gt;&lt;number&gt;479&lt;/number&gt;&lt;dates&gt;&lt;year&gt;2011&lt;/year&gt;&lt;/dates&gt;&lt;urls&gt;&lt;/urls&gt;&lt;/record&gt;&lt;/Cite&gt;&lt;/EndNote&gt;</w:instrText>
      </w:r>
      <w:r>
        <w:fldChar w:fldCharType="separate"/>
      </w:r>
      <w:r>
        <w:rPr>
          <w:noProof/>
        </w:rPr>
        <w:t>(4)</w:t>
      </w:r>
      <w:r>
        <w:fldChar w:fldCharType="end"/>
      </w:r>
      <w:r>
        <w:t xml:space="preserve"> includes questions on spend on tobacco products, providing a self-reported average in the region </w:t>
      </w:r>
      <w:commentRangeStart w:id="3"/>
      <w:r>
        <w:t>of £20 per smoker per week</w:t>
      </w:r>
      <w:commentRangeEnd w:id="3"/>
      <w:r>
        <w:rPr>
          <w:rStyle w:val="CommentReference"/>
        </w:rPr>
        <w:commentReference w:id="3"/>
      </w:r>
      <w:r w:rsidR="001418C4">
        <w:t xml:space="preserve"> based on data collected between 2014 and 2019</w:t>
      </w:r>
      <w:r>
        <w:t xml:space="preserve">. However, this self-report is conservative as it implies a total spend of £7.12 billion per year which is well below the total collected by the government in tobacco duty alone (£9.29 billion in 2018/19). </w:t>
      </w:r>
      <w:commentRangeStart w:id="4"/>
      <w:r>
        <w:t>Based on government revenue from tobacco products</w:t>
      </w:r>
      <w:r>
        <w:fldChar w:fldCharType="begin"/>
      </w:r>
      <w:r>
        <w:instrText xml:space="preserve"> ADDIN EN.CITE &lt;EndNote&gt;&lt;Cite&gt;&lt;RecNum&gt;4671&lt;/RecNum&gt;&lt;DisplayText&gt;(5)&lt;/DisplayText&gt;&lt;record&gt;&lt;rec-number&gt;4671&lt;/rec-number&gt;&lt;foreign-keys&gt;&lt;key app="EN" db-id="vwsesxs9qxf9dkep2wevp2fmptx59rrev90a" timestamp="1603896540"&gt;4671&lt;/key&gt;&lt;/foreign-keys&gt;&lt;ref-type name="Journal Article"&gt;17&lt;/ref-type&gt;&lt;contributors&gt;&lt;/contributors&gt;&lt;titles&gt;&lt;title&gt;HMRC. Tobacco Bulletin. Available from https://www.gov.uk/government/statistics/tobacco-bulletin [Accessed 28/10/20]&lt;/title&gt;&lt;/titles&gt;&lt;dates&gt;&lt;/dates&gt;&lt;urls&gt;&lt;/urls&gt;&lt;/record&gt;&lt;/Cite&gt;&lt;/EndNote&gt;</w:instrText>
      </w:r>
      <w:r>
        <w:fldChar w:fldCharType="separate"/>
      </w:r>
      <w:r>
        <w:rPr>
          <w:noProof/>
        </w:rPr>
        <w:t>(5)</w:t>
      </w:r>
      <w:r>
        <w:fldChar w:fldCharType="end"/>
      </w:r>
      <w:r>
        <w:t>, HMRC estimates of the tax gap</w:t>
      </w:r>
      <w:r>
        <w:fldChar w:fldCharType="begin"/>
      </w:r>
      <w:r>
        <w:instrText xml:space="preserve"> ADDIN EN.CITE &lt;EndNote&gt;&lt;Cite&gt;&lt;RecNum&gt;4672&lt;/RecNum&gt;&lt;DisplayText&gt;(6)&lt;/DisplayText&gt;&lt;record&gt;&lt;rec-number&gt;4672&lt;/rec-number&gt;&lt;foreign-keys&gt;&lt;key app="EN" db-id="vwsesxs9qxf9dkep2wevp2fmptx59rrev90a" timestamp="1603896676"&gt;4672&lt;/key&gt;&lt;/foreign-keys&gt;&lt;ref-type name="Journal Article"&gt;17&lt;/ref-type&gt;&lt;contributors&gt;&lt;/contributors&gt;&lt;titles&gt;&lt;title&gt;HMRC. Measuring tax gaps 2020 edition - Tax gap estimates for 2018 to 2019. 2020. Available from https://assets.publishing.service.gov.uk/government/uploads/system/uploads/attachment_data/file/907122/Measuring_tax_gaps_2020_edition.pdf [Accessed 28/10/20]&lt;/title&gt;&lt;/titles&gt;&lt;dates&gt;&lt;/dates&gt;&lt;urls&gt;&lt;/urls&gt;&lt;/record&gt;&lt;/Cite&gt;&lt;/EndNote&gt;</w:instrText>
      </w:r>
      <w:r>
        <w:fldChar w:fldCharType="separate"/>
      </w:r>
      <w:r>
        <w:rPr>
          <w:noProof/>
        </w:rPr>
        <w:t>(6)</w:t>
      </w:r>
      <w:r>
        <w:fldChar w:fldCharType="end"/>
      </w:r>
      <w:r>
        <w:t xml:space="preserve"> and the estimated smoking population</w:t>
      </w:r>
      <w:r>
        <w:fldChar w:fldCharType="begin"/>
      </w:r>
      <w:r>
        <w:instrText xml:space="preserve"> ADDIN EN.CITE &lt;EndNote&gt;&lt;Cite&gt;&lt;RecNum&gt;4673&lt;/RecNum&gt;&lt;DisplayText&gt;(7)&lt;/DisplayText&gt;&lt;record&gt;&lt;rec-number&gt;4673&lt;/rec-number&gt;&lt;foreign-keys&gt;&lt;key app="EN" db-id="vwsesxs9qxf9dkep2wevp2fmptx59rrev90a" timestamp="1603896787"&gt;4673&lt;/key&gt;&lt;/foreign-keys&gt;&lt;ref-type name="Journal Article"&gt;17&lt;/ref-type&gt;&lt;contributors&gt;&lt;/contributors&gt;&lt;titles&gt;&lt;title&gt;Public Health England. Local Tobacco Profiles. Available from https://fingertips.phe.org.uk/profile/tobacco-control/data#page/11/gid/1938132885/pat/15/par/E92000001/ati/6/are/E12000004/cid/4/page-options/ovw-do-0_eng-vo-0_eng-do-0 [Accessed 28/10/20]&lt;/title&gt;&lt;/titles&gt;&lt;dates&gt;&lt;/dates&gt;&lt;urls&gt;&lt;/urls&gt;&lt;/record&gt;&lt;/Cite&gt;&lt;/EndNote&gt;</w:instrText>
      </w:r>
      <w:r>
        <w:fldChar w:fldCharType="separate"/>
      </w:r>
      <w:r>
        <w:rPr>
          <w:noProof/>
        </w:rPr>
        <w:t>(7)</w:t>
      </w:r>
      <w:r>
        <w:fldChar w:fldCharType="end"/>
      </w:r>
      <w:r>
        <w:t xml:space="preserve"> we estimate that the average smoker spends at least £33 per week on tobacco products and have therefore multiplied the survey responses by a factor of 1.57 to account for underreporting of spend. </w:t>
      </w:r>
      <w:commentRangeEnd w:id="4"/>
      <w:r>
        <w:rPr>
          <w:rStyle w:val="CommentReference"/>
        </w:rPr>
        <w:commentReference w:id="4"/>
      </w:r>
    </w:p>
    <w:p w14:paraId="474D3FF8" w14:textId="799BD745" w:rsidR="00501A96" w:rsidRDefault="00501A96" w:rsidP="00870410"/>
    <w:p w14:paraId="6A9E6B86" w14:textId="0CE24574" w:rsidR="00501A96" w:rsidRPr="00DD0CCB" w:rsidRDefault="00501A96" w:rsidP="00870410">
      <w:pPr>
        <w:rPr>
          <w:b/>
        </w:rPr>
      </w:pPr>
      <w:commentRangeStart w:id="5"/>
      <w:r w:rsidRPr="00DD0CCB">
        <w:rPr>
          <w:b/>
        </w:rPr>
        <w:t>Table 1:</w:t>
      </w:r>
      <w:commentRangeEnd w:id="5"/>
      <w:r w:rsidR="00A63FA6">
        <w:rPr>
          <w:rStyle w:val="CommentReference"/>
        </w:rPr>
        <w:commentReference w:id="5"/>
      </w:r>
      <w:r w:rsidRPr="00DD0CCB">
        <w:rPr>
          <w:b/>
        </w:rPr>
        <w:t xml:space="preserve"> Calculation of estimated spend on tobacco</w:t>
      </w:r>
    </w:p>
    <w:p w14:paraId="381A5241" w14:textId="64D2663F" w:rsidR="000214F3" w:rsidRDefault="000214F3" w:rsidP="00870410"/>
    <w:tbl>
      <w:tblPr>
        <w:tblW w:w="6300" w:type="dxa"/>
        <w:tblLook w:val="04A0" w:firstRow="1" w:lastRow="0" w:firstColumn="1" w:lastColumn="0" w:noHBand="0" w:noVBand="1"/>
      </w:tblPr>
      <w:tblGrid>
        <w:gridCol w:w="1220"/>
        <w:gridCol w:w="3920"/>
        <w:gridCol w:w="1160"/>
      </w:tblGrid>
      <w:tr w:rsidR="000214F3" w:rsidRPr="000214F3" w14:paraId="7D2F6819" w14:textId="77777777" w:rsidTr="000214F3">
        <w:trPr>
          <w:trHeight w:val="290"/>
        </w:trPr>
        <w:tc>
          <w:tcPr>
            <w:tcW w:w="1220" w:type="dxa"/>
            <w:tcBorders>
              <w:top w:val="nil"/>
              <w:left w:val="nil"/>
              <w:bottom w:val="nil"/>
              <w:right w:val="nil"/>
            </w:tcBorders>
            <w:shd w:val="clear" w:color="auto" w:fill="auto"/>
            <w:noWrap/>
            <w:vAlign w:val="bottom"/>
            <w:hideMark/>
          </w:tcPr>
          <w:p w14:paraId="25104635" w14:textId="4F082CCE" w:rsidR="000214F3" w:rsidRPr="000214F3" w:rsidRDefault="001143B1" w:rsidP="000214F3">
            <w:pPr>
              <w:rPr>
                <w:rFonts w:ascii="Calibri" w:eastAsia="Times New Roman" w:hAnsi="Calibri" w:cs="Calibri"/>
                <w:color w:val="000000"/>
                <w:szCs w:val="22"/>
                <w:lang w:eastAsia="en-GB"/>
              </w:rPr>
            </w:pPr>
            <w:r>
              <w:rPr>
                <w:rFonts w:ascii="Calibri" w:eastAsia="Times New Roman" w:hAnsi="Calibri" w:cs="Calibri"/>
                <w:color w:val="000000"/>
                <w:szCs w:val="22"/>
                <w:lang w:eastAsia="en-GB"/>
              </w:rPr>
              <w:t>a</w:t>
            </w:r>
          </w:p>
        </w:tc>
        <w:tc>
          <w:tcPr>
            <w:tcW w:w="3920" w:type="dxa"/>
            <w:tcBorders>
              <w:top w:val="nil"/>
              <w:left w:val="nil"/>
              <w:bottom w:val="nil"/>
              <w:right w:val="nil"/>
            </w:tcBorders>
            <w:shd w:val="clear" w:color="auto" w:fill="auto"/>
            <w:noWrap/>
            <w:vAlign w:val="bottom"/>
            <w:hideMark/>
          </w:tcPr>
          <w:p w14:paraId="7C6218B8"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Tobacco duty paid (£millions)</w:t>
            </w:r>
          </w:p>
        </w:tc>
        <w:tc>
          <w:tcPr>
            <w:tcW w:w="1160" w:type="dxa"/>
            <w:tcBorders>
              <w:top w:val="nil"/>
              <w:left w:val="nil"/>
              <w:bottom w:val="nil"/>
              <w:right w:val="nil"/>
            </w:tcBorders>
            <w:shd w:val="clear" w:color="auto" w:fill="auto"/>
            <w:noWrap/>
            <w:vAlign w:val="bottom"/>
            <w:hideMark/>
          </w:tcPr>
          <w:p w14:paraId="5A5B5742"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9,290</w:t>
            </w:r>
          </w:p>
        </w:tc>
      </w:tr>
      <w:tr w:rsidR="000214F3" w:rsidRPr="000214F3" w14:paraId="20105B63" w14:textId="77777777" w:rsidTr="000214F3">
        <w:trPr>
          <w:trHeight w:val="290"/>
        </w:trPr>
        <w:tc>
          <w:tcPr>
            <w:tcW w:w="1220" w:type="dxa"/>
            <w:tcBorders>
              <w:top w:val="nil"/>
              <w:left w:val="nil"/>
              <w:bottom w:val="nil"/>
              <w:right w:val="nil"/>
            </w:tcBorders>
            <w:shd w:val="clear" w:color="auto" w:fill="auto"/>
            <w:noWrap/>
            <w:vAlign w:val="bottom"/>
            <w:hideMark/>
          </w:tcPr>
          <w:p w14:paraId="1EB98138"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b</w:t>
            </w:r>
          </w:p>
        </w:tc>
        <w:tc>
          <w:tcPr>
            <w:tcW w:w="3920" w:type="dxa"/>
            <w:tcBorders>
              <w:top w:val="nil"/>
              <w:left w:val="nil"/>
              <w:bottom w:val="nil"/>
              <w:right w:val="nil"/>
            </w:tcBorders>
            <w:shd w:val="clear" w:color="auto" w:fill="auto"/>
            <w:noWrap/>
            <w:vAlign w:val="bottom"/>
            <w:hideMark/>
          </w:tcPr>
          <w:p w14:paraId="4D9EF7D1"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Estimated tax gap (£millions)</w:t>
            </w:r>
          </w:p>
        </w:tc>
        <w:tc>
          <w:tcPr>
            <w:tcW w:w="1160" w:type="dxa"/>
            <w:tcBorders>
              <w:top w:val="nil"/>
              <w:left w:val="nil"/>
              <w:bottom w:val="nil"/>
              <w:right w:val="nil"/>
            </w:tcBorders>
            <w:shd w:val="clear" w:color="auto" w:fill="auto"/>
            <w:noWrap/>
            <w:vAlign w:val="bottom"/>
            <w:hideMark/>
          </w:tcPr>
          <w:p w14:paraId="6695E8C9"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1,900</w:t>
            </w:r>
          </w:p>
        </w:tc>
      </w:tr>
      <w:tr w:rsidR="000214F3" w:rsidRPr="000214F3" w14:paraId="2B9B96EF" w14:textId="77777777" w:rsidTr="000214F3">
        <w:trPr>
          <w:trHeight w:val="290"/>
        </w:trPr>
        <w:tc>
          <w:tcPr>
            <w:tcW w:w="1220" w:type="dxa"/>
            <w:tcBorders>
              <w:top w:val="nil"/>
              <w:left w:val="nil"/>
              <w:bottom w:val="nil"/>
              <w:right w:val="nil"/>
            </w:tcBorders>
            <w:shd w:val="clear" w:color="auto" w:fill="auto"/>
            <w:noWrap/>
            <w:vAlign w:val="bottom"/>
            <w:hideMark/>
          </w:tcPr>
          <w:p w14:paraId="2E8E9BD0"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c = (</w:t>
            </w:r>
            <w:proofErr w:type="spellStart"/>
            <w:r w:rsidRPr="000214F3">
              <w:rPr>
                <w:rFonts w:ascii="Calibri" w:eastAsia="Times New Roman" w:hAnsi="Calibri" w:cs="Calibri"/>
                <w:color w:val="000000"/>
                <w:szCs w:val="22"/>
                <w:lang w:eastAsia="en-GB"/>
              </w:rPr>
              <w:t>a+b</w:t>
            </w:r>
            <w:proofErr w:type="spellEnd"/>
            <w:r w:rsidRPr="000214F3">
              <w:rPr>
                <w:rFonts w:ascii="Calibri" w:eastAsia="Times New Roman" w:hAnsi="Calibri" w:cs="Calibri"/>
                <w:color w:val="000000"/>
                <w:szCs w:val="22"/>
                <w:lang w:eastAsia="en-GB"/>
              </w:rPr>
              <w:t>)</w:t>
            </w:r>
          </w:p>
        </w:tc>
        <w:tc>
          <w:tcPr>
            <w:tcW w:w="3920" w:type="dxa"/>
            <w:tcBorders>
              <w:top w:val="nil"/>
              <w:left w:val="nil"/>
              <w:bottom w:val="nil"/>
              <w:right w:val="nil"/>
            </w:tcBorders>
            <w:shd w:val="clear" w:color="auto" w:fill="auto"/>
            <w:noWrap/>
            <w:vAlign w:val="bottom"/>
            <w:hideMark/>
          </w:tcPr>
          <w:p w14:paraId="2FFC52E7"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Total revenue (£millions)</w:t>
            </w:r>
          </w:p>
        </w:tc>
        <w:tc>
          <w:tcPr>
            <w:tcW w:w="1160" w:type="dxa"/>
            <w:tcBorders>
              <w:top w:val="nil"/>
              <w:left w:val="nil"/>
              <w:bottom w:val="nil"/>
              <w:right w:val="nil"/>
            </w:tcBorders>
            <w:shd w:val="clear" w:color="auto" w:fill="auto"/>
            <w:noWrap/>
            <w:vAlign w:val="bottom"/>
            <w:hideMark/>
          </w:tcPr>
          <w:p w14:paraId="7E0547AC"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11,190</w:t>
            </w:r>
          </w:p>
        </w:tc>
      </w:tr>
      <w:tr w:rsidR="000214F3" w:rsidRPr="000214F3" w14:paraId="333B436B" w14:textId="77777777" w:rsidTr="000214F3">
        <w:trPr>
          <w:trHeight w:val="290"/>
        </w:trPr>
        <w:tc>
          <w:tcPr>
            <w:tcW w:w="1220" w:type="dxa"/>
            <w:tcBorders>
              <w:top w:val="nil"/>
              <w:left w:val="nil"/>
              <w:bottom w:val="nil"/>
              <w:right w:val="nil"/>
            </w:tcBorders>
            <w:shd w:val="clear" w:color="auto" w:fill="auto"/>
            <w:noWrap/>
            <w:vAlign w:val="bottom"/>
            <w:hideMark/>
          </w:tcPr>
          <w:p w14:paraId="0AFA15A3"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d</w:t>
            </w:r>
          </w:p>
        </w:tc>
        <w:tc>
          <w:tcPr>
            <w:tcW w:w="3920" w:type="dxa"/>
            <w:tcBorders>
              <w:top w:val="nil"/>
              <w:left w:val="nil"/>
              <w:bottom w:val="nil"/>
              <w:right w:val="nil"/>
            </w:tcBorders>
            <w:shd w:val="clear" w:color="auto" w:fill="auto"/>
            <w:noWrap/>
            <w:vAlign w:val="bottom"/>
            <w:hideMark/>
          </w:tcPr>
          <w:p w14:paraId="371CB447"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Smoking population 2018 (millions)</w:t>
            </w:r>
          </w:p>
        </w:tc>
        <w:tc>
          <w:tcPr>
            <w:tcW w:w="1160" w:type="dxa"/>
            <w:tcBorders>
              <w:top w:val="nil"/>
              <w:left w:val="nil"/>
              <w:bottom w:val="nil"/>
              <w:right w:val="nil"/>
            </w:tcBorders>
            <w:shd w:val="clear" w:color="auto" w:fill="auto"/>
            <w:noWrap/>
            <w:vAlign w:val="bottom"/>
            <w:hideMark/>
          </w:tcPr>
          <w:p w14:paraId="633CEC1F"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6.4</w:t>
            </w:r>
          </w:p>
        </w:tc>
      </w:tr>
      <w:tr w:rsidR="000214F3" w:rsidRPr="000214F3" w14:paraId="087466E3" w14:textId="77777777" w:rsidTr="000214F3">
        <w:trPr>
          <w:trHeight w:val="290"/>
        </w:trPr>
        <w:tc>
          <w:tcPr>
            <w:tcW w:w="1220" w:type="dxa"/>
            <w:tcBorders>
              <w:top w:val="nil"/>
              <w:left w:val="nil"/>
              <w:bottom w:val="nil"/>
              <w:right w:val="nil"/>
            </w:tcBorders>
            <w:shd w:val="clear" w:color="auto" w:fill="auto"/>
            <w:noWrap/>
            <w:vAlign w:val="bottom"/>
            <w:hideMark/>
          </w:tcPr>
          <w:p w14:paraId="039637C4"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e = (c/d)</w:t>
            </w:r>
          </w:p>
        </w:tc>
        <w:tc>
          <w:tcPr>
            <w:tcW w:w="3920" w:type="dxa"/>
            <w:tcBorders>
              <w:top w:val="nil"/>
              <w:left w:val="nil"/>
              <w:bottom w:val="nil"/>
              <w:right w:val="nil"/>
            </w:tcBorders>
            <w:shd w:val="clear" w:color="auto" w:fill="auto"/>
            <w:noWrap/>
            <w:vAlign w:val="bottom"/>
            <w:hideMark/>
          </w:tcPr>
          <w:p w14:paraId="34E61027"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Estimated annual spend (£)</w:t>
            </w:r>
          </w:p>
        </w:tc>
        <w:tc>
          <w:tcPr>
            <w:tcW w:w="1160" w:type="dxa"/>
            <w:tcBorders>
              <w:top w:val="nil"/>
              <w:left w:val="nil"/>
              <w:bottom w:val="nil"/>
              <w:right w:val="nil"/>
            </w:tcBorders>
            <w:shd w:val="clear" w:color="auto" w:fill="auto"/>
            <w:noWrap/>
            <w:vAlign w:val="bottom"/>
            <w:hideMark/>
          </w:tcPr>
          <w:p w14:paraId="7906799D"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1,759</w:t>
            </w:r>
          </w:p>
        </w:tc>
      </w:tr>
      <w:tr w:rsidR="000214F3" w:rsidRPr="000214F3" w14:paraId="6918E37B" w14:textId="77777777" w:rsidTr="000214F3">
        <w:trPr>
          <w:trHeight w:val="290"/>
        </w:trPr>
        <w:tc>
          <w:tcPr>
            <w:tcW w:w="1220" w:type="dxa"/>
            <w:tcBorders>
              <w:top w:val="nil"/>
              <w:left w:val="nil"/>
              <w:bottom w:val="nil"/>
              <w:right w:val="nil"/>
            </w:tcBorders>
            <w:shd w:val="clear" w:color="auto" w:fill="auto"/>
            <w:noWrap/>
            <w:vAlign w:val="bottom"/>
            <w:hideMark/>
          </w:tcPr>
          <w:p w14:paraId="749BC6D6"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f = (e/52)</w:t>
            </w:r>
          </w:p>
        </w:tc>
        <w:tc>
          <w:tcPr>
            <w:tcW w:w="3920" w:type="dxa"/>
            <w:tcBorders>
              <w:top w:val="nil"/>
              <w:left w:val="nil"/>
              <w:bottom w:val="nil"/>
              <w:right w:val="nil"/>
            </w:tcBorders>
            <w:shd w:val="clear" w:color="auto" w:fill="auto"/>
            <w:noWrap/>
            <w:vAlign w:val="bottom"/>
            <w:hideMark/>
          </w:tcPr>
          <w:p w14:paraId="1727FEAC"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Estimated weekly spend (£)</w:t>
            </w:r>
          </w:p>
        </w:tc>
        <w:tc>
          <w:tcPr>
            <w:tcW w:w="1160" w:type="dxa"/>
            <w:tcBorders>
              <w:top w:val="nil"/>
              <w:left w:val="nil"/>
              <w:bottom w:val="nil"/>
              <w:right w:val="nil"/>
            </w:tcBorders>
            <w:shd w:val="clear" w:color="auto" w:fill="auto"/>
            <w:noWrap/>
            <w:vAlign w:val="bottom"/>
            <w:hideMark/>
          </w:tcPr>
          <w:p w14:paraId="7461DAEE"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33.83</w:t>
            </w:r>
          </w:p>
        </w:tc>
      </w:tr>
      <w:tr w:rsidR="000214F3" w:rsidRPr="000214F3" w14:paraId="2A73CA37" w14:textId="77777777" w:rsidTr="000214F3">
        <w:trPr>
          <w:trHeight w:val="290"/>
        </w:trPr>
        <w:tc>
          <w:tcPr>
            <w:tcW w:w="1220" w:type="dxa"/>
            <w:tcBorders>
              <w:top w:val="nil"/>
              <w:left w:val="nil"/>
              <w:bottom w:val="nil"/>
              <w:right w:val="nil"/>
            </w:tcBorders>
            <w:shd w:val="clear" w:color="auto" w:fill="auto"/>
            <w:noWrap/>
            <w:vAlign w:val="bottom"/>
            <w:hideMark/>
          </w:tcPr>
          <w:p w14:paraId="7ADBCBCF"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g</w:t>
            </w:r>
          </w:p>
        </w:tc>
        <w:tc>
          <w:tcPr>
            <w:tcW w:w="3920" w:type="dxa"/>
            <w:tcBorders>
              <w:top w:val="nil"/>
              <w:left w:val="nil"/>
              <w:bottom w:val="nil"/>
              <w:right w:val="nil"/>
            </w:tcBorders>
            <w:shd w:val="clear" w:color="auto" w:fill="auto"/>
            <w:noWrap/>
            <w:vAlign w:val="bottom"/>
            <w:hideMark/>
          </w:tcPr>
          <w:p w14:paraId="5D26B424"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Reported weekly spend (STS)</w:t>
            </w:r>
          </w:p>
        </w:tc>
        <w:tc>
          <w:tcPr>
            <w:tcW w:w="1160" w:type="dxa"/>
            <w:tcBorders>
              <w:top w:val="nil"/>
              <w:left w:val="nil"/>
              <w:bottom w:val="nil"/>
              <w:right w:val="nil"/>
            </w:tcBorders>
            <w:shd w:val="clear" w:color="auto" w:fill="auto"/>
            <w:noWrap/>
            <w:vAlign w:val="bottom"/>
            <w:hideMark/>
          </w:tcPr>
          <w:p w14:paraId="30D9B14E"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21.53</w:t>
            </w:r>
          </w:p>
        </w:tc>
      </w:tr>
      <w:tr w:rsidR="000214F3" w:rsidRPr="000214F3" w14:paraId="1DE88A9A" w14:textId="77777777" w:rsidTr="000214F3">
        <w:trPr>
          <w:trHeight w:val="290"/>
        </w:trPr>
        <w:tc>
          <w:tcPr>
            <w:tcW w:w="1220" w:type="dxa"/>
            <w:tcBorders>
              <w:top w:val="nil"/>
              <w:left w:val="nil"/>
              <w:bottom w:val="nil"/>
              <w:right w:val="nil"/>
            </w:tcBorders>
            <w:shd w:val="clear" w:color="auto" w:fill="auto"/>
            <w:noWrap/>
            <w:vAlign w:val="bottom"/>
            <w:hideMark/>
          </w:tcPr>
          <w:p w14:paraId="37216165"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h = (f/g)</w:t>
            </w:r>
          </w:p>
        </w:tc>
        <w:tc>
          <w:tcPr>
            <w:tcW w:w="3920" w:type="dxa"/>
            <w:tcBorders>
              <w:top w:val="nil"/>
              <w:left w:val="nil"/>
              <w:bottom w:val="nil"/>
              <w:right w:val="nil"/>
            </w:tcBorders>
            <w:shd w:val="clear" w:color="auto" w:fill="auto"/>
            <w:noWrap/>
            <w:vAlign w:val="bottom"/>
            <w:hideMark/>
          </w:tcPr>
          <w:p w14:paraId="16A22920" w14:textId="77777777" w:rsidR="000214F3" w:rsidRPr="000214F3" w:rsidRDefault="000214F3" w:rsidP="000214F3">
            <w:pPr>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 xml:space="preserve">Upshift factor </w:t>
            </w:r>
          </w:p>
        </w:tc>
        <w:tc>
          <w:tcPr>
            <w:tcW w:w="1160" w:type="dxa"/>
            <w:tcBorders>
              <w:top w:val="nil"/>
              <w:left w:val="nil"/>
              <w:bottom w:val="nil"/>
              <w:right w:val="nil"/>
            </w:tcBorders>
            <w:shd w:val="clear" w:color="auto" w:fill="auto"/>
            <w:noWrap/>
            <w:vAlign w:val="bottom"/>
            <w:hideMark/>
          </w:tcPr>
          <w:p w14:paraId="66106466" w14:textId="77777777" w:rsidR="000214F3" w:rsidRPr="000214F3" w:rsidRDefault="000214F3" w:rsidP="000214F3">
            <w:pPr>
              <w:jc w:val="right"/>
              <w:rPr>
                <w:rFonts w:ascii="Calibri" w:eastAsia="Times New Roman" w:hAnsi="Calibri" w:cs="Calibri"/>
                <w:color w:val="000000"/>
                <w:szCs w:val="22"/>
                <w:lang w:eastAsia="en-GB"/>
              </w:rPr>
            </w:pPr>
            <w:r w:rsidRPr="000214F3">
              <w:rPr>
                <w:rFonts w:ascii="Calibri" w:eastAsia="Times New Roman" w:hAnsi="Calibri" w:cs="Calibri"/>
                <w:color w:val="000000"/>
                <w:szCs w:val="22"/>
                <w:lang w:eastAsia="en-GB"/>
              </w:rPr>
              <w:t>1.57</w:t>
            </w:r>
          </w:p>
        </w:tc>
      </w:tr>
    </w:tbl>
    <w:p w14:paraId="76A96888" w14:textId="77777777" w:rsidR="000214F3" w:rsidRDefault="000214F3" w:rsidP="00870410"/>
    <w:p w14:paraId="3A392BD4" w14:textId="77777777" w:rsidR="00D23397" w:rsidRDefault="00D23397" w:rsidP="00870410"/>
    <w:p w14:paraId="33601841" w14:textId="42F7A259" w:rsidR="00870410" w:rsidRDefault="00870410" w:rsidP="00870410">
      <w:r>
        <w:lastRenderedPageBreak/>
        <w:t xml:space="preserve">The heaviest economic burden falls on the localities that are least able to bear it. </w:t>
      </w:r>
      <w:commentRangeStart w:id="6"/>
      <w:r>
        <w:t>B</w:t>
      </w:r>
      <w:r w:rsidR="001143B1">
        <w:t xml:space="preserve">ased on self-reported occupation and weekly spend in the STS data and applying the upshift factor to account for underreporting, </w:t>
      </w:r>
      <w:r>
        <w:t xml:space="preserve">we </w:t>
      </w:r>
      <w:commentRangeEnd w:id="6"/>
      <w:r>
        <w:rPr>
          <w:rStyle w:val="CommentReference"/>
        </w:rPr>
        <w:commentReference w:id="6"/>
      </w:r>
      <w:r>
        <w:t>estimate ABC1 Smokers spend £33.40 per week compared to the higher smoking prevalence group of C2DE smokers spending £34.12. Older smokers also report spending more on cigarettes than average and we estimate that the average smoker over the age of 65 in England spends £38.05 on tobacco products per week.</w:t>
      </w:r>
    </w:p>
    <w:p w14:paraId="088F3395" w14:textId="77777777" w:rsidR="00870410" w:rsidRDefault="00870410" w:rsidP="00870410"/>
    <w:p w14:paraId="42545A82" w14:textId="77777777" w:rsidR="002A7655" w:rsidRDefault="002A7655">
      <w:pPr>
        <w:rPr>
          <w:rFonts w:eastAsiaTheme="minorHAnsi" w:cstheme="minorHAnsi"/>
          <w:b/>
          <w:iCs/>
        </w:rPr>
      </w:pPr>
      <w:r>
        <w:rPr>
          <w:rFonts w:cstheme="minorHAnsi"/>
        </w:rPr>
        <w:br w:type="page"/>
      </w:r>
    </w:p>
    <w:p w14:paraId="78BA96EB" w14:textId="4CAB208E" w:rsidR="00870410" w:rsidRDefault="00DD0CCB" w:rsidP="00870410">
      <w:pPr>
        <w:pStyle w:val="Caption"/>
        <w:rPr>
          <w:rFonts w:asciiTheme="minorHAnsi" w:hAnsiTheme="minorHAnsi" w:cstheme="minorHAnsi"/>
          <w:sz w:val="24"/>
          <w:szCs w:val="24"/>
        </w:rPr>
      </w:pPr>
      <w:r w:rsidRPr="00DD0CCB">
        <w:rPr>
          <w:rFonts w:asciiTheme="minorHAnsi" w:hAnsiTheme="minorHAnsi" w:cstheme="minorHAnsi"/>
          <w:sz w:val="24"/>
          <w:szCs w:val="24"/>
        </w:rPr>
        <w:lastRenderedPageBreak/>
        <w:t>Table 2</w:t>
      </w:r>
      <w:commentRangeStart w:id="7"/>
      <w:r w:rsidR="00870410" w:rsidRPr="00DD0CCB">
        <w:rPr>
          <w:rFonts w:asciiTheme="minorHAnsi" w:hAnsiTheme="minorHAnsi" w:cstheme="minorHAnsi"/>
          <w:sz w:val="24"/>
          <w:szCs w:val="24"/>
        </w:rPr>
        <w:t xml:space="preserve">. Average weekly </w:t>
      </w:r>
      <w:proofErr w:type="gramStart"/>
      <w:r w:rsidR="00870410" w:rsidRPr="00DD0CCB">
        <w:rPr>
          <w:rFonts w:asciiTheme="minorHAnsi" w:hAnsiTheme="minorHAnsi" w:cstheme="minorHAnsi"/>
          <w:sz w:val="24"/>
          <w:szCs w:val="24"/>
        </w:rPr>
        <w:t>spend</w:t>
      </w:r>
      <w:proofErr w:type="gramEnd"/>
      <w:r w:rsidR="00870410" w:rsidRPr="00DD0CCB">
        <w:rPr>
          <w:rFonts w:asciiTheme="minorHAnsi" w:hAnsiTheme="minorHAnsi" w:cstheme="minorHAnsi"/>
          <w:sz w:val="24"/>
          <w:szCs w:val="24"/>
        </w:rPr>
        <w:t xml:space="preserve"> on tobacco by </w:t>
      </w:r>
      <w:r w:rsidR="002A7655">
        <w:rPr>
          <w:rFonts w:asciiTheme="minorHAnsi" w:hAnsiTheme="minorHAnsi" w:cstheme="minorHAnsi"/>
          <w:sz w:val="24"/>
          <w:szCs w:val="24"/>
        </w:rPr>
        <w:t xml:space="preserve">socio-economic </w:t>
      </w:r>
      <w:r w:rsidR="00762DBB">
        <w:rPr>
          <w:rFonts w:asciiTheme="minorHAnsi" w:hAnsiTheme="minorHAnsi" w:cstheme="minorHAnsi"/>
          <w:sz w:val="24"/>
          <w:szCs w:val="24"/>
        </w:rPr>
        <w:t>status</w:t>
      </w:r>
      <w:r w:rsidR="002A7655">
        <w:rPr>
          <w:rFonts w:asciiTheme="minorHAnsi" w:hAnsiTheme="minorHAnsi" w:cstheme="minorHAnsi"/>
          <w:sz w:val="24"/>
          <w:szCs w:val="24"/>
        </w:rPr>
        <w:t xml:space="preserve"> </w:t>
      </w:r>
      <w:r w:rsidR="00762DBB">
        <w:rPr>
          <w:rFonts w:asciiTheme="minorHAnsi" w:hAnsiTheme="minorHAnsi" w:cstheme="minorHAnsi"/>
          <w:sz w:val="24"/>
          <w:szCs w:val="24"/>
        </w:rPr>
        <w:t xml:space="preserve">(SES) </w:t>
      </w:r>
      <w:r w:rsidR="002A7655">
        <w:rPr>
          <w:rFonts w:asciiTheme="minorHAnsi" w:hAnsiTheme="minorHAnsi" w:cstheme="minorHAnsi"/>
          <w:sz w:val="24"/>
          <w:szCs w:val="24"/>
        </w:rPr>
        <w:t xml:space="preserve">and </w:t>
      </w:r>
      <w:r w:rsidR="00870410" w:rsidRPr="00DD0CCB">
        <w:rPr>
          <w:rFonts w:asciiTheme="minorHAnsi" w:hAnsiTheme="minorHAnsi" w:cstheme="minorHAnsi"/>
          <w:sz w:val="24"/>
          <w:szCs w:val="24"/>
        </w:rPr>
        <w:t>age</w:t>
      </w:r>
      <w:r w:rsidR="00A63FA6">
        <w:rPr>
          <w:rFonts w:asciiTheme="minorHAnsi" w:hAnsiTheme="minorHAnsi" w:cstheme="minorHAnsi"/>
          <w:sz w:val="24"/>
          <w:szCs w:val="24"/>
        </w:rPr>
        <w:t xml:space="preserve"> group</w:t>
      </w:r>
      <w:r w:rsidR="00870410" w:rsidRPr="00DD0CCB">
        <w:rPr>
          <w:rFonts w:asciiTheme="minorHAnsi" w:hAnsiTheme="minorHAnsi" w:cstheme="minorHAnsi"/>
          <w:sz w:val="24"/>
          <w:szCs w:val="24"/>
        </w:rPr>
        <w:t>*</w:t>
      </w:r>
      <w:commentRangeEnd w:id="7"/>
      <w:r w:rsidR="00325778" w:rsidRPr="00DD0CCB">
        <w:rPr>
          <w:rStyle w:val="CommentReference"/>
          <w:rFonts w:asciiTheme="minorHAnsi" w:eastAsiaTheme="minorEastAsia" w:hAnsiTheme="minorHAnsi" w:cstheme="minorHAnsi"/>
          <w:b w:val="0"/>
          <w:iCs w:val="0"/>
          <w:sz w:val="24"/>
          <w:szCs w:val="24"/>
        </w:rPr>
        <w:commentReference w:id="7"/>
      </w:r>
    </w:p>
    <w:tbl>
      <w:tblPr>
        <w:tblW w:w="5245" w:type="dxa"/>
        <w:tblLook w:val="04A0" w:firstRow="1" w:lastRow="0" w:firstColumn="1" w:lastColumn="0" w:noHBand="0" w:noVBand="1"/>
      </w:tblPr>
      <w:tblGrid>
        <w:gridCol w:w="1906"/>
        <w:gridCol w:w="1094"/>
        <w:gridCol w:w="2245"/>
      </w:tblGrid>
      <w:tr w:rsidR="00762DBB" w:rsidRPr="00762DBB" w14:paraId="41A5B50B" w14:textId="77777777" w:rsidTr="00762DBB">
        <w:trPr>
          <w:trHeight w:val="504"/>
        </w:trPr>
        <w:tc>
          <w:tcPr>
            <w:tcW w:w="3000" w:type="dxa"/>
            <w:gridSpan w:val="2"/>
            <w:tcBorders>
              <w:top w:val="nil"/>
              <w:left w:val="nil"/>
              <w:bottom w:val="nil"/>
              <w:right w:val="nil"/>
            </w:tcBorders>
            <w:shd w:val="clear" w:color="000000" w:fill="D9D9D9"/>
            <w:noWrap/>
            <w:hideMark/>
          </w:tcPr>
          <w:p w14:paraId="30334843" w14:textId="77777777" w:rsidR="00762DBB" w:rsidRPr="00762DBB" w:rsidRDefault="00762DBB" w:rsidP="00762DBB">
            <w:pPr>
              <w:rPr>
                <w:rFonts w:ascii="Calibri" w:eastAsia="Times New Roman" w:hAnsi="Calibri" w:cs="Calibri"/>
                <w:b/>
                <w:color w:val="000000"/>
                <w:szCs w:val="22"/>
                <w:lang w:eastAsia="en-GB"/>
              </w:rPr>
            </w:pPr>
            <w:r w:rsidRPr="00762DBB">
              <w:rPr>
                <w:rFonts w:ascii="Calibri" w:eastAsia="Times New Roman" w:hAnsi="Calibri" w:cs="Calibri"/>
                <w:b/>
                <w:color w:val="000000"/>
                <w:szCs w:val="22"/>
                <w:lang w:eastAsia="en-GB"/>
              </w:rPr>
              <w:t>Group</w:t>
            </w:r>
          </w:p>
        </w:tc>
        <w:tc>
          <w:tcPr>
            <w:tcW w:w="2245" w:type="dxa"/>
            <w:tcBorders>
              <w:top w:val="nil"/>
              <w:left w:val="nil"/>
              <w:bottom w:val="nil"/>
              <w:right w:val="nil"/>
            </w:tcBorders>
            <w:shd w:val="clear" w:color="000000" w:fill="D9D9D9"/>
            <w:vAlign w:val="bottom"/>
            <w:hideMark/>
          </w:tcPr>
          <w:p w14:paraId="3A67F819" w14:textId="77777777" w:rsidR="00762DBB" w:rsidRPr="00762DBB" w:rsidRDefault="00762DBB" w:rsidP="00762DBB">
            <w:pPr>
              <w:jc w:val="center"/>
              <w:rPr>
                <w:rFonts w:ascii="Calibri" w:eastAsia="Times New Roman" w:hAnsi="Calibri" w:cs="Calibri"/>
                <w:b/>
                <w:color w:val="000000"/>
                <w:szCs w:val="22"/>
                <w:lang w:eastAsia="en-GB"/>
              </w:rPr>
            </w:pPr>
            <w:r w:rsidRPr="00762DBB">
              <w:rPr>
                <w:rFonts w:ascii="Calibri" w:eastAsia="Times New Roman" w:hAnsi="Calibri" w:cs="Calibri"/>
                <w:b/>
                <w:color w:val="000000"/>
                <w:szCs w:val="22"/>
                <w:lang w:eastAsia="en-GB"/>
              </w:rPr>
              <w:t xml:space="preserve">Average weekly </w:t>
            </w:r>
            <w:proofErr w:type="gramStart"/>
            <w:r w:rsidRPr="00762DBB">
              <w:rPr>
                <w:rFonts w:ascii="Calibri" w:eastAsia="Times New Roman" w:hAnsi="Calibri" w:cs="Calibri"/>
                <w:b/>
                <w:color w:val="000000"/>
                <w:szCs w:val="22"/>
                <w:lang w:eastAsia="en-GB"/>
              </w:rPr>
              <w:t>spend</w:t>
            </w:r>
            <w:proofErr w:type="gramEnd"/>
            <w:r w:rsidRPr="00762DBB">
              <w:rPr>
                <w:rFonts w:ascii="Calibri" w:eastAsia="Times New Roman" w:hAnsi="Calibri" w:cs="Calibri"/>
                <w:b/>
                <w:color w:val="000000"/>
                <w:szCs w:val="22"/>
                <w:lang w:eastAsia="en-GB"/>
              </w:rPr>
              <w:t xml:space="preserve"> per smoker*</w:t>
            </w:r>
          </w:p>
        </w:tc>
      </w:tr>
      <w:tr w:rsidR="00762DBB" w:rsidRPr="00762DBB" w14:paraId="288B4B5D" w14:textId="77777777" w:rsidTr="00762DBB">
        <w:trPr>
          <w:trHeight w:val="290"/>
        </w:trPr>
        <w:tc>
          <w:tcPr>
            <w:tcW w:w="3000" w:type="dxa"/>
            <w:gridSpan w:val="2"/>
            <w:tcBorders>
              <w:top w:val="nil"/>
              <w:left w:val="nil"/>
              <w:bottom w:val="nil"/>
              <w:right w:val="nil"/>
            </w:tcBorders>
            <w:shd w:val="clear" w:color="auto" w:fill="auto"/>
            <w:noWrap/>
            <w:vAlign w:val="bottom"/>
            <w:hideMark/>
          </w:tcPr>
          <w:p w14:paraId="0D1F384C"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All adults (age 16+)</w:t>
            </w:r>
          </w:p>
        </w:tc>
        <w:tc>
          <w:tcPr>
            <w:tcW w:w="2245" w:type="dxa"/>
            <w:tcBorders>
              <w:top w:val="nil"/>
              <w:left w:val="nil"/>
              <w:bottom w:val="nil"/>
              <w:right w:val="nil"/>
            </w:tcBorders>
            <w:shd w:val="clear" w:color="auto" w:fill="auto"/>
            <w:noWrap/>
            <w:vAlign w:val="bottom"/>
            <w:hideMark/>
          </w:tcPr>
          <w:p w14:paraId="01BF7229"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33.83</w:t>
            </w:r>
          </w:p>
        </w:tc>
      </w:tr>
      <w:tr w:rsidR="00762DBB" w:rsidRPr="00762DBB" w14:paraId="7EEFBEF6" w14:textId="77777777" w:rsidTr="00762DBB">
        <w:trPr>
          <w:trHeight w:val="290"/>
        </w:trPr>
        <w:tc>
          <w:tcPr>
            <w:tcW w:w="1906" w:type="dxa"/>
            <w:tcBorders>
              <w:top w:val="nil"/>
              <w:left w:val="nil"/>
              <w:bottom w:val="nil"/>
              <w:right w:val="nil"/>
            </w:tcBorders>
            <w:shd w:val="clear" w:color="auto" w:fill="auto"/>
            <w:noWrap/>
            <w:vAlign w:val="bottom"/>
            <w:hideMark/>
          </w:tcPr>
          <w:p w14:paraId="02D6F8AC"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SES</w:t>
            </w:r>
          </w:p>
        </w:tc>
        <w:tc>
          <w:tcPr>
            <w:tcW w:w="1094" w:type="dxa"/>
            <w:tcBorders>
              <w:top w:val="nil"/>
              <w:left w:val="nil"/>
              <w:bottom w:val="nil"/>
              <w:right w:val="nil"/>
            </w:tcBorders>
            <w:shd w:val="clear" w:color="auto" w:fill="auto"/>
            <w:noWrap/>
            <w:vAlign w:val="bottom"/>
            <w:hideMark/>
          </w:tcPr>
          <w:p w14:paraId="0C0E865A"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ABC1</w:t>
            </w:r>
          </w:p>
        </w:tc>
        <w:tc>
          <w:tcPr>
            <w:tcW w:w="2245" w:type="dxa"/>
            <w:tcBorders>
              <w:top w:val="nil"/>
              <w:left w:val="nil"/>
              <w:bottom w:val="nil"/>
              <w:right w:val="nil"/>
            </w:tcBorders>
            <w:shd w:val="clear" w:color="auto" w:fill="auto"/>
            <w:noWrap/>
            <w:vAlign w:val="bottom"/>
            <w:hideMark/>
          </w:tcPr>
          <w:p w14:paraId="2444D017"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33.40</w:t>
            </w:r>
          </w:p>
        </w:tc>
      </w:tr>
      <w:tr w:rsidR="00762DBB" w:rsidRPr="00762DBB" w14:paraId="0EF6258E" w14:textId="77777777" w:rsidTr="00762DBB">
        <w:trPr>
          <w:trHeight w:val="290"/>
        </w:trPr>
        <w:tc>
          <w:tcPr>
            <w:tcW w:w="1906" w:type="dxa"/>
            <w:tcBorders>
              <w:top w:val="nil"/>
              <w:left w:val="nil"/>
              <w:bottom w:val="nil"/>
              <w:right w:val="nil"/>
            </w:tcBorders>
            <w:shd w:val="clear" w:color="auto" w:fill="auto"/>
            <w:noWrap/>
            <w:vAlign w:val="bottom"/>
            <w:hideMark/>
          </w:tcPr>
          <w:p w14:paraId="4E7DD24C" w14:textId="77777777" w:rsidR="00762DBB" w:rsidRPr="00762DBB" w:rsidRDefault="00762DBB" w:rsidP="00762DBB">
            <w:pPr>
              <w:jc w:val="center"/>
              <w:rPr>
                <w:rFonts w:ascii="Calibri" w:eastAsia="Times New Roman" w:hAnsi="Calibri" w:cs="Calibri"/>
                <w:color w:val="000000"/>
                <w:szCs w:val="22"/>
                <w:lang w:eastAsia="en-GB"/>
              </w:rPr>
            </w:pPr>
          </w:p>
        </w:tc>
        <w:tc>
          <w:tcPr>
            <w:tcW w:w="1094" w:type="dxa"/>
            <w:tcBorders>
              <w:top w:val="nil"/>
              <w:left w:val="nil"/>
              <w:bottom w:val="nil"/>
              <w:right w:val="nil"/>
            </w:tcBorders>
            <w:shd w:val="clear" w:color="auto" w:fill="auto"/>
            <w:noWrap/>
            <w:vAlign w:val="bottom"/>
            <w:hideMark/>
          </w:tcPr>
          <w:p w14:paraId="4BF997A2"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C2DE</w:t>
            </w:r>
          </w:p>
        </w:tc>
        <w:tc>
          <w:tcPr>
            <w:tcW w:w="2245" w:type="dxa"/>
            <w:tcBorders>
              <w:top w:val="nil"/>
              <w:left w:val="nil"/>
              <w:bottom w:val="nil"/>
              <w:right w:val="nil"/>
            </w:tcBorders>
            <w:shd w:val="clear" w:color="auto" w:fill="auto"/>
            <w:noWrap/>
            <w:vAlign w:val="bottom"/>
            <w:hideMark/>
          </w:tcPr>
          <w:p w14:paraId="413AFC84"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34.12</w:t>
            </w:r>
          </w:p>
        </w:tc>
      </w:tr>
      <w:tr w:rsidR="00762DBB" w:rsidRPr="00762DBB" w14:paraId="317FD3D7" w14:textId="77777777" w:rsidTr="00762DBB">
        <w:trPr>
          <w:trHeight w:val="290"/>
        </w:trPr>
        <w:tc>
          <w:tcPr>
            <w:tcW w:w="1906" w:type="dxa"/>
            <w:tcBorders>
              <w:top w:val="nil"/>
              <w:left w:val="nil"/>
              <w:bottom w:val="nil"/>
              <w:right w:val="nil"/>
            </w:tcBorders>
            <w:shd w:val="clear" w:color="auto" w:fill="auto"/>
            <w:noWrap/>
            <w:vAlign w:val="bottom"/>
            <w:hideMark/>
          </w:tcPr>
          <w:p w14:paraId="140B64A6"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Age group</w:t>
            </w:r>
          </w:p>
        </w:tc>
        <w:tc>
          <w:tcPr>
            <w:tcW w:w="1094" w:type="dxa"/>
            <w:tcBorders>
              <w:top w:val="nil"/>
              <w:left w:val="nil"/>
              <w:bottom w:val="nil"/>
              <w:right w:val="nil"/>
            </w:tcBorders>
            <w:shd w:val="clear" w:color="auto" w:fill="auto"/>
            <w:noWrap/>
            <w:vAlign w:val="bottom"/>
            <w:hideMark/>
          </w:tcPr>
          <w:p w14:paraId="1420E04A"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16-24</w:t>
            </w:r>
          </w:p>
        </w:tc>
        <w:tc>
          <w:tcPr>
            <w:tcW w:w="2245" w:type="dxa"/>
            <w:tcBorders>
              <w:top w:val="nil"/>
              <w:left w:val="nil"/>
              <w:bottom w:val="nil"/>
              <w:right w:val="nil"/>
            </w:tcBorders>
            <w:shd w:val="clear" w:color="auto" w:fill="auto"/>
            <w:noWrap/>
            <w:vAlign w:val="bottom"/>
            <w:hideMark/>
          </w:tcPr>
          <w:p w14:paraId="4C494243"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25.53</w:t>
            </w:r>
          </w:p>
        </w:tc>
      </w:tr>
      <w:tr w:rsidR="00762DBB" w:rsidRPr="00762DBB" w14:paraId="16291B55" w14:textId="77777777" w:rsidTr="00762DBB">
        <w:trPr>
          <w:trHeight w:val="290"/>
        </w:trPr>
        <w:tc>
          <w:tcPr>
            <w:tcW w:w="1906" w:type="dxa"/>
            <w:tcBorders>
              <w:top w:val="nil"/>
              <w:left w:val="nil"/>
              <w:bottom w:val="nil"/>
              <w:right w:val="nil"/>
            </w:tcBorders>
            <w:shd w:val="clear" w:color="auto" w:fill="auto"/>
            <w:noWrap/>
            <w:vAlign w:val="bottom"/>
            <w:hideMark/>
          </w:tcPr>
          <w:p w14:paraId="0FEEAE3C" w14:textId="77777777" w:rsidR="00762DBB" w:rsidRPr="00762DBB" w:rsidRDefault="00762DBB" w:rsidP="00762DBB">
            <w:pPr>
              <w:jc w:val="center"/>
              <w:rPr>
                <w:rFonts w:ascii="Calibri" w:eastAsia="Times New Roman" w:hAnsi="Calibri" w:cs="Calibri"/>
                <w:color w:val="000000"/>
                <w:szCs w:val="22"/>
                <w:lang w:eastAsia="en-GB"/>
              </w:rPr>
            </w:pPr>
          </w:p>
        </w:tc>
        <w:tc>
          <w:tcPr>
            <w:tcW w:w="1094" w:type="dxa"/>
            <w:tcBorders>
              <w:top w:val="nil"/>
              <w:left w:val="nil"/>
              <w:bottom w:val="nil"/>
              <w:right w:val="nil"/>
            </w:tcBorders>
            <w:shd w:val="clear" w:color="auto" w:fill="auto"/>
            <w:noWrap/>
            <w:vAlign w:val="bottom"/>
            <w:hideMark/>
          </w:tcPr>
          <w:p w14:paraId="529EE014"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25-34</w:t>
            </w:r>
          </w:p>
        </w:tc>
        <w:tc>
          <w:tcPr>
            <w:tcW w:w="2245" w:type="dxa"/>
            <w:tcBorders>
              <w:top w:val="nil"/>
              <w:left w:val="nil"/>
              <w:bottom w:val="nil"/>
              <w:right w:val="nil"/>
            </w:tcBorders>
            <w:shd w:val="clear" w:color="auto" w:fill="auto"/>
            <w:noWrap/>
            <w:vAlign w:val="bottom"/>
            <w:hideMark/>
          </w:tcPr>
          <w:p w14:paraId="34074685"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32.16</w:t>
            </w:r>
          </w:p>
        </w:tc>
      </w:tr>
      <w:tr w:rsidR="00762DBB" w:rsidRPr="00762DBB" w14:paraId="20D66F41" w14:textId="77777777" w:rsidTr="00762DBB">
        <w:trPr>
          <w:trHeight w:val="290"/>
        </w:trPr>
        <w:tc>
          <w:tcPr>
            <w:tcW w:w="1906" w:type="dxa"/>
            <w:tcBorders>
              <w:top w:val="nil"/>
              <w:left w:val="nil"/>
              <w:bottom w:val="nil"/>
              <w:right w:val="nil"/>
            </w:tcBorders>
            <w:shd w:val="clear" w:color="auto" w:fill="auto"/>
            <w:noWrap/>
            <w:vAlign w:val="bottom"/>
            <w:hideMark/>
          </w:tcPr>
          <w:p w14:paraId="420A5C80" w14:textId="77777777" w:rsidR="00762DBB" w:rsidRPr="00762DBB" w:rsidRDefault="00762DBB" w:rsidP="00762DBB">
            <w:pPr>
              <w:jc w:val="center"/>
              <w:rPr>
                <w:rFonts w:ascii="Calibri" w:eastAsia="Times New Roman" w:hAnsi="Calibri" w:cs="Calibri"/>
                <w:color w:val="000000"/>
                <w:szCs w:val="22"/>
                <w:lang w:eastAsia="en-GB"/>
              </w:rPr>
            </w:pPr>
          </w:p>
        </w:tc>
        <w:tc>
          <w:tcPr>
            <w:tcW w:w="1094" w:type="dxa"/>
            <w:tcBorders>
              <w:top w:val="nil"/>
              <w:left w:val="nil"/>
              <w:bottom w:val="nil"/>
              <w:right w:val="nil"/>
            </w:tcBorders>
            <w:shd w:val="clear" w:color="auto" w:fill="auto"/>
            <w:noWrap/>
            <w:vAlign w:val="bottom"/>
            <w:hideMark/>
          </w:tcPr>
          <w:p w14:paraId="228B856D"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34-44</w:t>
            </w:r>
          </w:p>
        </w:tc>
        <w:tc>
          <w:tcPr>
            <w:tcW w:w="2245" w:type="dxa"/>
            <w:tcBorders>
              <w:top w:val="nil"/>
              <w:left w:val="nil"/>
              <w:bottom w:val="nil"/>
              <w:right w:val="nil"/>
            </w:tcBorders>
            <w:shd w:val="clear" w:color="auto" w:fill="auto"/>
            <w:noWrap/>
            <w:vAlign w:val="bottom"/>
            <w:hideMark/>
          </w:tcPr>
          <w:p w14:paraId="5D8A61CA"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35.08</w:t>
            </w:r>
          </w:p>
        </w:tc>
      </w:tr>
      <w:tr w:rsidR="00762DBB" w:rsidRPr="00762DBB" w14:paraId="3DA637F5" w14:textId="77777777" w:rsidTr="00762DBB">
        <w:trPr>
          <w:trHeight w:val="290"/>
        </w:trPr>
        <w:tc>
          <w:tcPr>
            <w:tcW w:w="1906" w:type="dxa"/>
            <w:tcBorders>
              <w:top w:val="nil"/>
              <w:left w:val="nil"/>
              <w:bottom w:val="nil"/>
              <w:right w:val="nil"/>
            </w:tcBorders>
            <w:shd w:val="clear" w:color="auto" w:fill="auto"/>
            <w:noWrap/>
            <w:vAlign w:val="bottom"/>
            <w:hideMark/>
          </w:tcPr>
          <w:p w14:paraId="5D76E787" w14:textId="77777777" w:rsidR="00762DBB" w:rsidRPr="00762DBB" w:rsidRDefault="00762DBB" w:rsidP="00762DBB">
            <w:pPr>
              <w:jc w:val="center"/>
              <w:rPr>
                <w:rFonts w:ascii="Calibri" w:eastAsia="Times New Roman" w:hAnsi="Calibri" w:cs="Calibri"/>
                <w:color w:val="000000"/>
                <w:szCs w:val="22"/>
                <w:lang w:eastAsia="en-GB"/>
              </w:rPr>
            </w:pPr>
          </w:p>
        </w:tc>
        <w:tc>
          <w:tcPr>
            <w:tcW w:w="1094" w:type="dxa"/>
            <w:tcBorders>
              <w:top w:val="nil"/>
              <w:left w:val="nil"/>
              <w:bottom w:val="nil"/>
              <w:right w:val="nil"/>
            </w:tcBorders>
            <w:shd w:val="clear" w:color="auto" w:fill="auto"/>
            <w:noWrap/>
            <w:vAlign w:val="bottom"/>
            <w:hideMark/>
          </w:tcPr>
          <w:p w14:paraId="359D1ADB"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45-54</w:t>
            </w:r>
          </w:p>
        </w:tc>
        <w:tc>
          <w:tcPr>
            <w:tcW w:w="2245" w:type="dxa"/>
            <w:tcBorders>
              <w:top w:val="nil"/>
              <w:left w:val="nil"/>
              <w:bottom w:val="nil"/>
              <w:right w:val="nil"/>
            </w:tcBorders>
            <w:shd w:val="clear" w:color="auto" w:fill="auto"/>
            <w:noWrap/>
            <w:vAlign w:val="bottom"/>
            <w:hideMark/>
          </w:tcPr>
          <w:p w14:paraId="671C2437"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37.08</w:t>
            </w:r>
          </w:p>
        </w:tc>
      </w:tr>
      <w:tr w:rsidR="00762DBB" w:rsidRPr="00762DBB" w14:paraId="15A7DD13" w14:textId="77777777" w:rsidTr="00762DBB">
        <w:trPr>
          <w:trHeight w:val="290"/>
        </w:trPr>
        <w:tc>
          <w:tcPr>
            <w:tcW w:w="1906" w:type="dxa"/>
            <w:tcBorders>
              <w:top w:val="nil"/>
              <w:left w:val="nil"/>
              <w:bottom w:val="nil"/>
              <w:right w:val="nil"/>
            </w:tcBorders>
            <w:shd w:val="clear" w:color="auto" w:fill="auto"/>
            <w:noWrap/>
            <w:vAlign w:val="bottom"/>
            <w:hideMark/>
          </w:tcPr>
          <w:p w14:paraId="2CBD9403" w14:textId="77777777" w:rsidR="00762DBB" w:rsidRPr="00762DBB" w:rsidRDefault="00762DBB" w:rsidP="00762DBB">
            <w:pPr>
              <w:jc w:val="center"/>
              <w:rPr>
                <w:rFonts w:ascii="Calibri" w:eastAsia="Times New Roman" w:hAnsi="Calibri" w:cs="Calibri"/>
                <w:color w:val="000000"/>
                <w:szCs w:val="22"/>
                <w:lang w:eastAsia="en-GB"/>
              </w:rPr>
            </w:pPr>
          </w:p>
        </w:tc>
        <w:tc>
          <w:tcPr>
            <w:tcW w:w="1094" w:type="dxa"/>
            <w:tcBorders>
              <w:top w:val="nil"/>
              <w:left w:val="nil"/>
              <w:bottom w:val="nil"/>
              <w:right w:val="nil"/>
            </w:tcBorders>
            <w:shd w:val="clear" w:color="auto" w:fill="auto"/>
            <w:noWrap/>
            <w:vAlign w:val="bottom"/>
            <w:hideMark/>
          </w:tcPr>
          <w:p w14:paraId="7FE4010A"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55-64</w:t>
            </w:r>
          </w:p>
        </w:tc>
        <w:tc>
          <w:tcPr>
            <w:tcW w:w="2245" w:type="dxa"/>
            <w:tcBorders>
              <w:top w:val="nil"/>
              <w:left w:val="nil"/>
              <w:bottom w:val="nil"/>
              <w:right w:val="nil"/>
            </w:tcBorders>
            <w:shd w:val="clear" w:color="auto" w:fill="auto"/>
            <w:noWrap/>
            <w:vAlign w:val="bottom"/>
            <w:hideMark/>
          </w:tcPr>
          <w:p w14:paraId="6908E78C"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37.67</w:t>
            </w:r>
          </w:p>
        </w:tc>
      </w:tr>
      <w:tr w:rsidR="00762DBB" w:rsidRPr="00762DBB" w14:paraId="0A929D7C" w14:textId="77777777" w:rsidTr="00762DBB">
        <w:trPr>
          <w:trHeight w:val="290"/>
        </w:trPr>
        <w:tc>
          <w:tcPr>
            <w:tcW w:w="1906" w:type="dxa"/>
            <w:tcBorders>
              <w:top w:val="nil"/>
              <w:left w:val="nil"/>
              <w:bottom w:val="nil"/>
              <w:right w:val="nil"/>
            </w:tcBorders>
            <w:shd w:val="clear" w:color="auto" w:fill="auto"/>
            <w:noWrap/>
            <w:vAlign w:val="bottom"/>
            <w:hideMark/>
          </w:tcPr>
          <w:p w14:paraId="63D8D500" w14:textId="77777777" w:rsidR="00762DBB" w:rsidRPr="00762DBB" w:rsidRDefault="00762DBB" w:rsidP="00762DBB">
            <w:pPr>
              <w:jc w:val="center"/>
              <w:rPr>
                <w:rFonts w:ascii="Calibri" w:eastAsia="Times New Roman" w:hAnsi="Calibri" w:cs="Calibri"/>
                <w:color w:val="000000"/>
                <w:szCs w:val="22"/>
                <w:lang w:eastAsia="en-GB"/>
              </w:rPr>
            </w:pPr>
          </w:p>
        </w:tc>
        <w:tc>
          <w:tcPr>
            <w:tcW w:w="1094" w:type="dxa"/>
            <w:tcBorders>
              <w:top w:val="nil"/>
              <w:left w:val="nil"/>
              <w:bottom w:val="nil"/>
              <w:right w:val="nil"/>
            </w:tcBorders>
            <w:shd w:val="clear" w:color="auto" w:fill="auto"/>
            <w:noWrap/>
            <w:vAlign w:val="bottom"/>
            <w:hideMark/>
          </w:tcPr>
          <w:p w14:paraId="10705C8F" w14:textId="77777777" w:rsidR="00762DBB" w:rsidRPr="00762DBB" w:rsidRDefault="00762DBB" w:rsidP="00762DBB">
            <w:pP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65+</w:t>
            </w:r>
          </w:p>
        </w:tc>
        <w:tc>
          <w:tcPr>
            <w:tcW w:w="2245" w:type="dxa"/>
            <w:tcBorders>
              <w:top w:val="nil"/>
              <w:left w:val="nil"/>
              <w:bottom w:val="nil"/>
              <w:right w:val="nil"/>
            </w:tcBorders>
            <w:shd w:val="clear" w:color="auto" w:fill="auto"/>
            <w:noWrap/>
            <w:vAlign w:val="bottom"/>
            <w:hideMark/>
          </w:tcPr>
          <w:p w14:paraId="419BA195" w14:textId="77777777" w:rsidR="00762DBB" w:rsidRPr="00762DBB" w:rsidRDefault="00762DBB" w:rsidP="00762DBB">
            <w:pPr>
              <w:jc w:val="center"/>
              <w:rPr>
                <w:rFonts w:ascii="Calibri" w:eastAsia="Times New Roman" w:hAnsi="Calibri" w:cs="Calibri"/>
                <w:color w:val="000000"/>
                <w:szCs w:val="22"/>
                <w:lang w:eastAsia="en-GB"/>
              </w:rPr>
            </w:pPr>
            <w:r w:rsidRPr="00762DBB">
              <w:rPr>
                <w:rFonts w:ascii="Calibri" w:eastAsia="Times New Roman" w:hAnsi="Calibri" w:cs="Calibri"/>
                <w:color w:val="000000"/>
                <w:szCs w:val="22"/>
                <w:lang w:eastAsia="en-GB"/>
              </w:rPr>
              <w:t>38.05</w:t>
            </w:r>
          </w:p>
        </w:tc>
      </w:tr>
    </w:tbl>
    <w:p w14:paraId="2D15C302" w14:textId="77777777" w:rsidR="00870410" w:rsidRPr="00BF0818" w:rsidRDefault="00870410" w:rsidP="00870410">
      <w:pPr>
        <w:rPr>
          <w:sz w:val="22"/>
          <w:szCs w:val="22"/>
        </w:rPr>
      </w:pPr>
      <w:r w:rsidRPr="00BF0818">
        <w:rPr>
          <w:sz w:val="22"/>
          <w:szCs w:val="22"/>
        </w:rPr>
        <w:t>*upshift of 1.57 has been applied to recorded data to account for underreporting of tobacco spend</w:t>
      </w:r>
    </w:p>
    <w:p w14:paraId="36E6E417" w14:textId="77777777" w:rsidR="00870410" w:rsidRDefault="00870410" w:rsidP="00870410"/>
    <w:p w14:paraId="52C92151" w14:textId="1860533C" w:rsidR="00870410" w:rsidRDefault="00870410" w:rsidP="00870410">
      <w:r>
        <w:t xml:space="preserve">The impact on the most deprived becomes even more stark when spend on smoking is expressed as a percentage of income. Applying estimated spend </w:t>
      </w:r>
      <w:commentRangeStart w:id="8"/>
      <w:r>
        <w:t>t</w:t>
      </w:r>
      <w:r w:rsidR="0022255A">
        <w:t xml:space="preserve">o smoking populations calculated using </w:t>
      </w:r>
      <w:r w:rsidR="008D7B97">
        <w:t xml:space="preserve">ONS mid-year population estimates and </w:t>
      </w:r>
      <w:r w:rsidR="0022255A">
        <w:t xml:space="preserve">smoking prevalence </w:t>
      </w:r>
      <w:r>
        <w:t>from the Annual Population Survey</w:t>
      </w:r>
      <w:commentRangeEnd w:id="8"/>
      <w:r>
        <w:rPr>
          <w:rStyle w:val="CommentReference"/>
        </w:rPr>
        <w:commentReference w:id="8"/>
      </w:r>
      <w:r w:rsidR="0022255A">
        <w:t>,</w:t>
      </w:r>
      <w:r>
        <w:t xml:space="preserve"> an estimate can be made for different </w:t>
      </w:r>
      <w:r w:rsidR="00916719">
        <w:t>areas</w:t>
      </w:r>
      <w:r>
        <w:t xml:space="preserve"> in England of the average weekly spend per smoker, the total spend on smoking in the locality and the percentage of a smoker’s income spent o</w:t>
      </w:r>
      <w:r w:rsidR="00916719">
        <w:t>n tobacco products</w:t>
      </w:r>
      <w:r w:rsidR="00847E0F">
        <w:t>. Table 3 shows that the</w:t>
      </w:r>
      <w:r w:rsidR="00916719">
        <w:t xml:space="preserve"> estimat</w:t>
      </w:r>
      <w:r w:rsidR="00A11382">
        <w:t>ed weekly spend by r</w:t>
      </w:r>
      <w:r w:rsidR="00847E0F">
        <w:t>egion varies</w:t>
      </w:r>
      <w:r w:rsidR="00916719">
        <w:t xml:space="preserve"> from £29.38 in the South We</w:t>
      </w:r>
      <w:r w:rsidR="00847E0F">
        <w:t xml:space="preserve">st to £37.78 in the North East, which is 5.67% and 7.48% of the </w:t>
      </w:r>
      <w:commentRangeStart w:id="9"/>
      <w:r w:rsidR="00847E0F">
        <w:t xml:space="preserve">average income </w:t>
      </w:r>
      <w:commentRangeEnd w:id="9"/>
      <w:r w:rsidR="0019005B">
        <w:rPr>
          <w:rStyle w:val="CommentReference"/>
        </w:rPr>
        <w:commentReference w:id="9"/>
      </w:r>
      <w:r w:rsidR="00847E0F">
        <w:t>in these areas respectively. London has the lowest percentage of income spent on tobacco at 4.60%.</w:t>
      </w:r>
    </w:p>
    <w:p w14:paraId="69F4A4BE" w14:textId="6960EFB4" w:rsidR="00916719" w:rsidRDefault="00916719" w:rsidP="00870410"/>
    <w:p w14:paraId="01B2C87F" w14:textId="42C25DD8" w:rsidR="00916719" w:rsidRPr="00A63FA6" w:rsidRDefault="00916719" w:rsidP="00916719">
      <w:pPr>
        <w:pStyle w:val="Caption"/>
        <w:keepNext/>
        <w:rPr>
          <w:rFonts w:asciiTheme="minorHAnsi" w:hAnsiTheme="minorHAnsi" w:cstheme="minorHAnsi"/>
          <w:sz w:val="24"/>
        </w:rPr>
      </w:pPr>
      <w:r w:rsidRPr="00A63FA6">
        <w:rPr>
          <w:rFonts w:asciiTheme="minorHAnsi" w:hAnsiTheme="minorHAnsi" w:cstheme="minorHAnsi"/>
          <w:sz w:val="24"/>
        </w:rPr>
        <w:t>Table 3. Expenditure on smoking as a proportion of income</w:t>
      </w:r>
    </w:p>
    <w:tbl>
      <w:tblPr>
        <w:tblW w:w="10520" w:type="dxa"/>
        <w:tblLook w:val="04A0" w:firstRow="1" w:lastRow="0" w:firstColumn="1" w:lastColumn="0" w:noHBand="0" w:noVBand="1"/>
      </w:tblPr>
      <w:tblGrid>
        <w:gridCol w:w="2835"/>
        <w:gridCol w:w="1685"/>
        <w:gridCol w:w="2000"/>
        <w:gridCol w:w="2000"/>
        <w:gridCol w:w="2000"/>
      </w:tblGrid>
      <w:tr w:rsidR="00916719" w:rsidRPr="000F29A6" w14:paraId="5CC84A88" w14:textId="77777777" w:rsidTr="00916719">
        <w:trPr>
          <w:trHeight w:val="1160"/>
        </w:trPr>
        <w:tc>
          <w:tcPr>
            <w:tcW w:w="2835" w:type="dxa"/>
            <w:tcBorders>
              <w:top w:val="nil"/>
              <w:left w:val="nil"/>
              <w:bottom w:val="nil"/>
              <w:right w:val="nil"/>
            </w:tcBorders>
            <w:shd w:val="clear" w:color="000000" w:fill="F2F2F2"/>
            <w:vAlign w:val="center"/>
            <w:hideMark/>
          </w:tcPr>
          <w:p w14:paraId="302F56FC" w14:textId="77777777" w:rsidR="00916719" w:rsidRPr="000F29A6" w:rsidRDefault="00916719" w:rsidP="001B401B">
            <w:pPr>
              <w:rPr>
                <w:rFonts w:ascii="Calibri" w:eastAsia="Times New Roman" w:hAnsi="Calibri" w:cs="Calibri"/>
                <w:b/>
                <w:bCs/>
                <w:color w:val="000000"/>
                <w:lang w:eastAsia="en-GB"/>
              </w:rPr>
            </w:pPr>
            <w:r w:rsidRPr="000F29A6">
              <w:rPr>
                <w:rFonts w:ascii="Calibri" w:eastAsia="Times New Roman" w:hAnsi="Calibri" w:cs="Calibri"/>
                <w:b/>
                <w:bCs/>
                <w:color w:val="000000"/>
                <w:lang w:eastAsia="en-GB"/>
              </w:rPr>
              <w:t>Region</w:t>
            </w:r>
          </w:p>
        </w:tc>
        <w:tc>
          <w:tcPr>
            <w:tcW w:w="1685" w:type="dxa"/>
            <w:tcBorders>
              <w:top w:val="nil"/>
              <w:left w:val="nil"/>
              <w:bottom w:val="nil"/>
              <w:right w:val="nil"/>
            </w:tcBorders>
            <w:shd w:val="clear" w:color="000000" w:fill="F2F2F2"/>
            <w:vAlign w:val="center"/>
            <w:hideMark/>
          </w:tcPr>
          <w:p w14:paraId="2328BD91" w14:textId="77777777" w:rsidR="00916719" w:rsidRPr="000F29A6" w:rsidRDefault="00916719" w:rsidP="001B401B">
            <w:pPr>
              <w:jc w:val="center"/>
              <w:rPr>
                <w:rFonts w:ascii="Calibri" w:eastAsia="Times New Roman" w:hAnsi="Calibri" w:cs="Calibri"/>
                <w:b/>
                <w:bCs/>
                <w:color w:val="000000"/>
                <w:lang w:eastAsia="en-GB"/>
              </w:rPr>
            </w:pPr>
            <w:r w:rsidRPr="000F29A6">
              <w:rPr>
                <w:rFonts w:ascii="Calibri" w:eastAsia="Times New Roman" w:hAnsi="Calibri" w:cs="Calibri"/>
                <w:b/>
                <w:bCs/>
                <w:color w:val="000000"/>
                <w:lang w:eastAsia="en-GB"/>
              </w:rPr>
              <w:t xml:space="preserve">Average weekly </w:t>
            </w:r>
            <w:proofErr w:type="gramStart"/>
            <w:r w:rsidRPr="000F29A6">
              <w:rPr>
                <w:rFonts w:ascii="Calibri" w:eastAsia="Times New Roman" w:hAnsi="Calibri" w:cs="Calibri"/>
                <w:b/>
                <w:bCs/>
                <w:color w:val="000000"/>
                <w:lang w:eastAsia="en-GB"/>
              </w:rPr>
              <w:t>spend</w:t>
            </w:r>
            <w:proofErr w:type="gramEnd"/>
            <w:r w:rsidRPr="000F29A6">
              <w:rPr>
                <w:rFonts w:ascii="Calibri" w:eastAsia="Times New Roman" w:hAnsi="Calibri" w:cs="Calibri"/>
                <w:b/>
                <w:bCs/>
                <w:color w:val="000000"/>
                <w:lang w:eastAsia="en-GB"/>
              </w:rPr>
              <w:t xml:space="preserve"> per smoker* (£)</w:t>
            </w:r>
          </w:p>
        </w:tc>
        <w:tc>
          <w:tcPr>
            <w:tcW w:w="2000" w:type="dxa"/>
            <w:tcBorders>
              <w:top w:val="nil"/>
              <w:left w:val="nil"/>
              <w:bottom w:val="nil"/>
              <w:right w:val="nil"/>
            </w:tcBorders>
            <w:shd w:val="clear" w:color="000000" w:fill="F2F2F2"/>
            <w:vAlign w:val="center"/>
            <w:hideMark/>
          </w:tcPr>
          <w:p w14:paraId="6CFD2A1B" w14:textId="77777777" w:rsidR="00916719" w:rsidRPr="000F29A6" w:rsidRDefault="00916719" w:rsidP="001B401B">
            <w:pPr>
              <w:jc w:val="center"/>
              <w:rPr>
                <w:rFonts w:ascii="Calibri" w:eastAsia="Times New Roman" w:hAnsi="Calibri" w:cs="Calibri"/>
                <w:b/>
                <w:bCs/>
                <w:color w:val="000000"/>
                <w:lang w:eastAsia="en-GB"/>
              </w:rPr>
            </w:pPr>
            <w:r w:rsidRPr="000F29A6">
              <w:rPr>
                <w:rFonts w:ascii="Calibri" w:eastAsia="Times New Roman" w:hAnsi="Calibri" w:cs="Calibri"/>
                <w:b/>
                <w:bCs/>
                <w:color w:val="000000"/>
                <w:lang w:eastAsia="en-GB"/>
              </w:rPr>
              <w:t>% of income spent on tobacco**</w:t>
            </w:r>
          </w:p>
        </w:tc>
        <w:tc>
          <w:tcPr>
            <w:tcW w:w="2000" w:type="dxa"/>
            <w:tcBorders>
              <w:top w:val="nil"/>
              <w:left w:val="nil"/>
              <w:bottom w:val="nil"/>
              <w:right w:val="nil"/>
            </w:tcBorders>
            <w:shd w:val="clear" w:color="000000" w:fill="F2F2F2"/>
            <w:vAlign w:val="center"/>
            <w:hideMark/>
          </w:tcPr>
          <w:p w14:paraId="4745441F" w14:textId="77777777" w:rsidR="00916719" w:rsidRPr="000F29A6" w:rsidRDefault="00916719" w:rsidP="001B401B">
            <w:pPr>
              <w:jc w:val="center"/>
              <w:rPr>
                <w:rFonts w:ascii="Calibri" w:eastAsia="Times New Roman" w:hAnsi="Calibri" w:cs="Calibri"/>
                <w:b/>
                <w:bCs/>
                <w:color w:val="000000"/>
                <w:lang w:eastAsia="en-GB"/>
              </w:rPr>
            </w:pPr>
            <w:r w:rsidRPr="000F29A6">
              <w:rPr>
                <w:rFonts w:ascii="Calibri" w:eastAsia="Times New Roman" w:hAnsi="Calibri" w:cs="Calibri"/>
                <w:b/>
                <w:bCs/>
                <w:color w:val="000000"/>
                <w:lang w:eastAsia="en-GB"/>
              </w:rPr>
              <w:t>Total estimated annual expenditure in region (£000'</w:t>
            </w:r>
            <w:proofErr w:type="gramStart"/>
            <w:r w:rsidRPr="000F29A6">
              <w:rPr>
                <w:rFonts w:ascii="Calibri" w:eastAsia="Times New Roman" w:hAnsi="Calibri" w:cs="Calibri"/>
                <w:b/>
                <w:bCs/>
                <w:color w:val="000000"/>
                <w:lang w:eastAsia="en-GB"/>
              </w:rPr>
              <w:t>s)*</w:t>
            </w:r>
            <w:proofErr w:type="gramEnd"/>
            <w:r w:rsidRPr="000F29A6">
              <w:rPr>
                <w:rFonts w:ascii="Calibri" w:eastAsia="Times New Roman" w:hAnsi="Calibri" w:cs="Calibri"/>
                <w:b/>
                <w:bCs/>
                <w:color w:val="000000"/>
                <w:lang w:eastAsia="en-GB"/>
              </w:rPr>
              <w:t>**</w:t>
            </w:r>
          </w:p>
        </w:tc>
        <w:tc>
          <w:tcPr>
            <w:tcW w:w="2000" w:type="dxa"/>
            <w:tcBorders>
              <w:top w:val="nil"/>
              <w:left w:val="nil"/>
              <w:bottom w:val="nil"/>
              <w:right w:val="nil"/>
            </w:tcBorders>
            <w:shd w:val="clear" w:color="000000" w:fill="F2F2F2"/>
            <w:vAlign w:val="center"/>
            <w:hideMark/>
          </w:tcPr>
          <w:p w14:paraId="47532BE8" w14:textId="77777777" w:rsidR="00916719" w:rsidRPr="000F29A6" w:rsidRDefault="00916719" w:rsidP="001B401B">
            <w:pPr>
              <w:jc w:val="center"/>
              <w:rPr>
                <w:rFonts w:ascii="Calibri" w:eastAsia="Times New Roman" w:hAnsi="Calibri" w:cs="Calibri"/>
                <w:b/>
                <w:bCs/>
                <w:color w:val="000000"/>
                <w:lang w:eastAsia="en-GB"/>
              </w:rPr>
            </w:pPr>
            <w:r w:rsidRPr="000F29A6">
              <w:rPr>
                <w:rFonts w:ascii="Calibri" w:eastAsia="Times New Roman" w:hAnsi="Calibri" w:cs="Calibri"/>
                <w:b/>
                <w:bCs/>
                <w:color w:val="000000"/>
                <w:lang w:eastAsia="en-GB"/>
              </w:rPr>
              <w:t xml:space="preserve">Annual </w:t>
            </w:r>
            <w:proofErr w:type="spellStart"/>
            <w:r w:rsidRPr="000F29A6">
              <w:rPr>
                <w:rFonts w:ascii="Calibri" w:eastAsia="Times New Roman" w:hAnsi="Calibri" w:cs="Calibri"/>
                <w:b/>
                <w:bCs/>
                <w:color w:val="000000"/>
                <w:lang w:eastAsia="en-GB"/>
              </w:rPr>
              <w:t>Smokefree</w:t>
            </w:r>
            <w:proofErr w:type="spellEnd"/>
            <w:r w:rsidRPr="000F29A6">
              <w:rPr>
                <w:rFonts w:ascii="Calibri" w:eastAsia="Times New Roman" w:hAnsi="Calibri" w:cs="Calibri"/>
                <w:b/>
                <w:bCs/>
                <w:color w:val="000000"/>
                <w:lang w:eastAsia="en-GB"/>
              </w:rPr>
              <w:t xml:space="preserve"> Dividend (£000's)</w:t>
            </w:r>
          </w:p>
        </w:tc>
      </w:tr>
      <w:tr w:rsidR="00916719" w:rsidRPr="000F29A6" w14:paraId="71A78BEB" w14:textId="77777777" w:rsidTr="00916719">
        <w:trPr>
          <w:trHeight w:val="290"/>
        </w:trPr>
        <w:tc>
          <w:tcPr>
            <w:tcW w:w="2835" w:type="dxa"/>
            <w:tcBorders>
              <w:top w:val="nil"/>
              <w:left w:val="nil"/>
              <w:bottom w:val="nil"/>
              <w:right w:val="nil"/>
            </w:tcBorders>
            <w:shd w:val="clear" w:color="auto" w:fill="auto"/>
            <w:noWrap/>
            <w:vAlign w:val="bottom"/>
            <w:hideMark/>
          </w:tcPr>
          <w:p w14:paraId="0AE028CA"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North East</w:t>
            </w:r>
          </w:p>
        </w:tc>
        <w:tc>
          <w:tcPr>
            <w:tcW w:w="1685" w:type="dxa"/>
            <w:tcBorders>
              <w:top w:val="nil"/>
              <w:left w:val="nil"/>
              <w:bottom w:val="nil"/>
              <w:right w:val="nil"/>
            </w:tcBorders>
            <w:shd w:val="clear" w:color="auto" w:fill="auto"/>
            <w:noWrap/>
            <w:vAlign w:val="bottom"/>
            <w:hideMark/>
          </w:tcPr>
          <w:p w14:paraId="548977A4" w14:textId="77777777" w:rsidR="00916719" w:rsidRPr="000F29A6" w:rsidRDefault="00916719" w:rsidP="001B401B">
            <w:pPr>
              <w:jc w:val="center"/>
              <w:rPr>
                <w:rFonts w:ascii="Calibri" w:eastAsia="Times New Roman" w:hAnsi="Calibri" w:cs="Calibri"/>
                <w:color w:val="000000"/>
                <w:lang w:eastAsia="en-GB"/>
              </w:rPr>
            </w:pPr>
            <w:commentRangeStart w:id="10"/>
            <w:r w:rsidRPr="000F29A6">
              <w:rPr>
                <w:rFonts w:ascii="Calibri" w:eastAsia="Times New Roman" w:hAnsi="Calibri" w:cs="Calibri"/>
                <w:color w:val="000000"/>
                <w:lang w:eastAsia="en-GB"/>
              </w:rPr>
              <w:t>37.78</w:t>
            </w:r>
            <w:commentRangeEnd w:id="10"/>
            <w:r w:rsidR="00DE7655">
              <w:rPr>
                <w:rStyle w:val="CommentReference"/>
              </w:rPr>
              <w:commentReference w:id="10"/>
            </w:r>
          </w:p>
        </w:tc>
        <w:tc>
          <w:tcPr>
            <w:tcW w:w="2000" w:type="dxa"/>
            <w:tcBorders>
              <w:top w:val="nil"/>
              <w:left w:val="nil"/>
              <w:bottom w:val="nil"/>
              <w:right w:val="nil"/>
            </w:tcBorders>
            <w:shd w:val="clear" w:color="auto" w:fill="auto"/>
            <w:noWrap/>
            <w:vAlign w:val="bottom"/>
            <w:hideMark/>
          </w:tcPr>
          <w:p w14:paraId="38BFB980"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7.48</w:t>
            </w:r>
          </w:p>
        </w:tc>
        <w:tc>
          <w:tcPr>
            <w:tcW w:w="2000" w:type="dxa"/>
            <w:tcBorders>
              <w:top w:val="nil"/>
              <w:left w:val="nil"/>
              <w:bottom w:val="nil"/>
              <w:right w:val="nil"/>
            </w:tcBorders>
            <w:shd w:val="clear" w:color="auto" w:fill="auto"/>
            <w:noWrap/>
            <w:vAlign w:val="bottom"/>
            <w:hideMark/>
          </w:tcPr>
          <w:p w14:paraId="2E3C450F"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667,319         </w:t>
            </w:r>
          </w:p>
        </w:tc>
        <w:tc>
          <w:tcPr>
            <w:tcW w:w="2000" w:type="dxa"/>
            <w:tcBorders>
              <w:top w:val="nil"/>
              <w:left w:val="nil"/>
              <w:bottom w:val="nil"/>
              <w:right w:val="nil"/>
            </w:tcBorders>
            <w:shd w:val="clear" w:color="auto" w:fill="auto"/>
            <w:noWrap/>
            <w:vAlign w:val="bottom"/>
            <w:hideMark/>
          </w:tcPr>
          <w:p w14:paraId="593216F5"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620,607         </w:t>
            </w:r>
          </w:p>
        </w:tc>
      </w:tr>
      <w:tr w:rsidR="00916719" w:rsidRPr="000F29A6" w14:paraId="05EF0CB0" w14:textId="77777777" w:rsidTr="00916719">
        <w:trPr>
          <w:trHeight w:val="290"/>
        </w:trPr>
        <w:tc>
          <w:tcPr>
            <w:tcW w:w="2835" w:type="dxa"/>
            <w:tcBorders>
              <w:top w:val="nil"/>
              <w:left w:val="nil"/>
              <w:bottom w:val="nil"/>
              <w:right w:val="nil"/>
            </w:tcBorders>
            <w:shd w:val="clear" w:color="auto" w:fill="auto"/>
            <w:noWrap/>
            <w:vAlign w:val="bottom"/>
            <w:hideMark/>
          </w:tcPr>
          <w:p w14:paraId="43AFAB2F"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West Midlands</w:t>
            </w:r>
          </w:p>
        </w:tc>
        <w:tc>
          <w:tcPr>
            <w:tcW w:w="1685" w:type="dxa"/>
            <w:tcBorders>
              <w:top w:val="nil"/>
              <w:left w:val="nil"/>
              <w:bottom w:val="nil"/>
              <w:right w:val="nil"/>
            </w:tcBorders>
            <w:shd w:val="clear" w:color="auto" w:fill="auto"/>
            <w:noWrap/>
            <w:vAlign w:val="bottom"/>
            <w:hideMark/>
          </w:tcPr>
          <w:p w14:paraId="45470ACF"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35.43</w:t>
            </w:r>
          </w:p>
        </w:tc>
        <w:tc>
          <w:tcPr>
            <w:tcW w:w="2000" w:type="dxa"/>
            <w:tcBorders>
              <w:top w:val="nil"/>
              <w:left w:val="nil"/>
              <w:bottom w:val="nil"/>
              <w:right w:val="nil"/>
            </w:tcBorders>
            <w:shd w:val="clear" w:color="auto" w:fill="auto"/>
            <w:noWrap/>
            <w:vAlign w:val="bottom"/>
            <w:hideMark/>
          </w:tcPr>
          <w:p w14:paraId="51766DC8"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6.70</w:t>
            </w:r>
          </w:p>
        </w:tc>
        <w:tc>
          <w:tcPr>
            <w:tcW w:w="2000" w:type="dxa"/>
            <w:tcBorders>
              <w:top w:val="nil"/>
              <w:left w:val="nil"/>
              <w:bottom w:val="nil"/>
              <w:right w:val="nil"/>
            </w:tcBorders>
            <w:shd w:val="clear" w:color="auto" w:fill="auto"/>
            <w:noWrap/>
            <w:vAlign w:val="bottom"/>
            <w:hideMark/>
          </w:tcPr>
          <w:p w14:paraId="475E6F8B"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1,228,369         </w:t>
            </w:r>
          </w:p>
        </w:tc>
        <w:tc>
          <w:tcPr>
            <w:tcW w:w="2000" w:type="dxa"/>
            <w:tcBorders>
              <w:top w:val="nil"/>
              <w:left w:val="nil"/>
              <w:bottom w:val="nil"/>
              <w:right w:val="nil"/>
            </w:tcBorders>
            <w:shd w:val="clear" w:color="auto" w:fill="auto"/>
            <w:noWrap/>
            <w:vAlign w:val="bottom"/>
            <w:hideMark/>
          </w:tcPr>
          <w:p w14:paraId="0CE9F1D4"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1,142,383         </w:t>
            </w:r>
          </w:p>
        </w:tc>
      </w:tr>
      <w:tr w:rsidR="00916719" w:rsidRPr="000F29A6" w14:paraId="5EDF0060" w14:textId="77777777" w:rsidTr="00916719">
        <w:trPr>
          <w:trHeight w:val="290"/>
        </w:trPr>
        <w:tc>
          <w:tcPr>
            <w:tcW w:w="2835" w:type="dxa"/>
            <w:tcBorders>
              <w:top w:val="nil"/>
              <w:left w:val="nil"/>
              <w:bottom w:val="nil"/>
              <w:right w:val="nil"/>
            </w:tcBorders>
            <w:shd w:val="clear" w:color="auto" w:fill="auto"/>
            <w:noWrap/>
            <w:vAlign w:val="bottom"/>
            <w:hideMark/>
          </w:tcPr>
          <w:p w14:paraId="3EC67808" w14:textId="77777777" w:rsidR="00916719" w:rsidRPr="000F29A6" w:rsidRDefault="00916719" w:rsidP="001B401B">
            <w:pPr>
              <w:rPr>
                <w:rFonts w:ascii="Calibri" w:eastAsia="Times New Roman" w:hAnsi="Calibri" w:cs="Calibri"/>
                <w:color w:val="000000"/>
                <w:lang w:eastAsia="en-GB"/>
              </w:rPr>
            </w:pPr>
            <w:r>
              <w:rPr>
                <w:rFonts w:ascii="Calibri" w:eastAsia="Times New Roman" w:hAnsi="Calibri" w:cs="Calibri"/>
                <w:color w:val="000000"/>
                <w:lang w:eastAsia="en-GB"/>
              </w:rPr>
              <w:t>Yorkshire &amp;</w:t>
            </w:r>
            <w:r w:rsidRPr="000F29A6">
              <w:rPr>
                <w:rFonts w:ascii="Calibri" w:eastAsia="Times New Roman" w:hAnsi="Calibri" w:cs="Calibri"/>
                <w:color w:val="000000"/>
                <w:lang w:eastAsia="en-GB"/>
              </w:rPr>
              <w:t xml:space="preserve"> the Humber</w:t>
            </w:r>
          </w:p>
        </w:tc>
        <w:tc>
          <w:tcPr>
            <w:tcW w:w="1685" w:type="dxa"/>
            <w:tcBorders>
              <w:top w:val="nil"/>
              <w:left w:val="nil"/>
              <w:bottom w:val="nil"/>
              <w:right w:val="nil"/>
            </w:tcBorders>
            <w:shd w:val="clear" w:color="auto" w:fill="auto"/>
            <w:noWrap/>
            <w:vAlign w:val="bottom"/>
            <w:hideMark/>
          </w:tcPr>
          <w:p w14:paraId="5EF7984E"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33.95</w:t>
            </w:r>
          </w:p>
        </w:tc>
        <w:tc>
          <w:tcPr>
            <w:tcW w:w="2000" w:type="dxa"/>
            <w:tcBorders>
              <w:top w:val="nil"/>
              <w:left w:val="nil"/>
              <w:bottom w:val="nil"/>
              <w:right w:val="nil"/>
            </w:tcBorders>
            <w:shd w:val="clear" w:color="auto" w:fill="auto"/>
            <w:noWrap/>
            <w:vAlign w:val="bottom"/>
            <w:hideMark/>
          </w:tcPr>
          <w:p w14:paraId="5B9ADA86"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6.59</w:t>
            </w:r>
          </w:p>
        </w:tc>
        <w:tc>
          <w:tcPr>
            <w:tcW w:w="2000" w:type="dxa"/>
            <w:tcBorders>
              <w:top w:val="nil"/>
              <w:left w:val="nil"/>
              <w:bottom w:val="nil"/>
              <w:right w:val="nil"/>
            </w:tcBorders>
            <w:shd w:val="clear" w:color="auto" w:fill="auto"/>
            <w:noWrap/>
            <w:vAlign w:val="bottom"/>
            <w:hideMark/>
          </w:tcPr>
          <w:p w14:paraId="5EBE3FFD"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1,269,937         </w:t>
            </w:r>
          </w:p>
        </w:tc>
        <w:tc>
          <w:tcPr>
            <w:tcW w:w="2000" w:type="dxa"/>
            <w:tcBorders>
              <w:top w:val="nil"/>
              <w:left w:val="nil"/>
              <w:bottom w:val="nil"/>
              <w:right w:val="nil"/>
            </w:tcBorders>
            <w:shd w:val="clear" w:color="auto" w:fill="auto"/>
            <w:noWrap/>
            <w:vAlign w:val="bottom"/>
            <w:hideMark/>
          </w:tcPr>
          <w:p w14:paraId="43A9A9AC"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1,181,041         </w:t>
            </w:r>
          </w:p>
        </w:tc>
      </w:tr>
      <w:tr w:rsidR="00916719" w:rsidRPr="000F29A6" w14:paraId="50B37328" w14:textId="77777777" w:rsidTr="00916719">
        <w:trPr>
          <w:trHeight w:val="290"/>
        </w:trPr>
        <w:tc>
          <w:tcPr>
            <w:tcW w:w="2835" w:type="dxa"/>
            <w:tcBorders>
              <w:top w:val="nil"/>
              <w:left w:val="nil"/>
              <w:bottom w:val="nil"/>
              <w:right w:val="nil"/>
            </w:tcBorders>
            <w:shd w:val="clear" w:color="auto" w:fill="auto"/>
            <w:noWrap/>
            <w:vAlign w:val="bottom"/>
            <w:hideMark/>
          </w:tcPr>
          <w:p w14:paraId="2C1E5B5C"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East Midlands</w:t>
            </w:r>
          </w:p>
        </w:tc>
        <w:tc>
          <w:tcPr>
            <w:tcW w:w="1685" w:type="dxa"/>
            <w:tcBorders>
              <w:top w:val="nil"/>
              <w:left w:val="nil"/>
              <w:bottom w:val="nil"/>
              <w:right w:val="nil"/>
            </w:tcBorders>
            <w:shd w:val="clear" w:color="auto" w:fill="auto"/>
            <w:noWrap/>
            <w:vAlign w:val="bottom"/>
            <w:hideMark/>
          </w:tcPr>
          <w:p w14:paraId="23A3B543"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34.41</w:t>
            </w:r>
          </w:p>
        </w:tc>
        <w:tc>
          <w:tcPr>
            <w:tcW w:w="2000" w:type="dxa"/>
            <w:tcBorders>
              <w:top w:val="nil"/>
              <w:left w:val="nil"/>
              <w:bottom w:val="nil"/>
              <w:right w:val="nil"/>
            </w:tcBorders>
            <w:shd w:val="clear" w:color="auto" w:fill="auto"/>
            <w:noWrap/>
            <w:vAlign w:val="bottom"/>
            <w:hideMark/>
          </w:tcPr>
          <w:p w14:paraId="5A6D80D6"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6.53</w:t>
            </w:r>
          </w:p>
        </w:tc>
        <w:tc>
          <w:tcPr>
            <w:tcW w:w="2000" w:type="dxa"/>
            <w:tcBorders>
              <w:top w:val="nil"/>
              <w:left w:val="nil"/>
              <w:bottom w:val="nil"/>
              <w:right w:val="nil"/>
            </w:tcBorders>
            <w:shd w:val="clear" w:color="auto" w:fill="auto"/>
            <w:noWrap/>
            <w:vAlign w:val="bottom"/>
            <w:hideMark/>
          </w:tcPr>
          <w:p w14:paraId="35F4861B"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1,079,030         </w:t>
            </w:r>
          </w:p>
        </w:tc>
        <w:tc>
          <w:tcPr>
            <w:tcW w:w="2000" w:type="dxa"/>
            <w:tcBorders>
              <w:top w:val="nil"/>
              <w:left w:val="nil"/>
              <w:bottom w:val="nil"/>
              <w:right w:val="nil"/>
            </w:tcBorders>
            <w:shd w:val="clear" w:color="auto" w:fill="auto"/>
            <w:noWrap/>
            <w:vAlign w:val="bottom"/>
            <w:hideMark/>
          </w:tcPr>
          <w:p w14:paraId="00C99706"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1,003,498         </w:t>
            </w:r>
          </w:p>
        </w:tc>
      </w:tr>
      <w:tr w:rsidR="00916719" w:rsidRPr="000F29A6" w14:paraId="2FEBA105" w14:textId="77777777" w:rsidTr="00916719">
        <w:trPr>
          <w:trHeight w:val="290"/>
        </w:trPr>
        <w:tc>
          <w:tcPr>
            <w:tcW w:w="2835" w:type="dxa"/>
            <w:tcBorders>
              <w:top w:val="nil"/>
              <w:left w:val="nil"/>
              <w:bottom w:val="nil"/>
              <w:right w:val="nil"/>
            </w:tcBorders>
            <w:shd w:val="clear" w:color="auto" w:fill="auto"/>
            <w:noWrap/>
            <w:vAlign w:val="bottom"/>
            <w:hideMark/>
          </w:tcPr>
          <w:p w14:paraId="0F55A54B"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North West</w:t>
            </w:r>
          </w:p>
        </w:tc>
        <w:tc>
          <w:tcPr>
            <w:tcW w:w="1685" w:type="dxa"/>
            <w:tcBorders>
              <w:top w:val="nil"/>
              <w:left w:val="nil"/>
              <w:bottom w:val="nil"/>
              <w:right w:val="nil"/>
            </w:tcBorders>
            <w:shd w:val="clear" w:color="auto" w:fill="auto"/>
            <w:noWrap/>
            <w:vAlign w:val="bottom"/>
            <w:hideMark/>
          </w:tcPr>
          <w:p w14:paraId="63B2F26E"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33.52</w:t>
            </w:r>
          </w:p>
        </w:tc>
        <w:tc>
          <w:tcPr>
            <w:tcW w:w="2000" w:type="dxa"/>
            <w:tcBorders>
              <w:top w:val="nil"/>
              <w:left w:val="nil"/>
              <w:bottom w:val="nil"/>
              <w:right w:val="nil"/>
            </w:tcBorders>
            <w:shd w:val="clear" w:color="auto" w:fill="auto"/>
            <w:noWrap/>
            <w:vAlign w:val="bottom"/>
            <w:hideMark/>
          </w:tcPr>
          <w:p w14:paraId="630B4B0A"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6.31</w:t>
            </w:r>
          </w:p>
        </w:tc>
        <w:tc>
          <w:tcPr>
            <w:tcW w:w="2000" w:type="dxa"/>
            <w:tcBorders>
              <w:top w:val="nil"/>
              <w:left w:val="nil"/>
              <w:bottom w:val="nil"/>
              <w:right w:val="nil"/>
            </w:tcBorders>
            <w:shd w:val="clear" w:color="auto" w:fill="auto"/>
            <w:noWrap/>
            <w:vAlign w:val="bottom"/>
            <w:hideMark/>
          </w:tcPr>
          <w:p w14:paraId="434A99BF"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1,472,824         </w:t>
            </w:r>
          </w:p>
        </w:tc>
        <w:tc>
          <w:tcPr>
            <w:tcW w:w="2000" w:type="dxa"/>
            <w:tcBorders>
              <w:top w:val="nil"/>
              <w:left w:val="nil"/>
              <w:bottom w:val="nil"/>
              <w:right w:val="nil"/>
            </w:tcBorders>
            <w:shd w:val="clear" w:color="auto" w:fill="auto"/>
            <w:noWrap/>
            <w:vAlign w:val="bottom"/>
            <w:hideMark/>
          </w:tcPr>
          <w:p w14:paraId="1FF9096F"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1,369,726         </w:t>
            </w:r>
          </w:p>
        </w:tc>
      </w:tr>
      <w:tr w:rsidR="00916719" w:rsidRPr="000F29A6" w14:paraId="77D70315" w14:textId="77777777" w:rsidTr="00916719">
        <w:trPr>
          <w:trHeight w:val="290"/>
        </w:trPr>
        <w:tc>
          <w:tcPr>
            <w:tcW w:w="2835" w:type="dxa"/>
            <w:tcBorders>
              <w:top w:val="nil"/>
              <w:left w:val="nil"/>
              <w:bottom w:val="nil"/>
              <w:right w:val="nil"/>
            </w:tcBorders>
            <w:shd w:val="clear" w:color="auto" w:fill="auto"/>
            <w:noWrap/>
            <w:vAlign w:val="bottom"/>
            <w:hideMark/>
          </w:tcPr>
          <w:p w14:paraId="7D8D1168"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East of England</w:t>
            </w:r>
          </w:p>
        </w:tc>
        <w:tc>
          <w:tcPr>
            <w:tcW w:w="1685" w:type="dxa"/>
            <w:tcBorders>
              <w:top w:val="nil"/>
              <w:left w:val="nil"/>
              <w:bottom w:val="nil"/>
              <w:right w:val="nil"/>
            </w:tcBorders>
            <w:shd w:val="clear" w:color="auto" w:fill="auto"/>
            <w:noWrap/>
            <w:vAlign w:val="bottom"/>
            <w:hideMark/>
          </w:tcPr>
          <w:p w14:paraId="27E1C5C2"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34.99</w:t>
            </w:r>
          </w:p>
        </w:tc>
        <w:tc>
          <w:tcPr>
            <w:tcW w:w="2000" w:type="dxa"/>
            <w:tcBorders>
              <w:top w:val="nil"/>
              <w:left w:val="nil"/>
              <w:bottom w:val="nil"/>
              <w:right w:val="nil"/>
            </w:tcBorders>
            <w:shd w:val="clear" w:color="auto" w:fill="auto"/>
            <w:noWrap/>
            <w:vAlign w:val="bottom"/>
            <w:hideMark/>
          </w:tcPr>
          <w:p w14:paraId="1B6C6A70"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5.90</w:t>
            </w:r>
          </w:p>
        </w:tc>
        <w:tc>
          <w:tcPr>
            <w:tcW w:w="2000" w:type="dxa"/>
            <w:tcBorders>
              <w:top w:val="nil"/>
              <w:left w:val="nil"/>
              <w:bottom w:val="nil"/>
              <w:right w:val="nil"/>
            </w:tcBorders>
            <w:shd w:val="clear" w:color="auto" w:fill="auto"/>
            <w:noWrap/>
            <w:vAlign w:val="bottom"/>
            <w:hideMark/>
          </w:tcPr>
          <w:p w14:paraId="293BFEB1"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1,236,060         </w:t>
            </w:r>
          </w:p>
        </w:tc>
        <w:tc>
          <w:tcPr>
            <w:tcW w:w="2000" w:type="dxa"/>
            <w:tcBorders>
              <w:top w:val="nil"/>
              <w:left w:val="nil"/>
              <w:bottom w:val="nil"/>
              <w:right w:val="nil"/>
            </w:tcBorders>
            <w:shd w:val="clear" w:color="auto" w:fill="auto"/>
            <w:noWrap/>
            <w:vAlign w:val="bottom"/>
            <w:hideMark/>
          </w:tcPr>
          <w:p w14:paraId="7DA68205"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1,149,536         </w:t>
            </w:r>
          </w:p>
        </w:tc>
      </w:tr>
      <w:tr w:rsidR="00916719" w:rsidRPr="000F29A6" w14:paraId="1F010CAA" w14:textId="77777777" w:rsidTr="00916719">
        <w:trPr>
          <w:trHeight w:val="290"/>
        </w:trPr>
        <w:tc>
          <w:tcPr>
            <w:tcW w:w="2835" w:type="dxa"/>
            <w:tcBorders>
              <w:top w:val="nil"/>
              <w:left w:val="nil"/>
              <w:bottom w:val="nil"/>
              <w:right w:val="nil"/>
            </w:tcBorders>
            <w:shd w:val="clear" w:color="auto" w:fill="auto"/>
            <w:noWrap/>
            <w:vAlign w:val="bottom"/>
            <w:hideMark/>
          </w:tcPr>
          <w:p w14:paraId="0E9E33D8"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South West</w:t>
            </w:r>
          </w:p>
        </w:tc>
        <w:tc>
          <w:tcPr>
            <w:tcW w:w="1685" w:type="dxa"/>
            <w:tcBorders>
              <w:top w:val="nil"/>
              <w:left w:val="nil"/>
              <w:bottom w:val="nil"/>
              <w:right w:val="nil"/>
            </w:tcBorders>
            <w:shd w:val="clear" w:color="auto" w:fill="auto"/>
            <w:noWrap/>
            <w:vAlign w:val="bottom"/>
            <w:hideMark/>
          </w:tcPr>
          <w:p w14:paraId="663798A5"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29.38</w:t>
            </w:r>
          </w:p>
        </w:tc>
        <w:tc>
          <w:tcPr>
            <w:tcW w:w="2000" w:type="dxa"/>
            <w:tcBorders>
              <w:top w:val="nil"/>
              <w:left w:val="nil"/>
              <w:bottom w:val="nil"/>
              <w:right w:val="nil"/>
            </w:tcBorders>
            <w:shd w:val="clear" w:color="auto" w:fill="auto"/>
            <w:noWrap/>
            <w:vAlign w:val="bottom"/>
            <w:hideMark/>
          </w:tcPr>
          <w:p w14:paraId="7DE7CE1A"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5.67</w:t>
            </w:r>
          </w:p>
        </w:tc>
        <w:tc>
          <w:tcPr>
            <w:tcW w:w="2000" w:type="dxa"/>
            <w:tcBorders>
              <w:top w:val="nil"/>
              <w:left w:val="nil"/>
              <w:bottom w:val="nil"/>
              <w:right w:val="nil"/>
            </w:tcBorders>
            <w:shd w:val="clear" w:color="auto" w:fill="auto"/>
            <w:noWrap/>
            <w:vAlign w:val="bottom"/>
            <w:hideMark/>
          </w:tcPr>
          <w:p w14:paraId="40DAA552"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952,032         </w:t>
            </w:r>
          </w:p>
        </w:tc>
        <w:tc>
          <w:tcPr>
            <w:tcW w:w="2000" w:type="dxa"/>
            <w:tcBorders>
              <w:top w:val="nil"/>
              <w:left w:val="nil"/>
              <w:bottom w:val="nil"/>
              <w:right w:val="nil"/>
            </w:tcBorders>
            <w:shd w:val="clear" w:color="auto" w:fill="auto"/>
            <w:noWrap/>
            <w:vAlign w:val="bottom"/>
            <w:hideMark/>
          </w:tcPr>
          <w:p w14:paraId="1F050798"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885,390         </w:t>
            </w:r>
          </w:p>
        </w:tc>
      </w:tr>
      <w:tr w:rsidR="00916719" w:rsidRPr="000F29A6" w14:paraId="0B9104FF" w14:textId="77777777" w:rsidTr="00916719">
        <w:trPr>
          <w:trHeight w:val="290"/>
        </w:trPr>
        <w:tc>
          <w:tcPr>
            <w:tcW w:w="2835" w:type="dxa"/>
            <w:tcBorders>
              <w:top w:val="nil"/>
              <w:left w:val="nil"/>
              <w:bottom w:val="nil"/>
              <w:right w:val="nil"/>
            </w:tcBorders>
            <w:shd w:val="clear" w:color="auto" w:fill="auto"/>
            <w:noWrap/>
            <w:vAlign w:val="bottom"/>
            <w:hideMark/>
          </w:tcPr>
          <w:p w14:paraId="064FA350"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South East</w:t>
            </w:r>
          </w:p>
        </w:tc>
        <w:tc>
          <w:tcPr>
            <w:tcW w:w="1685" w:type="dxa"/>
            <w:tcBorders>
              <w:top w:val="nil"/>
              <w:left w:val="nil"/>
              <w:bottom w:val="nil"/>
              <w:right w:val="nil"/>
            </w:tcBorders>
            <w:shd w:val="clear" w:color="auto" w:fill="auto"/>
            <w:noWrap/>
            <w:vAlign w:val="bottom"/>
            <w:hideMark/>
          </w:tcPr>
          <w:p w14:paraId="3838E777"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33.29</w:t>
            </w:r>
          </w:p>
        </w:tc>
        <w:tc>
          <w:tcPr>
            <w:tcW w:w="2000" w:type="dxa"/>
            <w:tcBorders>
              <w:top w:val="nil"/>
              <w:left w:val="nil"/>
              <w:bottom w:val="nil"/>
              <w:right w:val="nil"/>
            </w:tcBorders>
            <w:shd w:val="clear" w:color="auto" w:fill="auto"/>
            <w:noWrap/>
            <w:vAlign w:val="bottom"/>
            <w:hideMark/>
          </w:tcPr>
          <w:p w14:paraId="7A148AEE"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5.30</w:t>
            </w:r>
          </w:p>
        </w:tc>
        <w:tc>
          <w:tcPr>
            <w:tcW w:w="2000" w:type="dxa"/>
            <w:tcBorders>
              <w:top w:val="nil"/>
              <w:left w:val="nil"/>
              <w:bottom w:val="nil"/>
              <w:right w:val="nil"/>
            </w:tcBorders>
            <w:shd w:val="clear" w:color="auto" w:fill="auto"/>
            <w:noWrap/>
            <w:vAlign w:val="bottom"/>
            <w:hideMark/>
          </w:tcPr>
          <w:p w14:paraId="0122D057"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1,605,262         </w:t>
            </w:r>
          </w:p>
        </w:tc>
        <w:tc>
          <w:tcPr>
            <w:tcW w:w="2000" w:type="dxa"/>
            <w:tcBorders>
              <w:top w:val="nil"/>
              <w:left w:val="nil"/>
              <w:bottom w:val="nil"/>
              <w:right w:val="nil"/>
            </w:tcBorders>
            <w:shd w:val="clear" w:color="auto" w:fill="auto"/>
            <w:noWrap/>
            <w:vAlign w:val="bottom"/>
            <w:hideMark/>
          </w:tcPr>
          <w:p w14:paraId="2F9F4118"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1,492,894         </w:t>
            </w:r>
          </w:p>
        </w:tc>
      </w:tr>
      <w:tr w:rsidR="00916719" w:rsidRPr="000F29A6" w14:paraId="1029DD79" w14:textId="77777777" w:rsidTr="00916719">
        <w:trPr>
          <w:trHeight w:val="290"/>
        </w:trPr>
        <w:tc>
          <w:tcPr>
            <w:tcW w:w="2835" w:type="dxa"/>
            <w:tcBorders>
              <w:top w:val="nil"/>
              <w:left w:val="nil"/>
              <w:bottom w:val="nil"/>
              <w:right w:val="nil"/>
            </w:tcBorders>
            <w:shd w:val="clear" w:color="auto" w:fill="auto"/>
            <w:noWrap/>
            <w:vAlign w:val="bottom"/>
            <w:hideMark/>
          </w:tcPr>
          <w:p w14:paraId="5579705B" w14:textId="77777777" w:rsidR="00916719" w:rsidRPr="000F29A6" w:rsidRDefault="00916719" w:rsidP="001B401B">
            <w:pPr>
              <w:rPr>
                <w:rFonts w:ascii="Calibri" w:eastAsia="Times New Roman" w:hAnsi="Calibri" w:cs="Calibri"/>
                <w:color w:val="000000"/>
                <w:lang w:eastAsia="en-GB"/>
              </w:rPr>
            </w:pPr>
            <w:r w:rsidRPr="000F29A6">
              <w:rPr>
                <w:rFonts w:ascii="Calibri" w:eastAsia="Times New Roman" w:hAnsi="Calibri" w:cs="Calibri"/>
                <w:color w:val="000000"/>
                <w:lang w:eastAsia="en-GB"/>
              </w:rPr>
              <w:t>London</w:t>
            </w:r>
          </w:p>
        </w:tc>
        <w:tc>
          <w:tcPr>
            <w:tcW w:w="1685" w:type="dxa"/>
            <w:tcBorders>
              <w:top w:val="nil"/>
              <w:left w:val="nil"/>
              <w:bottom w:val="nil"/>
              <w:right w:val="nil"/>
            </w:tcBorders>
            <w:shd w:val="clear" w:color="auto" w:fill="auto"/>
            <w:noWrap/>
            <w:vAlign w:val="bottom"/>
            <w:hideMark/>
          </w:tcPr>
          <w:p w14:paraId="2ED840B8"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33.37</w:t>
            </w:r>
          </w:p>
        </w:tc>
        <w:tc>
          <w:tcPr>
            <w:tcW w:w="2000" w:type="dxa"/>
            <w:tcBorders>
              <w:top w:val="nil"/>
              <w:left w:val="nil"/>
              <w:bottom w:val="nil"/>
              <w:right w:val="nil"/>
            </w:tcBorders>
            <w:shd w:val="clear" w:color="auto" w:fill="auto"/>
            <w:noWrap/>
            <w:vAlign w:val="bottom"/>
            <w:hideMark/>
          </w:tcPr>
          <w:p w14:paraId="393792FC" w14:textId="77777777" w:rsidR="00916719" w:rsidRPr="000F29A6" w:rsidRDefault="00916719" w:rsidP="001B401B">
            <w:pPr>
              <w:jc w:val="center"/>
              <w:rPr>
                <w:rFonts w:ascii="Calibri" w:eastAsia="Times New Roman" w:hAnsi="Calibri" w:cs="Calibri"/>
                <w:color w:val="000000"/>
                <w:lang w:eastAsia="en-GB"/>
              </w:rPr>
            </w:pPr>
            <w:r w:rsidRPr="000F29A6">
              <w:rPr>
                <w:rFonts w:ascii="Calibri" w:eastAsia="Times New Roman" w:hAnsi="Calibri" w:cs="Calibri"/>
                <w:color w:val="000000"/>
                <w:lang w:eastAsia="en-GB"/>
              </w:rPr>
              <w:t>4.60</w:t>
            </w:r>
          </w:p>
        </w:tc>
        <w:tc>
          <w:tcPr>
            <w:tcW w:w="2000" w:type="dxa"/>
            <w:tcBorders>
              <w:top w:val="nil"/>
              <w:left w:val="nil"/>
              <w:bottom w:val="nil"/>
              <w:right w:val="nil"/>
            </w:tcBorders>
            <w:shd w:val="clear" w:color="auto" w:fill="auto"/>
            <w:noWrap/>
            <w:vAlign w:val="bottom"/>
            <w:hideMark/>
          </w:tcPr>
          <w:p w14:paraId="240E939B"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1,660,471         </w:t>
            </w:r>
          </w:p>
        </w:tc>
        <w:tc>
          <w:tcPr>
            <w:tcW w:w="2000" w:type="dxa"/>
            <w:tcBorders>
              <w:top w:val="nil"/>
              <w:left w:val="nil"/>
              <w:bottom w:val="nil"/>
              <w:right w:val="nil"/>
            </w:tcBorders>
            <w:shd w:val="clear" w:color="auto" w:fill="auto"/>
            <w:noWrap/>
            <w:vAlign w:val="bottom"/>
            <w:hideMark/>
          </w:tcPr>
          <w:p w14:paraId="5E4174C7" w14:textId="77777777" w:rsidR="00916719" w:rsidRPr="000F29A6" w:rsidRDefault="00916719" w:rsidP="001B401B">
            <w:pPr>
              <w:jc w:val="right"/>
              <w:rPr>
                <w:rFonts w:ascii="Calibri" w:eastAsia="Times New Roman" w:hAnsi="Calibri" w:cs="Calibri"/>
                <w:color w:val="000000"/>
                <w:lang w:eastAsia="en-GB"/>
              </w:rPr>
            </w:pPr>
            <w:r w:rsidRPr="000F29A6">
              <w:rPr>
                <w:rFonts w:ascii="Calibri" w:eastAsia="Times New Roman" w:hAnsi="Calibri" w:cs="Calibri"/>
                <w:color w:val="000000"/>
                <w:lang w:eastAsia="en-GB"/>
              </w:rPr>
              <w:t xml:space="preserve">1,544,238         </w:t>
            </w:r>
          </w:p>
        </w:tc>
      </w:tr>
    </w:tbl>
    <w:p w14:paraId="31222301" w14:textId="77777777" w:rsidR="00916719" w:rsidRDefault="00916719" w:rsidP="00916719"/>
    <w:p w14:paraId="05A5B21C" w14:textId="77777777" w:rsidR="00916719" w:rsidRPr="008168D6" w:rsidRDefault="00916719" w:rsidP="00916719">
      <w:pPr>
        <w:rPr>
          <w:sz w:val="22"/>
        </w:rPr>
      </w:pPr>
      <w:r w:rsidRPr="008168D6">
        <w:rPr>
          <w:sz w:val="22"/>
        </w:rPr>
        <w:t>*upshift of 1.57 has been applied to recorded data to account for underreporting of tobacco spend</w:t>
      </w:r>
    </w:p>
    <w:p w14:paraId="40AEA05B" w14:textId="77777777" w:rsidR="00916719" w:rsidRPr="008168D6" w:rsidRDefault="00916719" w:rsidP="00916719">
      <w:pPr>
        <w:rPr>
          <w:sz w:val="22"/>
        </w:rPr>
      </w:pPr>
      <w:r w:rsidRPr="008168D6">
        <w:rPr>
          <w:sz w:val="22"/>
        </w:rPr>
        <w:t>**based on ONS estimates of weekly household income by LA</w:t>
      </w:r>
    </w:p>
    <w:p w14:paraId="064AA824" w14:textId="77777777" w:rsidR="00916719" w:rsidRPr="008168D6" w:rsidRDefault="00916719" w:rsidP="00916719">
      <w:pPr>
        <w:rPr>
          <w:sz w:val="22"/>
        </w:rPr>
      </w:pPr>
      <w:r w:rsidRPr="008168D6">
        <w:rPr>
          <w:sz w:val="22"/>
        </w:rPr>
        <w:t>*** based on smoking population 2018 estimated from Annual Population Survey smoking prevalence estimates and ONS mid-year population estimates</w:t>
      </w:r>
    </w:p>
    <w:p w14:paraId="792121D3" w14:textId="77777777" w:rsidR="00916719" w:rsidRDefault="00916719" w:rsidP="00916719"/>
    <w:p w14:paraId="1A907A58" w14:textId="77777777" w:rsidR="003F6923" w:rsidRDefault="00BD7357" w:rsidP="00870410">
      <w:r>
        <w:lastRenderedPageBreak/>
        <w:t xml:space="preserve">As we look at smaller geographical areas such as local authorities (LAs) there is larger variation in both average </w:t>
      </w:r>
      <w:proofErr w:type="gramStart"/>
      <w:r>
        <w:t>weekly</w:t>
      </w:r>
      <w:proofErr w:type="gramEnd"/>
      <w:r>
        <w:t xml:space="preserve"> spend and the percentage of income spent on tob</w:t>
      </w:r>
      <w:r w:rsidR="003F6923">
        <w:t>acco products. Figure</w:t>
      </w:r>
      <w:r>
        <w:t xml:space="preserve"> 1 </w:t>
      </w:r>
      <w:r w:rsidR="003F6923">
        <w:t xml:space="preserve">shows the average income by LA split into deciles with higher income represented by darker colour. Figure </w:t>
      </w:r>
      <w:r>
        <w:t xml:space="preserve">2 </w:t>
      </w:r>
      <w:r w:rsidR="003F6923">
        <w:t>shows the percentage of income spent on tobacco products by LA, also split into deciles, with the higher percentage represented by darker colour. When viewed together there are clear correlations with the lighter areas in the map on one corresponding to darker areas in the other, which clearly shows that poorer communities are those spending a higher proportion of their income on tobacco products.</w:t>
      </w:r>
    </w:p>
    <w:p w14:paraId="1C43EABD" w14:textId="77777777" w:rsidR="003F6923" w:rsidRDefault="003F6923" w:rsidP="00870410"/>
    <w:p w14:paraId="70A83303" w14:textId="3A79313A" w:rsidR="003F6923" w:rsidRDefault="003F6923" w:rsidP="00870410">
      <w:pPr>
        <w:rPr>
          <w:noProof/>
        </w:rPr>
      </w:pPr>
      <w:r>
        <w:rPr>
          <w:b/>
        </w:rPr>
        <w:t>Figure 1: D</w:t>
      </w:r>
      <w:r w:rsidRPr="003F6923">
        <w:rPr>
          <w:b/>
        </w:rPr>
        <w:t xml:space="preserve">ecile of </w:t>
      </w:r>
      <w:r>
        <w:rPr>
          <w:b/>
        </w:rPr>
        <w:t xml:space="preserve">average </w:t>
      </w:r>
      <w:r w:rsidRPr="003F6923">
        <w:rPr>
          <w:b/>
        </w:rPr>
        <w:t>income for L</w:t>
      </w:r>
      <w:r>
        <w:rPr>
          <w:b/>
        </w:rPr>
        <w:t>A</w:t>
      </w:r>
      <w:r w:rsidRPr="003F6923">
        <w:rPr>
          <w:b/>
        </w:rPr>
        <w:t>s in England</w:t>
      </w:r>
      <w:commentRangeStart w:id="11"/>
      <w:commentRangeStart w:id="12"/>
      <w:r w:rsidR="00870410">
        <w:rPr>
          <w:noProof/>
        </w:rPr>
        <w:drawing>
          <wp:inline distT="0" distB="0" distL="0" distR="0" wp14:anchorId="2A23412F" wp14:editId="6C8E33C4">
            <wp:extent cx="4013200" cy="3379552"/>
            <wp:effectExtent l="0" t="0" r="6350" b="0"/>
            <wp:docPr id="5" name="Picture 5" descr="Graphical user interface, webs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 map&#10;&#10;Description automatically generated"/>
                    <pic:cNvPicPr/>
                  </pic:nvPicPr>
                  <pic:blipFill rotWithShape="1">
                    <a:blip r:embed="rId11"/>
                    <a:srcRect l="27210" t="18373" r="26905" b="12931"/>
                    <a:stretch/>
                  </pic:blipFill>
                  <pic:spPr bwMode="auto">
                    <a:xfrm>
                      <a:off x="0" y="0"/>
                      <a:ext cx="4013200" cy="3379552"/>
                    </a:xfrm>
                    <a:prstGeom prst="rect">
                      <a:avLst/>
                    </a:prstGeom>
                    <a:ln>
                      <a:noFill/>
                    </a:ln>
                    <a:extLst>
                      <a:ext uri="{53640926-AAD7-44D8-BBD7-CCE9431645EC}">
                        <a14:shadowObscured xmlns:a14="http://schemas.microsoft.com/office/drawing/2010/main"/>
                      </a:ext>
                    </a:extLst>
                  </pic:spPr>
                </pic:pic>
              </a:graphicData>
            </a:graphic>
          </wp:inline>
        </w:drawing>
      </w:r>
      <w:commentRangeEnd w:id="11"/>
      <w:r w:rsidR="00870410">
        <w:rPr>
          <w:rStyle w:val="CommentReference"/>
        </w:rPr>
        <w:commentReference w:id="11"/>
      </w:r>
      <w:commentRangeEnd w:id="12"/>
      <w:r w:rsidR="006A0079">
        <w:rPr>
          <w:rStyle w:val="CommentReference"/>
        </w:rPr>
        <w:commentReference w:id="12"/>
      </w:r>
      <w:r w:rsidR="00870410" w:rsidRPr="008458FF">
        <w:rPr>
          <w:noProof/>
        </w:rPr>
        <w:t xml:space="preserve"> </w:t>
      </w:r>
    </w:p>
    <w:p w14:paraId="676DF8D2" w14:textId="00EF8C13" w:rsidR="003F6923" w:rsidRDefault="003F6923" w:rsidP="00870410">
      <w:pPr>
        <w:rPr>
          <w:noProof/>
        </w:rPr>
      </w:pPr>
    </w:p>
    <w:p w14:paraId="366BD495" w14:textId="77777777" w:rsidR="003F6923" w:rsidRDefault="003F6923" w:rsidP="00870410">
      <w:pPr>
        <w:rPr>
          <w:b/>
        </w:rPr>
      </w:pPr>
      <w:r w:rsidRPr="003F6923">
        <w:rPr>
          <w:b/>
          <w:noProof/>
        </w:rPr>
        <w:t xml:space="preserve">Figure 2: Decile of percentage of average weekly income spent on tobacco products </w:t>
      </w:r>
      <w:r w:rsidRPr="003F6923">
        <w:rPr>
          <w:b/>
        </w:rPr>
        <w:t>for LAs in England</w:t>
      </w:r>
    </w:p>
    <w:p w14:paraId="0452D2F4" w14:textId="695D2BF2" w:rsidR="00870410" w:rsidRDefault="00870410" w:rsidP="00870410">
      <w:r>
        <w:rPr>
          <w:noProof/>
        </w:rPr>
        <w:drawing>
          <wp:inline distT="0" distB="0" distL="0" distR="0" wp14:anchorId="7C5234B3" wp14:editId="75111469">
            <wp:extent cx="4483100" cy="3024314"/>
            <wp:effectExtent l="0" t="0" r="0" b="508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rotWithShape="1">
                    <a:blip r:embed="rId12"/>
                    <a:srcRect l="22225" t="19224" r="22249" b="14183"/>
                    <a:stretch/>
                  </pic:blipFill>
                  <pic:spPr bwMode="auto">
                    <a:xfrm>
                      <a:off x="0" y="0"/>
                      <a:ext cx="4502517" cy="3037413"/>
                    </a:xfrm>
                    <a:prstGeom prst="rect">
                      <a:avLst/>
                    </a:prstGeom>
                    <a:ln>
                      <a:noFill/>
                    </a:ln>
                    <a:extLst>
                      <a:ext uri="{53640926-AAD7-44D8-BBD7-CCE9431645EC}">
                        <a14:shadowObscured xmlns:a14="http://schemas.microsoft.com/office/drawing/2010/main"/>
                      </a:ext>
                    </a:extLst>
                  </pic:spPr>
                </pic:pic>
              </a:graphicData>
            </a:graphic>
          </wp:inline>
        </w:drawing>
      </w:r>
    </w:p>
    <w:p w14:paraId="39143257" w14:textId="77777777" w:rsidR="003F6923" w:rsidRDefault="003F6923" w:rsidP="003F6923">
      <w:r>
        <w:lastRenderedPageBreak/>
        <w:t xml:space="preserve">Table 4 summarises tobacco expenditure in the LAs with the highest expenditure on tobacco as a proportion of income. We estimate that the LAs where smokers spend the highest proportion of their income on smoking are Halton, Bolton, Oldham, Redcar &amp; Cleveland, Salford, Wolverhampton, Middlesbrough, Stockport, Kingston upon Hull and Tameside. The LAs where the average smoker spends the lowest percentage of their household income on tobacco products are Kensington &amp; Chelsea, Wandsworth, Westminster, Kingston upon Thames and Hammersmith &amp; Fulham. </w:t>
      </w:r>
    </w:p>
    <w:p w14:paraId="56DBFDC9" w14:textId="77777777" w:rsidR="003F6923" w:rsidRDefault="003F6923" w:rsidP="003F6923"/>
    <w:p w14:paraId="2EA31473" w14:textId="77777777" w:rsidR="003F6923" w:rsidRPr="00A63FA6" w:rsidRDefault="003F6923" w:rsidP="003F6923">
      <w:pPr>
        <w:pStyle w:val="Caption"/>
        <w:keepNext/>
        <w:rPr>
          <w:rFonts w:asciiTheme="minorHAnsi" w:hAnsiTheme="minorHAnsi" w:cstheme="minorHAnsi"/>
          <w:sz w:val="24"/>
        </w:rPr>
      </w:pPr>
      <w:r w:rsidRPr="00A63FA6">
        <w:rPr>
          <w:rFonts w:asciiTheme="minorHAnsi" w:hAnsiTheme="minorHAnsi" w:cstheme="minorHAnsi"/>
          <w:sz w:val="24"/>
        </w:rPr>
        <w:t xml:space="preserve">Table </w:t>
      </w:r>
      <w:r>
        <w:rPr>
          <w:rFonts w:asciiTheme="minorHAnsi" w:hAnsiTheme="minorHAnsi" w:cstheme="minorHAnsi"/>
          <w:sz w:val="24"/>
        </w:rPr>
        <w:t>4</w:t>
      </w:r>
      <w:r w:rsidRPr="00A63FA6">
        <w:rPr>
          <w:rFonts w:asciiTheme="minorHAnsi" w:hAnsiTheme="minorHAnsi" w:cstheme="minorHAnsi"/>
          <w:sz w:val="24"/>
        </w:rPr>
        <w:t>. Expenditure on smoking in the local authorities with the highest tobacco expenditure as a proportion of income</w:t>
      </w:r>
    </w:p>
    <w:tbl>
      <w:tblPr>
        <w:tblW w:w="10520" w:type="dxa"/>
        <w:tblLook w:val="04A0" w:firstRow="1" w:lastRow="0" w:firstColumn="1" w:lastColumn="0" w:noHBand="0" w:noVBand="1"/>
      </w:tblPr>
      <w:tblGrid>
        <w:gridCol w:w="2520"/>
        <w:gridCol w:w="2000"/>
        <w:gridCol w:w="2000"/>
        <w:gridCol w:w="2000"/>
        <w:gridCol w:w="2000"/>
      </w:tblGrid>
      <w:tr w:rsidR="003F6923" w:rsidRPr="006A0F86" w14:paraId="0480A5FC" w14:textId="77777777" w:rsidTr="001B401B">
        <w:trPr>
          <w:trHeight w:val="990"/>
        </w:trPr>
        <w:tc>
          <w:tcPr>
            <w:tcW w:w="2520" w:type="dxa"/>
            <w:tcBorders>
              <w:top w:val="nil"/>
              <w:left w:val="nil"/>
              <w:bottom w:val="nil"/>
              <w:right w:val="nil"/>
            </w:tcBorders>
            <w:shd w:val="clear" w:color="000000" w:fill="F2F2F2"/>
            <w:vAlign w:val="center"/>
            <w:hideMark/>
          </w:tcPr>
          <w:p w14:paraId="415452A6" w14:textId="77777777" w:rsidR="003F6923" w:rsidRPr="006A0F86" w:rsidRDefault="003F6923" w:rsidP="001B401B">
            <w:pPr>
              <w:rPr>
                <w:rFonts w:ascii="Calibri" w:eastAsia="Times New Roman" w:hAnsi="Calibri" w:cs="Calibri"/>
                <w:b/>
                <w:bCs/>
                <w:color w:val="000000"/>
                <w:lang w:eastAsia="en-GB"/>
              </w:rPr>
            </w:pPr>
            <w:r w:rsidRPr="006A0F86">
              <w:rPr>
                <w:rFonts w:ascii="Calibri" w:eastAsia="Times New Roman" w:hAnsi="Calibri" w:cs="Calibri"/>
                <w:b/>
                <w:bCs/>
                <w:color w:val="000000"/>
                <w:lang w:eastAsia="en-GB"/>
              </w:rPr>
              <w:t>Local Authority</w:t>
            </w:r>
          </w:p>
        </w:tc>
        <w:tc>
          <w:tcPr>
            <w:tcW w:w="2000" w:type="dxa"/>
            <w:tcBorders>
              <w:top w:val="nil"/>
              <w:left w:val="nil"/>
              <w:bottom w:val="nil"/>
              <w:right w:val="nil"/>
            </w:tcBorders>
            <w:shd w:val="clear" w:color="000000" w:fill="F2F2F2"/>
            <w:vAlign w:val="center"/>
            <w:hideMark/>
          </w:tcPr>
          <w:p w14:paraId="5AF38019" w14:textId="77777777" w:rsidR="003F6923" w:rsidRPr="006A0F86" w:rsidRDefault="003F6923" w:rsidP="001B401B">
            <w:pPr>
              <w:jc w:val="center"/>
              <w:rPr>
                <w:rFonts w:ascii="Calibri" w:eastAsia="Times New Roman" w:hAnsi="Calibri" w:cs="Calibri"/>
                <w:b/>
                <w:bCs/>
                <w:color w:val="000000"/>
                <w:lang w:eastAsia="en-GB"/>
              </w:rPr>
            </w:pPr>
            <w:r w:rsidRPr="006A0F86">
              <w:rPr>
                <w:rFonts w:ascii="Calibri" w:eastAsia="Times New Roman" w:hAnsi="Calibri" w:cs="Calibri"/>
                <w:b/>
                <w:bCs/>
                <w:color w:val="000000"/>
                <w:lang w:eastAsia="en-GB"/>
              </w:rPr>
              <w:t xml:space="preserve">Average weekly </w:t>
            </w:r>
            <w:proofErr w:type="gramStart"/>
            <w:r w:rsidRPr="006A0F86">
              <w:rPr>
                <w:rFonts w:ascii="Calibri" w:eastAsia="Times New Roman" w:hAnsi="Calibri" w:cs="Calibri"/>
                <w:b/>
                <w:bCs/>
                <w:color w:val="000000"/>
                <w:lang w:eastAsia="en-GB"/>
              </w:rPr>
              <w:t>spend</w:t>
            </w:r>
            <w:proofErr w:type="gramEnd"/>
            <w:r w:rsidRPr="006A0F86">
              <w:rPr>
                <w:rFonts w:ascii="Calibri" w:eastAsia="Times New Roman" w:hAnsi="Calibri" w:cs="Calibri"/>
                <w:b/>
                <w:bCs/>
                <w:color w:val="000000"/>
                <w:lang w:eastAsia="en-GB"/>
              </w:rPr>
              <w:t xml:space="preserve"> per smoker* (£)</w:t>
            </w:r>
          </w:p>
        </w:tc>
        <w:tc>
          <w:tcPr>
            <w:tcW w:w="2000" w:type="dxa"/>
            <w:tcBorders>
              <w:top w:val="nil"/>
              <w:left w:val="nil"/>
              <w:bottom w:val="nil"/>
              <w:right w:val="nil"/>
            </w:tcBorders>
            <w:shd w:val="clear" w:color="000000" w:fill="F2F2F2"/>
            <w:vAlign w:val="center"/>
            <w:hideMark/>
          </w:tcPr>
          <w:p w14:paraId="4A861819" w14:textId="77777777" w:rsidR="003F6923" w:rsidRPr="006A0F86" w:rsidRDefault="003F6923" w:rsidP="001B401B">
            <w:pPr>
              <w:jc w:val="center"/>
              <w:rPr>
                <w:rFonts w:ascii="Calibri" w:eastAsia="Times New Roman" w:hAnsi="Calibri" w:cs="Calibri"/>
                <w:b/>
                <w:bCs/>
                <w:color w:val="000000"/>
                <w:lang w:eastAsia="en-GB"/>
              </w:rPr>
            </w:pPr>
            <w:r w:rsidRPr="006A0F86">
              <w:rPr>
                <w:rFonts w:ascii="Calibri" w:eastAsia="Times New Roman" w:hAnsi="Calibri" w:cs="Calibri"/>
                <w:b/>
                <w:bCs/>
                <w:color w:val="000000"/>
                <w:lang w:eastAsia="en-GB"/>
              </w:rPr>
              <w:t>% of income spent on tobacco**</w:t>
            </w:r>
          </w:p>
        </w:tc>
        <w:tc>
          <w:tcPr>
            <w:tcW w:w="2000" w:type="dxa"/>
            <w:tcBorders>
              <w:top w:val="nil"/>
              <w:left w:val="nil"/>
              <w:bottom w:val="nil"/>
              <w:right w:val="nil"/>
            </w:tcBorders>
            <w:shd w:val="clear" w:color="000000" w:fill="F2F2F2"/>
            <w:vAlign w:val="center"/>
            <w:hideMark/>
          </w:tcPr>
          <w:p w14:paraId="155748D5" w14:textId="77777777" w:rsidR="003F6923" w:rsidRPr="006A0F86" w:rsidRDefault="003F6923" w:rsidP="001B401B">
            <w:pPr>
              <w:jc w:val="center"/>
              <w:rPr>
                <w:rFonts w:ascii="Calibri" w:eastAsia="Times New Roman" w:hAnsi="Calibri" w:cs="Calibri"/>
                <w:b/>
                <w:bCs/>
                <w:color w:val="000000"/>
                <w:lang w:eastAsia="en-GB"/>
              </w:rPr>
            </w:pPr>
            <w:r w:rsidRPr="006A0F86">
              <w:rPr>
                <w:rFonts w:ascii="Calibri" w:eastAsia="Times New Roman" w:hAnsi="Calibri" w:cs="Calibri"/>
                <w:b/>
                <w:bCs/>
                <w:color w:val="000000"/>
                <w:lang w:eastAsia="en-GB"/>
              </w:rPr>
              <w:t>Total estimated annual expenditure in LA (£000'</w:t>
            </w:r>
            <w:proofErr w:type="gramStart"/>
            <w:r w:rsidRPr="006A0F86">
              <w:rPr>
                <w:rFonts w:ascii="Calibri" w:eastAsia="Times New Roman" w:hAnsi="Calibri" w:cs="Calibri"/>
                <w:b/>
                <w:bCs/>
                <w:color w:val="000000"/>
                <w:lang w:eastAsia="en-GB"/>
              </w:rPr>
              <w:t>s)*</w:t>
            </w:r>
            <w:proofErr w:type="gramEnd"/>
            <w:r w:rsidRPr="006A0F86">
              <w:rPr>
                <w:rFonts w:ascii="Calibri" w:eastAsia="Times New Roman" w:hAnsi="Calibri" w:cs="Calibri"/>
                <w:b/>
                <w:bCs/>
                <w:color w:val="000000"/>
                <w:lang w:eastAsia="en-GB"/>
              </w:rPr>
              <w:t>**</w:t>
            </w:r>
          </w:p>
        </w:tc>
        <w:tc>
          <w:tcPr>
            <w:tcW w:w="2000" w:type="dxa"/>
            <w:tcBorders>
              <w:top w:val="nil"/>
              <w:left w:val="nil"/>
              <w:bottom w:val="nil"/>
              <w:right w:val="nil"/>
            </w:tcBorders>
            <w:shd w:val="clear" w:color="000000" w:fill="F2F2F2"/>
            <w:vAlign w:val="center"/>
            <w:hideMark/>
          </w:tcPr>
          <w:p w14:paraId="5091CD5F" w14:textId="77777777" w:rsidR="003F6923" w:rsidRPr="006A0F86" w:rsidRDefault="003F6923" w:rsidP="001B401B">
            <w:pPr>
              <w:jc w:val="center"/>
              <w:rPr>
                <w:rFonts w:ascii="Calibri" w:eastAsia="Times New Roman" w:hAnsi="Calibri" w:cs="Calibri"/>
                <w:b/>
                <w:bCs/>
                <w:color w:val="000000"/>
                <w:lang w:eastAsia="en-GB"/>
              </w:rPr>
            </w:pPr>
            <w:r w:rsidRPr="006A0F86">
              <w:rPr>
                <w:rFonts w:ascii="Calibri" w:eastAsia="Times New Roman" w:hAnsi="Calibri" w:cs="Calibri"/>
                <w:b/>
                <w:bCs/>
                <w:color w:val="000000"/>
                <w:lang w:eastAsia="en-GB"/>
              </w:rPr>
              <w:t xml:space="preserve">Annual </w:t>
            </w:r>
            <w:proofErr w:type="spellStart"/>
            <w:r w:rsidRPr="006A0F86">
              <w:rPr>
                <w:rFonts w:ascii="Calibri" w:eastAsia="Times New Roman" w:hAnsi="Calibri" w:cs="Calibri"/>
                <w:b/>
                <w:bCs/>
                <w:color w:val="000000"/>
                <w:lang w:eastAsia="en-GB"/>
              </w:rPr>
              <w:t>Smokefree</w:t>
            </w:r>
            <w:proofErr w:type="spellEnd"/>
            <w:r w:rsidRPr="006A0F86">
              <w:rPr>
                <w:rFonts w:ascii="Calibri" w:eastAsia="Times New Roman" w:hAnsi="Calibri" w:cs="Calibri"/>
                <w:b/>
                <w:bCs/>
                <w:color w:val="000000"/>
                <w:lang w:eastAsia="en-GB"/>
              </w:rPr>
              <w:t xml:space="preserve"> Dividend (£000's)</w:t>
            </w:r>
          </w:p>
        </w:tc>
      </w:tr>
      <w:tr w:rsidR="003F6923" w:rsidRPr="006A0F86" w14:paraId="7516D6AE" w14:textId="77777777" w:rsidTr="001B401B">
        <w:trPr>
          <w:trHeight w:val="290"/>
        </w:trPr>
        <w:tc>
          <w:tcPr>
            <w:tcW w:w="2520" w:type="dxa"/>
            <w:tcBorders>
              <w:top w:val="nil"/>
              <w:left w:val="nil"/>
              <w:bottom w:val="nil"/>
              <w:right w:val="nil"/>
            </w:tcBorders>
            <w:shd w:val="clear" w:color="auto" w:fill="auto"/>
            <w:noWrap/>
            <w:vAlign w:val="bottom"/>
            <w:hideMark/>
          </w:tcPr>
          <w:p w14:paraId="566C5A4F"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Halton</w:t>
            </w:r>
          </w:p>
        </w:tc>
        <w:tc>
          <w:tcPr>
            <w:tcW w:w="2000" w:type="dxa"/>
            <w:tcBorders>
              <w:top w:val="nil"/>
              <w:left w:val="nil"/>
              <w:bottom w:val="nil"/>
              <w:right w:val="nil"/>
            </w:tcBorders>
            <w:shd w:val="clear" w:color="auto" w:fill="auto"/>
            <w:noWrap/>
            <w:vAlign w:val="bottom"/>
            <w:hideMark/>
          </w:tcPr>
          <w:p w14:paraId="15D17785"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50.69</w:t>
            </w:r>
          </w:p>
        </w:tc>
        <w:tc>
          <w:tcPr>
            <w:tcW w:w="2000" w:type="dxa"/>
            <w:tcBorders>
              <w:top w:val="nil"/>
              <w:left w:val="nil"/>
              <w:bottom w:val="nil"/>
              <w:right w:val="nil"/>
            </w:tcBorders>
            <w:shd w:val="clear" w:color="auto" w:fill="auto"/>
            <w:noWrap/>
            <w:vAlign w:val="bottom"/>
            <w:hideMark/>
          </w:tcPr>
          <w:p w14:paraId="1FE2F598"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9.99</w:t>
            </w:r>
          </w:p>
        </w:tc>
        <w:tc>
          <w:tcPr>
            <w:tcW w:w="2000" w:type="dxa"/>
            <w:tcBorders>
              <w:top w:val="nil"/>
              <w:left w:val="nil"/>
              <w:bottom w:val="nil"/>
              <w:right w:val="nil"/>
            </w:tcBorders>
            <w:shd w:val="clear" w:color="auto" w:fill="auto"/>
            <w:noWrap/>
            <w:vAlign w:val="bottom"/>
            <w:hideMark/>
          </w:tcPr>
          <w:p w14:paraId="60F49E9C"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47,198</w:t>
            </w:r>
          </w:p>
        </w:tc>
        <w:tc>
          <w:tcPr>
            <w:tcW w:w="2000" w:type="dxa"/>
            <w:tcBorders>
              <w:top w:val="nil"/>
              <w:left w:val="nil"/>
              <w:bottom w:val="nil"/>
              <w:right w:val="nil"/>
            </w:tcBorders>
            <w:shd w:val="clear" w:color="auto" w:fill="auto"/>
            <w:noWrap/>
            <w:vAlign w:val="bottom"/>
            <w:hideMark/>
          </w:tcPr>
          <w:p w14:paraId="2375B112"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43,894</w:t>
            </w:r>
          </w:p>
        </w:tc>
      </w:tr>
      <w:tr w:rsidR="003F6923" w:rsidRPr="006A0F86" w14:paraId="2568BBE6" w14:textId="77777777" w:rsidTr="001B401B">
        <w:trPr>
          <w:trHeight w:val="290"/>
        </w:trPr>
        <w:tc>
          <w:tcPr>
            <w:tcW w:w="2520" w:type="dxa"/>
            <w:tcBorders>
              <w:top w:val="nil"/>
              <w:left w:val="nil"/>
              <w:bottom w:val="nil"/>
              <w:right w:val="nil"/>
            </w:tcBorders>
            <w:shd w:val="clear" w:color="auto" w:fill="auto"/>
            <w:noWrap/>
            <w:vAlign w:val="bottom"/>
            <w:hideMark/>
          </w:tcPr>
          <w:p w14:paraId="0836B492"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Bolton</w:t>
            </w:r>
          </w:p>
        </w:tc>
        <w:tc>
          <w:tcPr>
            <w:tcW w:w="2000" w:type="dxa"/>
            <w:tcBorders>
              <w:top w:val="nil"/>
              <w:left w:val="nil"/>
              <w:bottom w:val="nil"/>
              <w:right w:val="nil"/>
            </w:tcBorders>
            <w:shd w:val="clear" w:color="auto" w:fill="auto"/>
            <w:noWrap/>
            <w:vAlign w:val="bottom"/>
            <w:hideMark/>
          </w:tcPr>
          <w:p w14:paraId="35B9F31F"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47.29</w:t>
            </w:r>
          </w:p>
        </w:tc>
        <w:tc>
          <w:tcPr>
            <w:tcW w:w="2000" w:type="dxa"/>
            <w:tcBorders>
              <w:top w:val="nil"/>
              <w:left w:val="nil"/>
              <w:bottom w:val="nil"/>
              <w:right w:val="nil"/>
            </w:tcBorders>
            <w:shd w:val="clear" w:color="auto" w:fill="auto"/>
            <w:noWrap/>
            <w:vAlign w:val="bottom"/>
            <w:hideMark/>
          </w:tcPr>
          <w:p w14:paraId="39B0BAF0"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9.59</w:t>
            </w:r>
          </w:p>
        </w:tc>
        <w:tc>
          <w:tcPr>
            <w:tcW w:w="2000" w:type="dxa"/>
            <w:tcBorders>
              <w:top w:val="nil"/>
              <w:left w:val="nil"/>
              <w:bottom w:val="nil"/>
              <w:right w:val="nil"/>
            </w:tcBorders>
            <w:shd w:val="clear" w:color="auto" w:fill="auto"/>
            <w:noWrap/>
            <w:vAlign w:val="bottom"/>
            <w:hideMark/>
          </w:tcPr>
          <w:p w14:paraId="4C005863"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81,761</w:t>
            </w:r>
          </w:p>
        </w:tc>
        <w:tc>
          <w:tcPr>
            <w:tcW w:w="2000" w:type="dxa"/>
            <w:tcBorders>
              <w:top w:val="nil"/>
              <w:left w:val="nil"/>
              <w:bottom w:val="nil"/>
              <w:right w:val="nil"/>
            </w:tcBorders>
            <w:shd w:val="clear" w:color="auto" w:fill="auto"/>
            <w:noWrap/>
            <w:vAlign w:val="bottom"/>
            <w:hideMark/>
          </w:tcPr>
          <w:p w14:paraId="444BA794"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76,038</w:t>
            </w:r>
          </w:p>
        </w:tc>
      </w:tr>
      <w:tr w:rsidR="003F6923" w:rsidRPr="006A0F86" w14:paraId="50C15C68" w14:textId="77777777" w:rsidTr="001B401B">
        <w:trPr>
          <w:trHeight w:val="290"/>
        </w:trPr>
        <w:tc>
          <w:tcPr>
            <w:tcW w:w="2520" w:type="dxa"/>
            <w:tcBorders>
              <w:top w:val="nil"/>
              <w:left w:val="nil"/>
              <w:bottom w:val="nil"/>
              <w:right w:val="nil"/>
            </w:tcBorders>
            <w:shd w:val="clear" w:color="auto" w:fill="auto"/>
            <w:noWrap/>
            <w:vAlign w:val="bottom"/>
            <w:hideMark/>
          </w:tcPr>
          <w:p w14:paraId="3DFD25F2"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Oldham</w:t>
            </w:r>
          </w:p>
        </w:tc>
        <w:tc>
          <w:tcPr>
            <w:tcW w:w="2000" w:type="dxa"/>
            <w:tcBorders>
              <w:top w:val="nil"/>
              <w:left w:val="nil"/>
              <w:bottom w:val="nil"/>
              <w:right w:val="nil"/>
            </w:tcBorders>
            <w:shd w:val="clear" w:color="auto" w:fill="auto"/>
            <w:noWrap/>
            <w:vAlign w:val="bottom"/>
            <w:hideMark/>
          </w:tcPr>
          <w:p w14:paraId="33A58204"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42.32</w:t>
            </w:r>
          </w:p>
        </w:tc>
        <w:tc>
          <w:tcPr>
            <w:tcW w:w="2000" w:type="dxa"/>
            <w:tcBorders>
              <w:top w:val="nil"/>
              <w:left w:val="nil"/>
              <w:bottom w:val="nil"/>
              <w:right w:val="nil"/>
            </w:tcBorders>
            <w:shd w:val="clear" w:color="auto" w:fill="auto"/>
            <w:noWrap/>
            <w:vAlign w:val="bottom"/>
            <w:hideMark/>
          </w:tcPr>
          <w:p w14:paraId="6F79A9C5"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9.04</w:t>
            </w:r>
          </w:p>
        </w:tc>
        <w:tc>
          <w:tcPr>
            <w:tcW w:w="2000" w:type="dxa"/>
            <w:tcBorders>
              <w:top w:val="nil"/>
              <w:left w:val="nil"/>
              <w:bottom w:val="nil"/>
              <w:right w:val="nil"/>
            </w:tcBorders>
            <w:shd w:val="clear" w:color="auto" w:fill="auto"/>
            <w:noWrap/>
            <w:vAlign w:val="bottom"/>
            <w:hideMark/>
          </w:tcPr>
          <w:p w14:paraId="2972CDFF"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69,917</w:t>
            </w:r>
          </w:p>
        </w:tc>
        <w:tc>
          <w:tcPr>
            <w:tcW w:w="2000" w:type="dxa"/>
            <w:tcBorders>
              <w:top w:val="nil"/>
              <w:left w:val="nil"/>
              <w:bottom w:val="nil"/>
              <w:right w:val="nil"/>
            </w:tcBorders>
            <w:shd w:val="clear" w:color="auto" w:fill="auto"/>
            <w:noWrap/>
            <w:vAlign w:val="bottom"/>
            <w:hideMark/>
          </w:tcPr>
          <w:p w14:paraId="34558AFA"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65,023</w:t>
            </w:r>
          </w:p>
        </w:tc>
      </w:tr>
      <w:tr w:rsidR="003F6923" w:rsidRPr="006A0F86" w14:paraId="1CE106C5" w14:textId="77777777" w:rsidTr="001B401B">
        <w:trPr>
          <w:trHeight w:val="290"/>
        </w:trPr>
        <w:tc>
          <w:tcPr>
            <w:tcW w:w="2520" w:type="dxa"/>
            <w:tcBorders>
              <w:top w:val="nil"/>
              <w:left w:val="nil"/>
              <w:bottom w:val="nil"/>
              <w:right w:val="nil"/>
            </w:tcBorders>
            <w:shd w:val="clear" w:color="auto" w:fill="auto"/>
            <w:noWrap/>
            <w:vAlign w:val="bottom"/>
            <w:hideMark/>
          </w:tcPr>
          <w:p w14:paraId="2502D57A"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Redcar and Cleveland</w:t>
            </w:r>
          </w:p>
        </w:tc>
        <w:tc>
          <w:tcPr>
            <w:tcW w:w="2000" w:type="dxa"/>
            <w:tcBorders>
              <w:top w:val="nil"/>
              <w:left w:val="nil"/>
              <w:bottom w:val="nil"/>
              <w:right w:val="nil"/>
            </w:tcBorders>
            <w:shd w:val="clear" w:color="auto" w:fill="auto"/>
            <w:noWrap/>
            <w:vAlign w:val="bottom"/>
            <w:hideMark/>
          </w:tcPr>
          <w:p w14:paraId="78C47F09"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40.25</w:t>
            </w:r>
          </w:p>
        </w:tc>
        <w:tc>
          <w:tcPr>
            <w:tcW w:w="2000" w:type="dxa"/>
            <w:tcBorders>
              <w:top w:val="nil"/>
              <w:left w:val="nil"/>
              <w:bottom w:val="nil"/>
              <w:right w:val="nil"/>
            </w:tcBorders>
            <w:shd w:val="clear" w:color="auto" w:fill="auto"/>
            <w:noWrap/>
            <w:vAlign w:val="bottom"/>
            <w:hideMark/>
          </w:tcPr>
          <w:p w14:paraId="254A74AE"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9.02</w:t>
            </w:r>
          </w:p>
        </w:tc>
        <w:tc>
          <w:tcPr>
            <w:tcW w:w="2000" w:type="dxa"/>
            <w:tcBorders>
              <w:top w:val="nil"/>
              <w:left w:val="nil"/>
              <w:bottom w:val="nil"/>
              <w:right w:val="nil"/>
            </w:tcBorders>
            <w:shd w:val="clear" w:color="auto" w:fill="auto"/>
            <w:noWrap/>
            <w:vAlign w:val="bottom"/>
            <w:hideMark/>
          </w:tcPr>
          <w:p w14:paraId="346B0D28"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30,921</w:t>
            </w:r>
          </w:p>
        </w:tc>
        <w:tc>
          <w:tcPr>
            <w:tcW w:w="2000" w:type="dxa"/>
            <w:tcBorders>
              <w:top w:val="nil"/>
              <w:left w:val="nil"/>
              <w:bottom w:val="nil"/>
              <w:right w:val="nil"/>
            </w:tcBorders>
            <w:shd w:val="clear" w:color="auto" w:fill="auto"/>
            <w:noWrap/>
            <w:vAlign w:val="bottom"/>
            <w:hideMark/>
          </w:tcPr>
          <w:p w14:paraId="09E47820"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28,757</w:t>
            </w:r>
          </w:p>
        </w:tc>
      </w:tr>
      <w:tr w:rsidR="003F6923" w:rsidRPr="006A0F86" w14:paraId="4CB61864" w14:textId="77777777" w:rsidTr="001B401B">
        <w:trPr>
          <w:trHeight w:val="290"/>
        </w:trPr>
        <w:tc>
          <w:tcPr>
            <w:tcW w:w="2520" w:type="dxa"/>
            <w:tcBorders>
              <w:top w:val="nil"/>
              <w:left w:val="nil"/>
              <w:bottom w:val="nil"/>
              <w:right w:val="nil"/>
            </w:tcBorders>
            <w:shd w:val="clear" w:color="auto" w:fill="auto"/>
            <w:noWrap/>
            <w:vAlign w:val="bottom"/>
            <w:hideMark/>
          </w:tcPr>
          <w:p w14:paraId="7FCD6E4E"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Salford</w:t>
            </w:r>
          </w:p>
        </w:tc>
        <w:tc>
          <w:tcPr>
            <w:tcW w:w="2000" w:type="dxa"/>
            <w:tcBorders>
              <w:top w:val="nil"/>
              <w:left w:val="nil"/>
              <w:bottom w:val="nil"/>
              <w:right w:val="nil"/>
            </w:tcBorders>
            <w:shd w:val="clear" w:color="auto" w:fill="auto"/>
            <w:noWrap/>
            <w:vAlign w:val="bottom"/>
            <w:hideMark/>
          </w:tcPr>
          <w:p w14:paraId="070DB621"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44.40</w:t>
            </w:r>
          </w:p>
        </w:tc>
        <w:tc>
          <w:tcPr>
            <w:tcW w:w="2000" w:type="dxa"/>
            <w:tcBorders>
              <w:top w:val="nil"/>
              <w:left w:val="nil"/>
              <w:bottom w:val="nil"/>
              <w:right w:val="nil"/>
            </w:tcBorders>
            <w:shd w:val="clear" w:color="auto" w:fill="auto"/>
            <w:noWrap/>
            <w:vAlign w:val="bottom"/>
            <w:hideMark/>
          </w:tcPr>
          <w:p w14:paraId="3410B2FB"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8.95</w:t>
            </w:r>
          </w:p>
        </w:tc>
        <w:tc>
          <w:tcPr>
            <w:tcW w:w="2000" w:type="dxa"/>
            <w:tcBorders>
              <w:top w:val="nil"/>
              <w:left w:val="nil"/>
              <w:bottom w:val="nil"/>
              <w:right w:val="nil"/>
            </w:tcBorders>
            <w:shd w:val="clear" w:color="auto" w:fill="auto"/>
            <w:noWrap/>
            <w:vAlign w:val="bottom"/>
            <w:hideMark/>
          </w:tcPr>
          <w:p w14:paraId="7FAF1A5A"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91,218</w:t>
            </w:r>
          </w:p>
        </w:tc>
        <w:tc>
          <w:tcPr>
            <w:tcW w:w="2000" w:type="dxa"/>
            <w:tcBorders>
              <w:top w:val="nil"/>
              <w:left w:val="nil"/>
              <w:bottom w:val="nil"/>
              <w:right w:val="nil"/>
            </w:tcBorders>
            <w:shd w:val="clear" w:color="auto" w:fill="auto"/>
            <w:noWrap/>
            <w:vAlign w:val="bottom"/>
            <w:hideMark/>
          </w:tcPr>
          <w:p w14:paraId="7B92E05C"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84,833</w:t>
            </w:r>
          </w:p>
        </w:tc>
      </w:tr>
      <w:tr w:rsidR="003F6923" w:rsidRPr="006A0F86" w14:paraId="1E8AA668" w14:textId="77777777" w:rsidTr="001B401B">
        <w:trPr>
          <w:trHeight w:val="290"/>
        </w:trPr>
        <w:tc>
          <w:tcPr>
            <w:tcW w:w="2520" w:type="dxa"/>
            <w:tcBorders>
              <w:top w:val="nil"/>
              <w:left w:val="nil"/>
              <w:bottom w:val="nil"/>
              <w:right w:val="nil"/>
            </w:tcBorders>
            <w:shd w:val="clear" w:color="auto" w:fill="auto"/>
            <w:noWrap/>
            <w:vAlign w:val="bottom"/>
            <w:hideMark/>
          </w:tcPr>
          <w:p w14:paraId="00D28E9F"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Wolverhampton</w:t>
            </w:r>
          </w:p>
        </w:tc>
        <w:tc>
          <w:tcPr>
            <w:tcW w:w="2000" w:type="dxa"/>
            <w:tcBorders>
              <w:top w:val="nil"/>
              <w:left w:val="nil"/>
              <w:bottom w:val="nil"/>
              <w:right w:val="nil"/>
            </w:tcBorders>
            <w:shd w:val="clear" w:color="auto" w:fill="auto"/>
            <w:noWrap/>
            <w:vAlign w:val="bottom"/>
            <w:hideMark/>
          </w:tcPr>
          <w:p w14:paraId="28B61885"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42.60</w:t>
            </w:r>
          </w:p>
        </w:tc>
        <w:tc>
          <w:tcPr>
            <w:tcW w:w="2000" w:type="dxa"/>
            <w:tcBorders>
              <w:top w:val="nil"/>
              <w:left w:val="nil"/>
              <w:bottom w:val="nil"/>
              <w:right w:val="nil"/>
            </w:tcBorders>
            <w:shd w:val="clear" w:color="auto" w:fill="auto"/>
            <w:noWrap/>
            <w:vAlign w:val="bottom"/>
            <w:hideMark/>
          </w:tcPr>
          <w:p w14:paraId="6CD766FA"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8.87</w:t>
            </w:r>
          </w:p>
        </w:tc>
        <w:tc>
          <w:tcPr>
            <w:tcW w:w="2000" w:type="dxa"/>
            <w:tcBorders>
              <w:top w:val="nil"/>
              <w:left w:val="nil"/>
              <w:bottom w:val="nil"/>
              <w:right w:val="nil"/>
            </w:tcBorders>
            <w:shd w:val="clear" w:color="auto" w:fill="auto"/>
            <w:noWrap/>
            <w:vAlign w:val="bottom"/>
            <w:hideMark/>
          </w:tcPr>
          <w:p w14:paraId="1E968729"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74,427</w:t>
            </w:r>
          </w:p>
        </w:tc>
        <w:tc>
          <w:tcPr>
            <w:tcW w:w="2000" w:type="dxa"/>
            <w:tcBorders>
              <w:top w:val="nil"/>
              <w:left w:val="nil"/>
              <w:bottom w:val="nil"/>
              <w:right w:val="nil"/>
            </w:tcBorders>
            <w:shd w:val="clear" w:color="auto" w:fill="auto"/>
            <w:noWrap/>
            <w:vAlign w:val="bottom"/>
            <w:hideMark/>
          </w:tcPr>
          <w:p w14:paraId="0FCBF535"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69,217</w:t>
            </w:r>
          </w:p>
        </w:tc>
      </w:tr>
      <w:tr w:rsidR="003F6923" w:rsidRPr="006A0F86" w14:paraId="3FE6E8E6" w14:textId="77777777" w:rsidTr="001B401B">
        <w:trPr>
          <w:trHeight w:val="290"/>
        </w:trPr>
        <w:tc>
          <w:tcPr>
            <w:tcW w:w="2520" w:type="dxa"/>
            <w:tcBorders>
              <w:top w:val="nil"/>
              <w:left w:val="nil"/>
              <w:bottom w:val="nil"/>
              <w:right w:val="nil"/>
            </w:tcBorders>
            <w:shd w:val="clear" w:color="auto" w:fill="auto"/>
            <w:noWrap/>
            <w:vAlign w:val="bottom"/>
            <w:hideMark/>
          </w:tcPr>
          <w:p w14:paraId="481EA771"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Middlesbrough</w:t>
            </w:r>
          </w:p>
        </w:tc>
        <w:tc>
          <w:tcPr>
            <w:tcW w:w="2000" w:type="dxa"/>
            <w:tcBorders>
              <w:top w:val="nil"/>
              <w:left w:val="nil"/>
              <w:bottom w:val="nil"/>
              <w:right w:val="nil"/>
            </w:tcBorders>
            <w:shd w:val="clear" w:color="auto" w:fill="auto"/>
            <w:noWrap/>
            <w:vAlign w:val="bottom"/>
            <w:hideMark/>
          </w:tcPr>
          <w:p w14:paraId="5B0A74B6"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40.77</w:t>
            </w:r>
          </w:p>
        </w:tc>
        <w:tc>
          <w:tcPr>
            <w:tcW w:w="2000" w:type="dxa"/>
            <w:tcBorders>
              <w:top w:val="nil"/>
              <w:left w:val="nil"/>
              <w:bottom w:val="nil"/>
              <w:right w:val="nil"/>
            </w:tcBorders>
            <w:shd w:val="clear" w:color="auto" w:fill="auto"/>
            <w:noWrap/>
            <w:vAlign w:val="bottom"/>
            <w:hideMark/>
          </w:tcPr>
          <w:p w14:paraId="3B2C6214"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8.73</w:t>
            </w:r>
          </w:p>
        </w:tc>
        <w:tc>
          <w:tcPr>
            <w:tcW w:w="2000" w:type="dxa"/>
            <w:tcBorders>
              <w:top w:val="nil"/>
              <w:left w:val="nil"/>
              <w:bottom w:val="nil"/>
              <w:right w:val="nil"/>
            </w:tcBorders>
            <w:shd w:val="clear" w:color="auto" w:fill="auto"/>
            <w:noWrap/>
            <w:vAlign w:val="bottom"/>
            <w:hideMark/>
          </w:tcPr>
          <w:p w14:paraId="30BB6BB0"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39,949</w:t>
            </w:r>
          </w:p>
        </w:tc>
        <w:tc>
          <w:tcPr>
            <w:tcW w:w="2000" w:type="dxa"/>
            <w:tcBorders>
              <w:top w:val="nil"/>
              <w:left w:val="nil"/>
              <w:bottom w:val="nil"/>
              <w:right w:val="nil"/>
            </w:tcBorders>
            <w:shd w:val="clear" w:color="auto" w:fill="auto"/>
            <w:noWrap/>
            <w:vAlign w:val="bottom"/>
            <w:hideMark/>
          </w:tcPr>
          <w:p w14:paraId="211F1149"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37,153</w:t>
            </w:r>
          </w:p>
        </w:tc>
      </w:tr>
      <w:tr w:rsidR="003F6923" w:rsidRPr="006A0F86" w14:paraId="1A83127F" w14:textId="77777777" w:rsidTr="001B401B">
        <w:trPr>
          <w:trHeight w:val="290"/>
        </w:trPr>
        <w:tc>
          <w:tcPr>
            <w:tcW w:w="2520" w:type="dxa"/>
            <w:tcBorders>
              <w:top w:val="nil"/>
              <w:left w:val="nil"/>
              <w:bottom w:val="nil"/>
              <w:right w:val="nil"/>
            </w:tcBorders>
            <w:shd w:val="clear" w:color="auto" w:fill="auto"/>
            <w:noWrap/>
            <w:vAlign w:val="bottom"/>
            <w:hideMark/>
          </w:tcPr>
          <w:p w14:paraId="18818F0E"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Stockport</w:t>
            </w:r>
          </w:p>
        </w:tc>
        <w:tc>
          <w:tcPr>
            <w:tcW w:w="2000" w:type="dxa"/>
            <w:tcBorders>
              <w:top w:val="nil"/>
              <w:left w:val="nil"/>
              <w:bottom w:val="nil"/>
              <w:right w:val="nil"/>
            </w:tcBorders>
            <w:shd w:val="clear" w:color="auto" w:fill="auto"/>
            <w:noWrap/>
            <w:vAlign w:val="bottom"/>
            <w:hideMark/>
          </w:tcPr>
          <w:p w14:paraId="3D59DB36"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52.13</w:t>
            </w:r>
          </w:p>
        </w:tc>
        <w:tc>
          <w:tcPr>
            <w:tcW w:w="2000" w:type="dxa"/>
            <w:tcBorders>
              <w:top w:val="nil"/>
              <w:left w:val="nil"/>
              <w:bottom w:val="nil"/>
              <w:right w:val="nil"/>
            </w:tcBorders>
            <w:shd w:val="clear" w:color="auto" w:fill="auto"/>
            <w:noWrap/>
            <w:vAlign w:val="bottom"/>
            <w:hideMark/>
          </w:tcPr>
          <w:p w14:paraId="3B3B7944"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8.60</w:t>
            </w:r>
          </w:p>
        </w:tc>
        <w:tc>
          <w:tcPr>
            <w:tcW w:w="2000" w:type="dxa"/>
            <w:tcBorders>
              <w:top w:val="nil"/>
              <w:left w:val="nil"/>
              <w:bottom w:val="nil"/>
              <w:right w:val="nil"/>
            </w:tcBorders>
            <w:shd w:val="clear" w:color="auto" w:fill="auto"/>
            <w:noWrap/>
            <w:vAlign w:val="bottom"/>
            <w:hideMark/>
          </w:tcPr>
          <w:p w14:paraId="73A7E697"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82,196</w:t>
            </w:r>
          </w:p>
        </w:tc>
        <w:tc>
          <w:tcPr>
            <w:tcW w:w="2000" w:type="dxa"/>
            <w:tcBorders>
              <w:top w:val="nil"/>
              <w:left w:val="nil"/>
              <w:bottom w:val="nil"/>
              <w:right w:val="nil"/>
            </w:tcBorders>
            <w:shd w:val="clear" w:color="auto" w:fill="auto"/>
            <w:noWrap/>
            <w:vAlign w:val="bottom"/>
            <w:hideMark/>
          </w:tcPr>
          <w:p w14:paraId="0B46143D"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76,442</w:t>
            </w:r>
          </w:p>
        </w:tc>
      </w:tr>
      <w:tr w:rsidR="003F6923" w:rsidRPr="006A0F86" w14:paraId="60E09851" w14:textId="77777777" w:rsidTr="001B401B">
        <w:trPr>
          <w:trHeight w:val="290"/>
        </w:trPr>
        <w:tc>
          <w:tcPr>
            <w:tcW w:w="2520" w:type="dxa"/>
            <w:tcBorders>
              <w:top w:val="nil"/>
              <w:left w:val="nil"/>
              <w:bottom w:val="nil"/>
              <w:right w:val="nil"/>
            </w:tcBorders>
            <w:shd w:val="clear" w:color="auto" w:fill="auto"/>
            <w:noWrap/>
            <w:vAlign w:val="bottom"/>
            <w:hideMark/>
          </w:tcPr>
          <w:p w14:paraId="31695DAA"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Kingston upon Hull</w:t>
            </w:r>
          </w:p>
        </w:tc>
        <w:tc>
          <w:tcPr>
            <w:tcW w:w="2000" w:type="dxa"/>
            <w:tcBorders>
              <w:top w:val="nil"/>
              <w:left w:val="nil"/>
              <w:bottom w:val="nil"/>
              <w:right w:val="nil"/>
            </w:tcBorders>
            <w:shd w:val="clear" w:color="auto" w:fill="auto"/>
            <w:noWrap/>
            <w:vAlign w:val="bottom"/>
            <w:hideMark/>
          </w:tcPr>
          <w:p w14:paraId="323B2032"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36.46</w:t>
            </w:r>
          </w:p>
        </w:tc>
        <w:tc>
          <w:tcPr>
            <w:tcW w:w="2000" w:type="dxa"/>
            <w:tcBorders>
              <w:top w:val="nil"/>
              <w:left w:val="nil"/>
              <w:bottom w:val="nil"/>
              <w:right w:val="nil"/>
            </w:tcBorders>
            <w:shd w:val="clear" w:color="auto" w:fill="auto"/>
            <w:noWrap/>
            <w:vAlign w:val="bottom"/>
            <w:hideMark/>
          </w:tcPr>
          <w:p w14:paraId="214EE50C"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8.43</w:t>
            </w:r>
          </w:p>
        </w:tc>
        <w:tc>
          <w:tcPr>
            <w:tcW w:w="2000" w:type="dxa"/>
            <w:tcBorders>
              <w:top w:val="nil"/>
              <w:left w:val="nil"/>
              <w:bottom w:val="nil"/>
              <w:right w:val="nil"/>
            </w:tcBorders>
            <w:shd w:val="clear" w:color="auto" w:fill="auto"/>
            <w:noWrap/>
            <w:vAlign w:val="bottom"/>
            <w:hideMark/>
          </w:tcPr>
          <w:p w14:paraId="6AB5D0C1"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100,652</w:t>
            </w:r>
          </w:p>
        </w:tc>
        <w:tc>
          <w:tcPr>
            <w:tcW w:w="2000" w:type="dxa"/>
            <w:tcBorders>
              <w:top w:val="nil"/>
              <w:left w:val="nil"/>
              <w:bottom w:val="nil"/>
              <w:right w:val="nil"/>
            </w:tcBorders>
            <w:shd w:val="clear" w:color="auto" w:fill="auto"/>
            <w:noWrap/>
            <w:vAlign w:val="bottom"/>
            <w:hideMark/>
          </w:tcPr>
          <w:p w14:paraId="5C165C52"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93,606</w:t>
            </w:r>
          </w:p>
        </w:tc>
      </w:tr>
      <w:tr w:rsidR="003F6923" w:rsidRPr="006A0F86" w14:paraId="467FF109" w14:textId="77777777" w:rsidTr="001B401B">
        <w:trPr>
          <w:trHeight w:val="290"/>
        </w:trPr>
        <w:tc>
          <w:tcPr>
            <w:tcW w:w="2520" w:type="dxa"/>
            <w:tcBorders>
              <w:top w:val="nil"/>
              <w:left w:val="nil"/>
              <w:bottom w:val="nil"/>
              <w:right w:val="nil"/>
            </w:tcBorders>
            <w:shd w:val="clear" w:color="auto" w:fill="auto"/>
            <w:noWrap/>
            <w:vAlign w:val="bottom"/>
            <w:hideMark/>
          </w:tcPr>
          <w:p w14:paraId="23405629" w14:textId="77777777" w:rsidR="003F6923" w:rsidRPr="006A0F86" w:rsidRDefault="003F6923" w:rsidP="001B401B">
            <w:pPr>
              <w:rPr>
                <w:rFonts w:ascii="Calibri" w:eastAsia="Times New Roman" w:hAnsi="Calibri" w:cs="Calibri"/>
                <w:color w:val="000000"/>
                <w:lang w:eastAsia="en-GB"/>
              </w:rPr>
            </w:pPr>
            <w:r w:rsidRPr="006A0F86">
              <w:rPr>
                <w:rFonts w:ascii="Calibri" w:eastAsia="Times New Roman" w:hAnsi="Calibri" w:cs="Calibri"/>
                <w:color w:val="000000"/>
                <w:lang w:eastAsia="en-GB"/>
              </w:rPr>
              <w:t>Tameside</w:t>
            </w:r>
          </w:p>
        </w:tc>
        <w:tc>
          <w:tcPr>
            <w:tcW w:w="2000" w:type="dxa"/>
            <w:tcBorders>
              <w:top w:val="nil"/>
              <w:left w:val="nil"/>
              <w:bottom w:val="nil"/>
              <w:right w:val="nil"/>
            </w:tcBorders>
            <w:shd w:val="clear" w:color="auto" w:fill="auto"/>
            <w:noWrap/>
            <w:vAlign w:val="bottom"/>
            <w:hideMark/>
          </w:tcPr>
          <w:p w14:paraId="76362A99"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39.51</w:t>
            </w:r>
          </w:p>
        </w:tc>
        <w:tc>
          <w:tcPr>
            <w:tcW w:w="2000" w:type="dxa"/>
            <w:tcBorders>
              <w:top w:val="nil"/>
              <w:left w:val="nil"/>
              <w:bottom w:val="nil"/>
              <w:right w:val="nil"/>
            </w:tcBorders>
            <w:shd w:val="clear" w:color="auto" w:fill="auto"/>
            <w:noWrap/>
            <w:vAlign w:val="bottom"/>
            <w:hideMark/>
          </w:tcPr>
          <w:p w14:paraId="170D2945"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8.34</w:t>
            </w:r>
          </w:p>
        </w:tc>
        <w:tc>
          <w:tcPr>
            <w:tcW w:w="2000" w:type="dxa"/>
            <w:tcBorders>
              <w:top w:val="nil"/>
              <w:left w:val="nil"/>
              <w:bottom w:val="nil"/>
              <w:right w:val="nil"/>
            </w:tcBorders>
            <w:shd w:val="clear" w:color="auto" w:fill="auto"/>
            <w:noWrap/>
            <w:vAlign w:val="bottom"/>
            <w:hideMark/>
          </w:tcPr>
          <w:p w14:paraId="6EF4EEF1"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61,186</w:t>
            </w:r>
          </w:p>
        </w:tc>
        <w:tc>
          <w:tcPr>
            <w:tcW w:w="2000" w:type="dxa"/>
            <w:tcBorders>
              <w:top w:val="nil"/>
              <w:left w:val="nil"/>
              <w:bottom w:val="nil"/>
              <w:right w:val="nil"/>
            </w:tcBorders>
            <w:shd w:val="clear" w:color="auto" w:fill="auto"/>
            <w:noWrap/>
            <w:vAlign w:val="bottom"/>
            <w:hideMark/>
          </w:tcPr>
          <w:p w14:paraId="457F7A34" w14:textId="77777777" w:rsidR="003F6923" w:rsidRPr="006A0F86" w:rsidRDefault="003F6923" w:rsidP="001B401B">
            <w:pPr>
              <w:jc w:val="center"/>
              <w:rPr>
                <w:rFonts w:ascii="Calibri" w:eastAsia="Times New Roman" w:hAnsi="Calibri" w:cs="Calibri"/>
                <w:color w:val="000000"/>
                <w:lang w:eastAsia="en-GB"/>
              </w:rPr>
            </w:pPr>
            <w:r w:rsidRPr="006A0F86">
              <w:rPr>
                <w:rFonts w:ascii="Calibri" w:eastAsia="Times New Roman" w:hAnsi="Calibri" w:cs="Calibri"/>
                <w:color w:val="000000"/>
                <w:lang w:eastAsia="en-GB"/>
              </w:rPr>
              <w:t>56,903</w:t>
            </w:r>
          </w:p>
        </w:tc>
      </w:tr>
    </w:tbl>
    <w:p w14:paraId="354EBF6F" w14:textId="77777777" w:rsidR="003F6923" w:rsidRDefault="003F6923" w:rsidP="003F6923"/>
    <w:p w14:paraId="2912E502" w14:textId="77777777" w:rsidR="003F6923" w:rsidRPr="008168D6" w:rsidRDefault="003F6923" w:rsidP="003F6923">
      <w:pPr>
        <w:rPr>
          <w:sz w:val="22"/>
        </w:rPr>
      </w:pPr>
      <w:r w:rsidRPr="008168D6">
        <w:rPr>
          <w:sz w:val="22"/>
        </w:rPr>
        <w:t>*upshift of 1.57 has been applied to recorded data to account for underreporting of tobacco spend</w:t>
      </w:r>
    </w:p>
    <w:p w14:paraId="54E855D7" w14:textId="77777777" w:rsidR="003F6923" w:rsidRPr="008168D6" w:rsidRDefault="003F6923" w:rsidP="003F6923">
      <w:pPr>
        <w:rPr>
          <w:sz w:val="22"/>
        </w:rPr>
      </w:pPr>
      <w:r w:rsidRPr="008168D6">
        <w:rPr>
          <w:sz w:val="22"/>
        </w:rPr>
        <w:t>**based on ONS estimates of weekly household income by LA</w:t>
      </w:r>
    </w:p>
    <w:p w14:paraId="70320A52" w14:textId="77777777" w:rsidR="003F6923" w:rsidRPr="008168D6" w:rsidRDefault="003F6923" w:rsidP="003F6923">
      <w:pPr>
        <w:rPr>
          <w:sz w:val="22"/>
        </w:rPr>
      </w:pPr>
      <w:r w:rsidRPr="008168D6">
        <w:rPr>
          <w:sz w:val="22"/>
        </w:rPr>
        <w:t>*** based on smoking population 2018 estimated from Annual Population Survey smoking prevalence estimates and ONS mid-year population estimates</w:t>
      </w:r>
    </w:p>
    <w:p w14:paraId="57A313DA" w14:textId="77777777" w:rsidR="00335724" w:rsidRDefault="00335724" w:rsidP="00335724"/>
    <w:p w14:paraId="59D84332" w14:textId="1618FCB3" w:rsidR="00335724" w:rsidRDefault="00335724" w:rsidP="00335724">
      <w:r>
        <w:t xml:space="preserve">In Halton the average smoker is estimated to spend almost 10% of their income on tobacco products, almost four times as much as in Kensington &amp; Chelsea. This not only represents a heavy burden on the household budget, but because almost all the money spent flows directly out of the local economy, it places an additional burden on the community. By applying the average cost in each local authority by their estimated smoking population </w:t>
      </w:r>
      <w:r>
        <w:fldChar w:fldCharType="begin"/>
      </w:r>
      <w:r>
        <w:instrText xml:space="preserve"> ADDIN EN.CITE &lt;EndNote&gt;&lt;Cite&gt;&lt;RecNum&gt;175&lt;/RecNum&gt;&lt;DisplayText&gt;(8)&lt;/DisplayText&gt;&lt;record&gt;&lt;rec-number&gt;175&lt;/rec-number&gt;&lt;foreign-keys&gt;&lt;key app="EN" db-id="vwsesxs9qxf9dkep2wevp2fmptx59rrev90a" timestamp="1553788453"&gt;175&lt;/key&gt;&lt;/foreign-keys&gt;&lt;ref-type name="Report"&gt;27&lt;/ref-type&gt;&lt;contributors&gt;&lt;secondary-authors&gt;&lt;author&gt;Services, U. S. Department of Health and Human&lt;/author&gt;&lt;/secondary-authors&gt;&lt;/contributors&gt;&lt;titles&gt;&lt;title&gt;The Health Benefits of Smoking Cessation: A report of the surgeon general. 1990. Available at: http://profiles.nlm.nih.gov/ps/retrieve/ResourceMetadata/NNBBCT (Accessed 15 July 2011). (Archived by WebCite® http://www.webcitation.org/60CDEkSI2)&lt;/title&gt;&lt;short-title&gt;The Health Benefits of Smoking Cessation: A report of the surgeon general&lt;/short-title&gt;&lt;/titles&gt;&lt;dates&gt;&lt;/dates&gt;&lt;urls&gt;&lt;/urls&gt;&lt;/record&gt;&lt;/Cite&gt;&lt;/EndNote&gt;</w:instrText>
      </w:r>
      <w:r>
        <w:fldChar w:fldCharType="separate"/>
      </w:r>
      <w:r>
        <w:rPr>
          <w:noProof/>
        </w:rPr>
        <w:t>(8)</w:t>
      </w:r>
      <w:r>
        <w:fldChar w:fldCharType="end"/>
      </w:r>
      <w:r>
        <w:t xml:space="preserve">, we estimate that £47,198,000 is spent on tobacco products in Halton each year and that the </w:t>
      </w:r>
      <w:commentRangeStart w:id="13"/>
      <w:commentRangeStart w:id="14"/>
      <w:r>
        <w:t xml:space="preserve">dividend to the local economy </w:t>
      </w:r>
      <w:commentRangeEnd w:id="13"/>
      <w:r>
        <w:rPr>
          <w:rStyle w:val="CommentReference"/>
        </w:rPr>
        <w:commentReference w:id="13"/>
      </w:r>
      <w:commentRangeEnd w:id="14"/>
      <w:r>
        <w:rPr>
          <w:rStyle w:val="CommentReference"/>
        </w:rPr>
        <w:commentReference w:id="14"/>
      </w:r>
      <w:r>
        <w:t xml:space="preserve">of making smoking obsolete would be £43,894,000 each year. In Bolton, Salford, Stockport and Kingston upon Hull the </w:t>
      </w:r>
      <w:proofErr w:type="spellStart"/>
      <w:r>
        <w:t>smokefree</w:t>
      </w:r>
      <w:proofErr w:type="spellEnd"/>
      <w:r>
        <w:t xml:space="preserve"> dividend would be more than £75 million per year.</w:t>
      </w:r>
    </w:p>
    <w:p w14:paraId="51FDF125" w14:textId="77777777" w:rsidR="00335724" w:rsidRDefault="00335724" w:rsidP="00870410"/>
    <w:p w14:paraId="509A75DF" w14:textId="07799D1E" w:rsidR="00E66AE2" w:rsidRDefault="001A46C5" w:rsidP="00870410">
      <w:r>
        <w:t xml:space="preserve">Over the past half century smoking has </w:t>
      </w:r>
      <w:r w:rsidR="00890674">
        <w:t xml:space="preserve">become </w:t>
      </w:r>
      <w:r>
        <w:t xml:space="preserve">increasingly concentrated in our most deprived communities and </w:t>
      </w:r>
      <w:r w:rsidR="00E37173">
        <w:t xml:space="preserve">consequently, </w:t>
      </w:r>
      <w:r>
        <w:t>so too has the burden on health and wealth.</w:t>
      </w:r>
      <w:r w:rsidR="00890674">
        <w:t xml:space="preserve"> Spending on tobacco is not a transaction entered into freely. Most smokers say that they want to quit and every year more than one in three make a serious attempt to quit. However, tobacco dependence makes this choice harder to </w:t>
      </w:r>
      <w:r w:rsidR="00BA532A">
        <w:t>implement and data show that nicotine dependence increases with age and deprivation.</w:t>
      </w:r>
      <w:r w:rsidR="00890674">
        <w:t xml:space="preserve"> </w:t>
      </w:r>
      <w:r w:rsidR="00BA532A">
        <w:t xml:space="preserve"> High rates of parental smoking not only make</w:t>
      </w:r>
      <w:r>
        <w:t xml:space="preserve"> disadvantaged children </w:t>
      </w:r>
      <w:proofErr w:type="gramStart"/>
      <w:r>
        <w:t>s</w:t>
      </w:r>
      <w:r w:rsidR="00E37173">
        <w:t>ick,</w:t>
      </w:r>
      <w:proofErr w:type="gramEnd"/>
      <w:r w:rsidR="00E37173">
        <w:t xml:space="preserve"> it keeps them poor</w:t>
      </w:r>
      <w:r w:rsidR="00890674">
        <w:t>, i</w:t>
      </w:r>
      <w:r w:rsidR="00E37173">
        <w:t xml:space="preserve">t blights </w:t>
      </w:r>
      <w:r w:rsidR="00890674">
        <w:t xml:space="preserve">their communities </w:t>
      </w:r>
      <w:r w:rsidR="00890674">
        <w:lastRenderedPageBreak/>
        <w:t>with premature mortality and sustained disability.</w:t>
      </w:r>
      <w:r w:rsidR="00E37173">
        <w:t xml:space="preserve"> It is beyond the scope of this report to estimate the enduring impact on local economies although what economists refer to as a multiplier effect seems likely. </w:t>
      </w:r>
      <w:r>
        <w:t xml:space="preserve"> </w:t>
      </w:r>
      <w:commentRangeStart w:id="15"/>
      <w:commentRangeStart w:id="16"/>
      <w:commentRangeStart w:id="17"/>
      <w:r w:rsidR="00870410" w:rsidRPr="00E37173">
        <w:rPr>
          <w:strike/>
        </w:rPr>
        <w:t>Consequently, it must be concluded</w:t>
      </w:r>
      <w:r w:rsidR="00870410">
        <w:t xml:space="preserve"> </w:t>
      </w:r>
      <w:r w:rsidR="00E37173">
        <w:t xml:space="preserve">What is evidence is </w:t>
      </w:r>
      <w:r w:rsidR="00870410">
        <w:t>that making smoking obsolete would act as a highly targeted tax cut reaching precisely our most deprived families and communities making a material difference to household finances and local economies</w:t>
      </w:r>
      <w:r w:rsidR="00890674">
        <w:t>, releasing funds to families to spend on what matters to them most</w:t>
      </w:r>
      <w:r w:rsidR="00870410">
        <w:t xml:space="preserve">. </w:t>
      </w:r>
      <w:commentRangeEnd w:id="15"/>
      <w:r w:rsidR="00967F3C">
        <w:rPr>
          <w:rStyle w:val="CommentReference"/>
        </w:rPr>
        <w:commentReference w:id="15"/>
      </w:r>
      <w:commentRangeEnd w:id="16"/>
      <w:commentRangeEnd w:id="17"/>
    </w:p>
    <w:p w14:paraId="793345E7" w14:textId="77777777" w:rsidR="00E66AE2" w:rsidRDefault="00E66AE2">
      <w:r>
        <w:br w:type="page"/>
      </w:r>
    </w:p>
    <w:p w14:paraId="582AE9D3" w14:textId="39E9426E" w:rsidR="00870410" w:rsidRDefault="00E66AE2">
      <w:r>
        <w:rPr>
          <w:rStyle w:val="CommentReference"/>
        </w:rPr>
        <w:lastRenderedPageBreak/>
        <w:commentReference w:id="16"/>
      </w:r>
      <w:r w:rsidR="00E309EB">
        <w:rPr>
          <w:rStyle w:val="CommentReference"/>
        </w:rPr>
        <w:commentReference w:id="17"/>
      </w:r>
      <w:r>
        <w:t>References</w:t>
      </w:r>
    </w:p>
    <w:p w14:paraId="44A65558" w14:textId="77777777" w:rsidR="00E66AE2" w:rsidRDefault="00E66AE2"/>
    <w:p w14:paraId="39083256" w14:textId="4727A413" w:rsidR="00870410" w:rsidRPr="00870410" w:rsidRDefault="00870410" w:rsidP="00870410">
      <w:pPr>
        <w:pStyle w:val="EndNoteBibliography"/>
        <w:rPr>
          <w:noProof/>
        </w:rPr>
      </w:pPr>
      <w:r>
        <w:fldChar w:fldCharType="begin"/>
      </w:r>
      <w:r>
        <w:instrText xml:space="preserve"> ADDIN EN.REFLIST </w:instrText>
      </w:r>
      <w:r>
        <w:fldChar w:fldCharType="separate"/>
      </w:r>
      <w:r w:rsidRPr="00870410">
        <w:rPr>
          <w:noProof/>
        </w:rPr>
        <w:t>1.</w:t>
      </w:r>
      <w:r w:rsidRPr="00870410">
        <w:rPr>
          <w:noProof/>
        </w:rPr>
        <w:tab/>
        <w:t xml:space="preserve">Advancing our health: Prevention in the 2020s. Available from  </w:t>
      </w:r>
      <w:hyperlink r:id="rId13" w:history="1">
        <w:r w:rsidRPr="00870410">
          <w:rPr>
            <w:rStyle w:val="Hyperlink"/>
            <w:noProof/>
          </w:rPr>
          <w:t>https://www.gov.uk/government/consultations/advancing-our-health-prevention-in-the-2020s/advancing-our-health-prevention-in-the-2020s-consultation-document</w:t>
        </w:r>
      </w:hyperlink>
      <w:r w:rsidRPr="00870410">
        <w:rPr>
          <w:noProof/>
        </w:rPr>
        <w:t xml:space="preserve"> [Accessed 28/10/20].</w:t>
      </w:r>
    </w:p>
    <w:p w14:paraId="61916873" w14:textId="55051B74" w:rsidR="00870410" w:rsidRPr="00870410" w:rsidRDefault="00870410" w:rsidP="00870410">
      <w:pPr>
        <w:pStyle w:val="EndNoteBibliography"/>
        <w:rPr>
          <w:noProof/>
        </w:rPr>
      </w:pPr>
      <w:r w:rsidRPr="00870410">
        <w:rPr>
          <w:noProof/>
        </w:rPr>
        <w:t>2.</w:t>
      </w:r>
      <w:r w:rsidRPr="00870410">
        <w:rPr>
          <w:noProof/>
        </w:rPr>
        <w:tab/>
        <w:t xml:space="preserve">ASH, Smoking and Poverty 2019. Available from </w:t>
      </w:r>
      <w:hyperlink r:id="rId14" w:history="1">
        <w:r w:rsidRPr="00870410">
          <w:rPr>
            <w:rStyle w:val="Hyperlink"/>
            <w:noProof/>
          </w:rPr>
          <w:t>https://ash.org.uk/wp-content/uploads/2019/10/191016-Smoking-and-Poverty-2019-FINAL.pdf</w:t>
        </w:r>
      </w:hyperlink>
      <w:r w:rsidRPr="00870410">
        <w:rPr>
          <w:noProof/>
        </w:rPr>
        <w:t xml:space="preserve"> [Accessed 28/10/20].</w:t>
      </w:r>
    </w:p>
    <w:p w14:paraId="619E3E5B" w14:textId="79DBDCEC" w:rsidR="00870410" w:rsidRPr="00870410" w:rsidRDefault="00870410" w:rsidP="00870410">
      <w:pPr>
        <w:pStyle w:val="EndNoteBibliography"/>
        <w:rPr>
          <w:noProof/>
        </w:rPr>
      </w:pPr>
      <w:r w:rsidRPr="00870410">
        <w:rPr>
          <w:noProof/>
        </w:rPr>
        <w:t>3.</w:t>
      </w:r>
      <w:r w:rsidRPr="00870410">
        <w:rPr>
          <w:noProof/>
        </w:rPr>
        <w:tab/>
        <w:t xml:space="preserve">ASH. Counter Arguments. Action on Smoking and Health. 2016. Available from  </w:t>
      </w:r>
      <w:hyperlink r:id="rId15" w:history="1">
        <w:r w:rsidRPr="00870410">
          <w:rPr>
            <w:rStyle w:val="Hyperlink"/>
            <w:noProof/>
          </w:rPr>
          <w:t>http://ash.org.uk/information-and-resources/reports-submissions/reports/counter-arguments-how-important-is-tobacco-to-small-retailers/</w:t>
        </w:r>
      </w:hyperlink>
      <w:r w:rsidRPr="00870410">
        <w:rPr>
          <w:noProof/>
        </w:rPr>
        <w:t xml:space="preserve"> [Accessed 4 May 2018].</w:t>
      </w:r>
    </w:p>
    <w:p w14:paraId="32ADF088" w14:textId="77777777" w:rsidR="00870410" w:rsidRPr="00870410" w:rsidRDefault="00870410" w:rsidP="00870410">
      <w:pPr>
        <w:pStyle w:val="EndNoteBibliography"/>
        <w:rPr>
          <w:noProof/>
        </w:rPr>
      </w:pPr>
      <w:r w:rsidRPr="00870410">
        <w:rPr>
          <w:noProof/>
        </w:rPr>
        <w:t>4.</w:t>
      </w:r>
      <w:r w:rsidRPr="00870410">
        <w:rPr>
          <w:noProof/>
        </w:rPr>
        <w:tab/>
        <w:t>Fidler J, Shahab L, West O, Jarvis M, McEwen A, Stapleton J, et al. 'The smoking toolkit study': a national study of smoking and smoking cessation in England. BMC Public Health. 2011;11(479).</w:t>
      </w:r>
    </w:p>
    <w:p w14:paraId="293C069B" w14:textId="216003AE" w:rsidR="00870410" w:rsidRPr="00870410" w:rsidRDefault="00870410" w:rsidP="00870410">
      <w:pPr>
        <w:pStyle w:val="EndNoteBibliography"/>
        <w:rPr>
          <w:noProof/>
        </w:rPr>
      </w:pPr>
      <w:r w:rsidRPr="00870410">
        <w:rPr>
          <w:noProof/>
        </w:rPr>
        <w:t>5.</w:t>
      </w:r>
      <w:r w:rsidRPr="00870410">
        <w:rPr>
          <w:noProof/>
        </w:rPr>
        <w:tab/>
        <w:t xml:space="preserve">HMRC. Tobacco Bulletin. Available from </w:t>
      </w:r>
      <w:hyperlink r:id="rId16" w:history="1">
        <w:r w:rsidRPr="00870410">
          <w:rPr>
            <w:rStyle w:val="Hyperlink"/>
            <w:noProof/>
          </w:rPr>
          <w:t>https://www.gov.uk/government/statistics/tobacco-bulletin</w:t>
        </w:r>
      </w:hyperlink>
      <w:r w:rsidRPr="00870410">
        <w:rPr>
          <w:noProof/>
        </w:rPr>
        <w:t xml:space="preserve"> [Accessed 28/10/20].</w:t>
      </w:r>
    </w:p>
    <w:p w14:paraId="597266D0" w14:textId="0FD03954" w:rsidR="00870410" w:rsidRPr="00870410" w:rsidRDefault="00870410" w:rsidP="00870410">
      <w:pPr>
        <w:pStyle w:val="EndNoteBibliography"/>
        <w:rPr>
          <w:noProof/>
        </w:rPr>
      </w:pPr>
      <w:r w:rsidRPr="00870410">
        <w:rPr>
          <w:noProof/>
        </w:rPr>
        <w:t>6.</w:t>
      </w:r>
      <w:r w:rsidRPr="00870410">
        <w:rPr>
          <w:noProof/>
        </w:rPr>
        <w:tab/>
        <w:t xml:space="preserve">HMRC. Measuring tax gaps 2020 edition - Tax gap estimates for 2018 to 2019. 2020. Available from </w:t>
      </w:r>
      <w:hyperlink r:id="rId17" w:history="1">
        <w:r w:rsidRPr="00870410">
          <w:rPr>
            <w:rStyle w:val="Hyperlink"/>
            <w:noProof/>
          </w:rPr>
          <w:t>https://assets.publishing.service.gov.uk/government/uploads/system/uploads/attachment_data/file/907122/Measuring_tax_gaps_2020_edition.pdf</w:t>
        </w:r>
      </w:hyperlink>
      <w:r w:rsidRPr="00870410">
        <w:rPr>
          <w:noProof/>
        </w:rPr>
        <w:t xml:space="preserve"> [Accessed 28/10/20].</w:t>
      </w:r>
    </w:p>
    <w:p w14:paraId="1F85CCAB" w14:textId="78B72FE6" w:rsidR="00870410" w:rsidRPr="00870410" w:rsidRDefault="00870410" w:rsidP="00870410">
      <w:pPr>
        <w:pStyle w:val="EndNoteBibliography"/>
        <w:rPr>
          <w:noProof/>
        </w:rPr>
      </w:pPr>
      <w:r w:rsidRPr="00870410">
        <w:rPr>
          <w:noProof/>
        </w:rPr>
        <w:t>7.</w:t>
      </w:r>
      <w:r w:rsidRPr="00870410">
        <w:rPr>
          <w:noProof/>
        </w:rPr>
        <w:tab/>
        <w:t xml:space="preserve">Public Health England. Local Tobacco Profiles. Available from </w:t>
      </w:r>
      <w:hyperlink r:id="rId18" w:anchor="page/11/gid/1938132885/pat/15/par/E92000001/ati/6/are/E12000004/cid/4/page-options/ovw-do-0_eng-vo-0_eng-do-0" w:history="1">
        <w:r w:rsidRPr="00870410">
          <w:rPr>
            <w:rStyle w:val="Hyperlink"/>
            <w:noProof/>
          </w:rPr>
          <w:t>https://fingertips.phe.org.uk/profile/tobacco-control/data#page/11/gid/1938132885/pat/15/par/E92000001/ati/6/are/E12000004/cid/4/page-options/ovw-do-0_eng-vo-0_eng-do-0</w:t>
        </w:r>
      </w:hyperlink>
      <w:r w:rsidRPr="00870410">
        <w:rPr>
          <w:noProof/>
        </w:rPr>
        <w:t xml:space="preserve"> [Accessed 28/10/20].</w:t>
      </w:r>
    </w:p>
    <w:p w14:paraId="46858893" w14:textId="4E0186DF" w:rsidR="00870410" w:rsidRPr="00870410" w:rsidRDefault="00870410" w:rsidP="00870410">
      <w:pPr>
        <w:pStyle w:val="EndNoteBibliography"/>
        <w:rPr>
          <w:noProof/>
        </w:rPr>
      </w:pPr>
      <w:r w:rsidRPr="00870410">
        <w:rPr>
          <w:noProof/>
        </w:rPr>
        <w:t>8.</w:t>
      </w:r>
      <w:r w:rsidRPr="00870410">
        <w:rPr>
          <w:noProof/>
        </w:rPr>
        <w:tab/>
        <w:t xml:space="preserve">The Health Benefits of Smoking Cessation: A report of the surgeon general. 1990. Available at: </w:t>
      </w:r>
      <w:hyperlink r:id="rId19" w:history="1">
        <w:r w:rsidRPr="00870410">
          <w:rPr>
            <w:rStyle w:val="Hyperlink"/>
            <w:noProof/>
          </w:rPr>
          <w:t>http://profiles.nlm.nih.gov/ps/retrieve/ResourceMetadata/NNBBCT</w:t>
        </w:r>
      </w:hyperlink>
      <w:r w:rsidRPr="00870410">
        <w:rPr>
          <w:noProof/>
        </w:rPr>
        <w:t xml:space="preserve"> (Accessed 15 July 2011). (Archived by WebCite® </w:t>
      </w:r>
      <w:hyperlink r:id="rId20" w:history="1">
        <w:r w:rsidRPr="00870410">
          <w:rPr>
            <w:rStyle w:val="Hyperlink"/>
            <w:noProof/>
          </w:rPr>
          <w:t>http://www.webcitation.org/60CDEkSI2</w:t>
        </w:r>
      </w:hyperlink>
      <w:r w:rsidRPr="00870410">
        <w:rPr>
          <w:noProof/>
        </w:rPr>
        <w:t>).</w:t>
      </w:r>
    </w:p>
    <w:p w14:paraId="47F6E3F9" w14:textId="63C3582B" w:rsidR="00735374" w:rsidRDefault="00870410">
      <w:r>
        <w:fldChar w:fldCharType="end"/>
      </w:r>
    </w:p>
    <w:p w14:paraId="581A58D0" w14:textId="3675C1F1" w:rsidR="00BA532A" w:rsidRPr="00BA532A" w:rsidRDefault="00BA532A">
      <w:r>
        <w:t xml:space="preserve">9. Smoking Toolkit Study </w:t>
      </w:r>
      <w:hyperlink r:id="rId21" w:history="1">
        <w:r w:rsidRPr="005D6166">
          <w:rPr>
            <w:rStyle w:val="Hyperlink"/>
          </w:rPr>
          <w:t>www.smokinginengland.info</w:t>
        </w:r>
      </w:hyperlink>
      <w:r>
        <w:t xml:space="preserve"> </w:t>
      </w:r>
      <w:r w:rsidRPr="00BA532A">
        <w:rPr>
          <w:noProof/>
        </w:rPr>
        <w:t>[Accessed 02/11/20]</w:t>
      </w:r>
    </w:p>
    <w:p w14:paraId="73A4CFDF" w14:textId="74965CF6" w:rsidR="00BA532A" w:rsidRDefault="00BA532A"/>
    <w:p w14:paraId="47793CAF" w14:textId="72B1C44A" w:rsidR="00BA532A" w:rsidRPr="00BA532A" w:rsidRDefault="00BA532A">
      <w:pPr>
        <w:rPr>
          <w:lang w:val="fr-FR"/>
        </w:rPr>
      </w:pPr>
      <w:r>
        <w:t xml:space="preserve">10. ASH. Beyond Smoking Kills. Action on Smoking and Health. 2010. </w:t>
      </w:r>
      <w:r w:rsidRPr="00BA532A">
        <w:rPr>
          <w:lang w:val="fr-FR"/>
        </w:rPr>
        <w:t xml:space="preserve">Avalable </w:t>
      </w:r>
      <w:hyperlink r:id="rId22" w:history="1">
        <w:r w:rsidRPr="005D6166">
          <w:rPr>
            <w:rStyle w:val="Hyperlink"/>
            <w:lang w:val="fr-FR"/>
          </w:rPr>
          <w:t>https://ash.org.uk/information-and-resources/reports-submissions/reports/beyond-smoking-kills/</w:t>
        </w:r>
      </w:hyperlink>
      <w:r>
        <w:rPr>
          <w:lang w:val="fr-FR"/>
        </w:rPr>
        <w:t xml:space="preserve"> </w:t>
      </w:r>
      <w:r>
        <w:rPr>
          <w:noProof/>
          <w:lang w:val="fr-FR"/>
        </w:rPr>
        <w:t>[Accessed 02/11</w:t>
      </w:r>
      <w:r w:rsidRPr="00BA532A">
        <w:rPr>
          <w:noProof/>
          <w:lang w:val="fr-FR"/>
        </w:rPr>
        <w:t>/20]</w:t>
      </w:r>
    </w:p>
    <w:sectPr w:rsidR="00BA532A" w:rsidRPr="00BA532A" w:rsidSect="0085528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ssa Langley" w:date="2020-10-28T16:31:00Z" w:initials="TL">
    <w:p w14:paraId="0DB234D6" w14:textId="77777777" w:rsidR="00870410" w:rsidRDefault="00870410" w:rsidP="00870410">
      <w:pPr>
        <w:pStyle w:val="CommentText"/>
      </w:pPr>
      <w:r>
        <w:rPr>
          <w:rStyle w:val="CommentReference"/>
        </w:rPr>
        <w:annotationRef/>
      </w:r>
      <w:r>
        <w:t xml:space="preserve">I think here you need to introduce the term </w:t>
      </w:r>
      <w:proofErr w:type="spellStart"/>
      <w:r>
        <w:t>smokefree</w:t>
      </w:r>
      <w:proofErr w:type="spellEnd"/>
      <w:r>
        <w:t xml:space="preserve"> dividend, explain what you mean by it and explain what its implications are – i.e. if smokers redirect their spending, what are the implications for the local economy? It clearly depends on where that spend is redirected to, and I think some review of the literature around this would be helpful – I am happy to help with this if needed.</w:t>
      </w:r>
    </w:p>
  </w:comment>
  <w:comment w:id="1" w:author="Marie Horton" w:date="2020-11-03T11:39:00Z" w:initials="MH">
    <w:p w14:paraId="4375CD2B" w14:textId="7FF67955" w:rsidR="001418C4" w:rsidRDefault="001418C4">
      <w:pPr>
        <w:pStyle w:val="CommentText"/>
      </w:pPr>
      <w:r>
        <w:rPr>
          <w:rStyle w:val="CommentReference"/>
        </w:rPr>
        <w:annotationRef/>
      </w:r>
      <w:r>
        <w:t xml:space="preserve">Martin – I </w:t>
      </w:r>
      <w:r w:rsidR="00916719">
        <w:t xml:space="preserve">have included a sentence </w:t>
      </w:r>
      <w:proofErr w:type="gramStart"/>
      <w:r w:rsidR="00916719">
        <w:t>here</w:t>
      </w:r>
      <w:proofErr w:type="gramEnd"/>
      <w:r w:rsidR="00916719">
        <w:t xml:space="preserve"> but I think you can probably explain this better</w:t>
      </w:r>
    </w:p>
  </w:comment>
  <w:comment w:id="2" w:author="Martin Dockrell" w:date="2020-11-04T16:21:00Z" w:initials="MD">
    <w:p w14:paraId="45C44EA3" w14:textId="5EDA3704" w:rsidR="0070759C" w:rsidRDefault="0070759C">
      <w:pPr>
        <w:pStyle w:val="CommentText"/>
      </w:pPr>
      <w:r>
        <w:rPr>
          <w:rStyle w:val="CommentReference"/>
        </w:rPr>
        <w:annotationRef/>
      </w:r>
      <w:r>
        <w:t>Thanks Tessa. We will indeed need your help with this. I don’t know what literature there is on this or what terms to use to search for it.  I had hoped that this para introduced the concept of the dividend as you suggest.</w:t>
      </w:r>
      <w:r w:rsidR="00C0724B">
        <w:t xml:space="preserve"> I think I have mentioned that my grasp of economics is from study 40 years ago and is either very 101 or unhelpfully niche (happy to discuss the application of Qur’anic economic law in developing economies as long as you are only interested in the last half of the 20</w:t>
      </w:r>
      <w:r w:rsidR="00C0724B" w:rsidRPr="00C0724B">
        <w:rPr>
          <w:vertAlign w:val="superscript"/>
        </w:rPr>
        <w:t>th</w:t>
      </w:r>
      <w:r w:rsidR="00C0724B">
        <w:t xml:space="preserve"> C).</w:t>
      </w:r>
    </w:p>
    <w:p w14:paraId="6628C73D" w14:textId="77777777" w:rsidR="0070759C" w:rsidRDefault="0070759C">
      <w:pPr>
        <w:pStyle w:val="CommentText"/>
      </w:pPr>
    </w:p>
    <w:p w14:paraId="2E72D319" w14:textId="34BC8C77" w:rsidR="0070759C" w:rsidRDefault="0070759C">
      <w:pPr>
        <w:pStyle w:val="CommentText"/>
      </w:pPr>
      <w:r>
        <w:t xml:space="preserve">As for how the money is spent, </w:t>
      </w:r>
      <w:r w:rsidR="00E309EB">
        <w:t xml:space="preserve">I have had a go but </w:t>
      </w:r>
      <w:r>
        <w:t>we have had this discussion a number of times with health economist colleagues but never in a way that suggested to me that there was a model readily available for answering the question. “They’ll only spend it on fags and booze” is a common enough narrative when it comes to increasing benefits, offering financial incentives etc but I don’t think it is generally a question applied to tax cuts, which are generally taken to be a good thing as the individual consumer is best placed to decide how to spend their own money. Whatever the money is spent on, some of that will</w:t>
      </w:r>
      <w:r w:rsidR="00C0724B">
        <w:t xml:space="preserve"> </w:t>
      </w:r>
      <w:proofErr w:type="gramStart"/>
      <w:r w:rsidR="00C0724B">
        <w:t xml:space="preserve">inevitably </w:t>
      </w:r>
      <w:r>
        <w:t xml:space="preserve"> leave</w:t>
      </w:r>
      <w:proofErr w:type="gramEnd"/>
      <w:r>
        <w:t xml:space="preserve"> the local economy</w:t>
      </w:r>
      <w:r w:rsidR="00C0724B">
        <w:t xml:space="preserve">, perhaps all of it eventually but there can be few products where so much of the spend leaves the economy so quickly. </w:t>
      </w:r>
      <w:proofErr w:type="gramStart"/>
      <w:r w:rsidR="00C0724B">
        <w:t>Even  if</w:t>
      </w:r>
      <w:proofErr w:type="gramEnd"/>
      <w:r w:rsidR="00C0724B">
        <w:t xml:space="preserve"> the money is spent in the pub, rents. Rates and wages go at least once around the local economy. </w:t>
      </w:r>
      <w:r>
        <w:t xml:space="preserve">  </w:t>
      </w:r>
      <w:r w:rsidR="00C0724B">
        <w:t xml:space="preserve">Better to spend it in KFC and best to spend it in Mississippi Fried Chicken as there are no franchise fees to pay. I cannot imagine that there is much joy to be had for us in this, which is why I have tried to stick with the </w:t>
      </w:r>
      <w:r w:rsidR="00082A02">
        <w:t>argument</w:t>
      </w:r>
      <w:r w:rsidR="00C0724B">
        <w:t xml:space="preserve"> that restoring money to our most straitened  household budgets and most depressed l</w:t>
      </w:r>
      <w:r w:rsidR="00082A02">
        <w:t xml:space="preserve">ocal economies is a good thing and as good as any other injection to the local economy and better targeted than most.  </w:t>
      </w:r>
    </w:p>
  </w:comment>
  <w:comment w:id="3" w:author="Tessa Langley" w:date="2020-10-28T16:09:00Z" w:initials="TL">
    <w:p w14:paraId="08A1B2BD" w14:textId="77777777" w:rsidR="00870410" w:rsidRDefault="00870410" w:rsidP="00870410">
      <w:pPr>
        <w:pStyle w:val="CommentText"/>
      </w:pPr>
      <w:r>
        <w:rPr>
          <w:rStyle w:val="CommentReference"/>
        </w:rPr>
        <w:annotationRef/>
      </w:r>
      <w:r>
        <w:t>Is this 2020 data? Specify the dates</w:t>
      </w:r>
    </w:p>
  </w:comment>
  <w:comment w:id="4" w:author="Tessa Langley" w:date="2020-10-28T16:11:00Z" w:initials="TL">
    <w:p w14:paraId="3E52AA97" w14:textId="77777777" w:rsidR="00870410" w:rsidRDefault="00870410" w:rsidP="00870410">
      <w:pPr>
        <w:pStyle w:val="CommentText"/>
      </w:pPr>
      <w:r>
        <w:rPr>
          <w:rStyle w:val="CommentReference"/>
        </w:rPr>
        <w:annotationRef/>
      </w:r>
      <w:r>
        <w:t>This is interesting is in and of itself – can you include a table to show how you arrived at this to make it more prominent?</w:t>
      </w:r>
    </w:p>
  </w:comment>
  <w:comment w:id="5" w:author="Marie Horton" w:date="2020-11-03T16:06:00Z" w:initials="MH">
    <w:p w14:paraId="1FAF5BEE" w14:textId="383EAFDE" w:rsidR="00A63FA6" w:rsidRDefault="00A63FA6">
      <w:pPr>
        <w:pStyle w:val="CommentText"/>
      </w:pPr>
      <w:r>
        <w:rPr>
          <w:rStyle w:val="CommentReference"/>
        </w:rPr>
        <w:annotationRef/>
      </w:r>
      <w:r>
        <w:t>Don’t know if the first column will be needed in the final report but have included here to show how calculations were done</w:t>
      </w:r>
    </w:p>
  </w:comment>
  <w:comment w:id="6" w:author="Tessa Langley" w:date="2020-10-28T16:13:00Z" w:initials="TL">
    <w:p w14:paraId="046749F6" w14:textId="57EF2E9A" w:rsidR="00870410" w:rsidRDefault="00870410" w:rsidP="00870410">
      <w:pPr>
        <w:pStyle w:val="CommentText"/>
      </w:pPr>
      <w:r>
        <w:rPr>
          <w:rStyle w:val="CommentReference"/>
        </w:rPr>
        <w:annotationRef/>
      </w:r>
      <w:r>
        <w:t xml:space="preserve">Explain </w:t>
      </w:r>
      <w:r w:rsidR="00D23397">
        <w:t>briefly how you arrived at these numbers</w:t>
      </w:r>
    </w:p>
  </w:comment>
  <w:comment w:id="7" w:author="Tessa Langley" w:date="2020-10-28T16:40:00Z" w:initials="TL">
    <w:p w14:paraId="6414E4F4" w14:textId="4B880099" w:rsidR="00325778" w:rsidRDefault="00325778">
      <w:pPr>
        <w:pStyle w:val="CommentText"/>
      </w:pPr>
      <w:r>
        <w:rPr>
          <w:rStyle w:val="CommentReference"/>
        </w:rPr>
        <w:annotationRef/>
      </w:r>
      <w:r>
        <w:t xml:space="preserve">Might be better to replace this with a table which summarises </w:t>
      </w:r>
      <w:r w:rsidR="0001414E">
        <w:t>overall spend, spend by age and spend by SES</w:t>
      </w:r>
    </w:p>
  </w:comment>
  <w:comment w:id="8" w:author="Tessa Langley" w:date="2020-10-28T16:15:00Z" w:initials="TL">
    <w:p w14:paraId="098D1373" w14:textId="77777777" w:rsidR="00870410" w:rsidRDefault="00870410" w:rsidP="00870410">
      <w:pPr>
        <w:pStyle w:val="CommentText"/>
      </w:pPr>
      <w:r>
        <w:rPr>
          <w:rStyle w:val="CommentReference"/>
        </w:rPr>
        <w:annotationRef/>
      </w:r>
      <w:r>
        <w:t>Explain which bits</w:t>
      </w:r>
    </w:p>
  </w:comment>
  <w:comment w:id="9" w:author="Tessa Langley" w:date="2020-12-18T18:23:00Z" w:initials="TL">
    <w:p w14:paraId="3FB57174" w14:textId="08865E83" w:rsidR="0019005B" w:rsidRDefault="0019005B">
      <w:pPr>
        <w:pStyle w:val="CommentText"/>
      </w:pPr>
      <w:r>
        <w:rPr>
          <w:rStyle w:val="CommentReference"/>
        </w:rPr>
        <w:annotationRef/>
      </w:r>
      <w:r>
        <w:t>What type of income? Total income? Disposable income?</w:t>
      </w:r>
    </w:p>
  </w:comment>
  <w:comment w:id="10" w:author="Tessa Langley" w:date="2020-12-18T18:22:00Z" w:initials="TL">
    <w:p w14:paraId="7D1AE588" w14:textId="5836F026" w:rsidR="00DE7655" w:rsidRDefault="00DE7655">
      <w:pPr>
        <w:pStyle w:val="CommentText"/>
      </w:pPr>
      <w:r>
        <w:rPr>
          <w:rStyle w:val="CommentReference"/>
        </w:rPr>
        <w:annotationRef/>
      </w:r>
      <w:r>
        <w:t>Is this based on average weekly spend reported by smokers by region in STS?</w:t>
      </w:r>
    </w:p>
  </w:comment>
  <w:comment w:id="11" w:author="Marie Horton" w:date="2020-10-06T21:06:00Z" w:initials="MH">
    <w:p w14:paraId="3A15EEF8" w14:textId="77777777" w:rsidR="00870410" w:rsidRDefault="00870410" w:rsidP="00870410">
      <w:pPr>
        <w:pStyle w:val="CommentText"/>
      </w:pPr>
      <w:r>
        <w:rPr>
          <w:rStyle w:val="CommentReference"/>
        </w:rPr>
        <w:annotationRef/>
      </w:r>
      <w:r>
        <w:t xml:space="preserve">I think that showing these two maps together is a good way of illustrating the </w:t>
      </w:r>
      <w:proofErr w:type="gramStart"/>
      <w:r>
        <w:t>point?</w:t>
      </w:r>
      <w:proofErr w:type="gramEnd"/>
    </w:p>
  </w:comment>
  <w:comment w:id="12" w:author="Tessa Langley" w:date="2020-10-28T16:48:00Z" w:initials="TL">
    <w:p w14:paraId="638C5E85" w14:textId="5E26D4BF" w:rsidR="006A0079" w:rsidRDefault="006A0079">
      <w:pPr>
        <w:pStyle w:val="CommentText"/>
      </w:pPr>
      <w:r>
        <w:rPr>
          <w:rStyle w:val="CommentReference"/>
        </w:rPr>
        <w:annotationRef/>
      </w:r>
      <w:r>
        <w:t xml:space="preserve">I agree – though needs some text to </w:t>
      </w:r>
      <w:r w:rsidR="00AD4617">
        <w:t>explain what they show</w:t>
      </w:r>
    </w:p>
  </w:comment>
  <w:comment w:id="13" w:author="Tessa Langley" w:date="2020-10-28T16:29:00Z" w:initials="TL">
    <w:p w14:paraId="5896CD7F" w14:textId="77777777" w:rsidR="00335724" w:rsidRDefault="00335724" w:rsidP="00335724">
      <w:pPr>
        <w:pStyle w:val="CommentText"/>
      </w:pPr>
      <w:r>
        <w:rPr>
          <w:rStyle w:val="CommentReference"/>
        </w:rPr>
        <w:annotationRef/>
      </w:r>
      <w:r>
        <w:t xml:space="preserve">This is the first time you use this term and it needs to be fully defined earlier on. </w:t>
      </w:r>
    </w:p>
  </w:comment>
  <w:comment w:id="14" w:author="Marie Horton" w:date="2020-11-03T16:05:00Z" w:initials="MH">
    <w:p w14:paraId="2C567667" w14:textId="77777777" w:rsidR="00335724" w:rsidRDefault="00335724" w:rsidP="00335724">
      <w:pPr>
        <w:pStyle w:val="CommentText"/>
      </w:pPr>
      <w:r>
        <w:rPr>
          <w:rStyle w:val="CommentReference"/>
        </w:rPr>
        <w:annotationRef/>
      </w:r>
      <w:r>
        <w:t>See above</w:t>
      </w:r>
    </w:p>
  </w:comment>
  <w:comment w:id="15" w:author="Tessa Langley" w:date="2020-10-28T16:43:00Z" w:initials="TL">
    <w:p w14:paraId="663BA00A" w14:textId="7D34DE24" w:rsidR="00967F3C" w:rsidRDefault="00967F3C">
      <w:pPr>
        <w:pStyle w:val="CommentText"/>
      </w:pPr>
      <w:r>
        <w:rPr>
          <w:rStyle w:val="CommentReference"/>
        </w:rPr>
        <w:annotationRef/>
      </w:r>
      <w:r>
        <w:t>Suggest expanding this to a more discussion-type paragraph to set out the implications of the findings and recommendations</w:t>
      </w:r>
    </w:p>
  </w:comment>
  <w:comment w:id="16" w:author="Marie Horton" w:date="2020-11-03T16:53:00Z" w:initials="MH">
    <w:p w14:paraId="3D1B2DBE" w14:textId="11AC9AD5" w:rsidR="00E66AE2" w:rsidRDefault="00E66AE2">
      <w:pPr>
        <w:pStyle w:val="CommentText"/>
      </w:pPr>
      <w:r>
        <w:rPr>
          <w:rStyle w:val="CommentReference"/>
        </w:rPr>
        <w:annotationRef/>
      </w:r>
      <w:r>
        <w:t>Martin, I think you will need to do this bit.</w:t>
      </w:r>
    </w:p>
  </w:comment>
  <w:comment w:id="17" w:author="Martin Dockrell" w:date="2020-11-04T16:59:00Z" w:initials="MD">
    <w:p w14:paraId="40658DC4" w14:textId="4F4239B3" w:rsidR="00E309EB" w:rsidRDefault="00E309EB">
      <w:pPr>
        <w:pStyle w:val="CommentText"/>
      </w:pPr>
      <w:r>
        <w:rPr>
          <w:rStyle w:val="CommentReference"/>
        </w:rPr>
        <w:annotationRef/>
      </w:r>
      <w:r>
        <w:t>I had a go in the “introduction</w:t>
      </w:r>
      <w:r w:rsidR="001A46C5">
        <w:t xml:space="preserve"> to the </w:t>
      </w:r>
      <w:proofErr w:type="spellStart"/>
      <w:r w:rsidR="001A46C5">
        <w:t>smokefree</w:t>
      </w:r>
      <w:proofErr w:type="spellEnd"/>
      <w:r w:rsidR="001A46C5">
        <w:t xml:space="preserve"> dividend” content above so I am not sure if my new text reprising it here adds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B234D6" w15:done="0"/>
  <w15:commentEx w15:paraId="4375CD2B" w15:paraIdParent="0DB234D6" w15:done="0"/>
  <w15:commentEx w15:paraId="2E72D319" w15:paraIdParent="0DB234D6" w15:done="0"/>
  <w15:commentEx w15:paraId="08A1B2BD" w15:done="1"/>
  <w15:commentEx w15:paraId="3E52AA97" w15:done="1"/>
  <w15:commentEx w15:paraId="1FAF5BEE" w15:done="0"/>
  <w15:commentEx w15:paraId="046749F6" w15:done="1"/>
  <w15:commentEx w15:paraId="6414E4F4" w15:done="1"/>
  <w15:commentEx w15:paraId="098D1373" w15:done="1"/>
  <w15:commentEx w15:paraId="3FB57174" w15:done="0"/>
  <w15:commentEx w15:paraId="7D1AE588" w15:done="0"/>
  <w15:commentEx w15:paraId="3A15EEF8" w15:done="1"/>
  <w15:commentEx w15:paraId="638C5E85" w15:paraIdParent="3A15EEF8" w15:done="1"/>
  <w15:commentEx w15:paraId="5896CD7F" w15:done="0"/>
  <w15:commentEx w15:paraId="2C567667" w15:paraIdParent="5896CD7F" w15:done="0"/>
  <w15:commentEx w15:paraId="663BA00A" w15:done="0"/>
  <w15:commentEx w15:paraId="3D1B2DBE" w15:paraIdParent="663BA00A" w15:done="0"/>
  <w15:commentEx w15:paraId="40658DC4" w15:paraIdParent="663BA0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1B73" w16cex:dateUtc="2020-10-28T16:31:00Z"/>
  <w16cex:commentExtensible w16cex:durableId="23441654" w16cex:dateUtc="2020-10-28T16:09:00Z"/>
  <w16cex:commentExtensible w16cex:durableId="234416B3" w16cex:dateUtc="2020-10-28T16:11:00Z"/>
  <w16cex:commentExtensible w16cex:durableId="23441720" w16cex:dateUtc="2020-10-28T16:13:00Z"/>
  <w16cex:commentExtensible w16cex:durableId="23441D81" w16cex:dateUtc="2020-10-28T16:40:00Z"/>
  <w16cex:commentExtensible w16cex:durableId="23441790" w16cex:dateUtc="2020-10-28T16:15:00Z"/>
  <w16cex:commentExtensible w16cex:durableId="2387722A" w16cex:dateUtc="2020-12-18T18:23:00Z"/>
  <w16cex:commentExtensible w16cex:durableId="238771D0" w16cex:dateUtc="2020-12-18T18:22:00Z"/>
  <w16cex:commentExtensible w16cex:durableId="23441F47" w16cex:dateUtc="2020-10-28T16:48:00Z"/>
  <w16cex:commentExtensible w16cex:durableId="23441AD1" w16cex:dateUtc="2020-10-28T16:29:00Z"/>
  <w16cex:commentExtensible w16cex:durableId="23441E4C" w16cex:dateUtc="2020-10-28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B234D6" w16cid:durableId="23441B73"/>
  <w16cid:commentId w16cid:paraId="4375CD2B" w16cid:durableId="234BC00F"/>
  <w16cid:commentId w16cid:paraId="2E72D319" w16cid:durableId="234D5384"/>
  <w16cid:commentId w16cid:paraId="08A1B2BD" w16cid:durableId="23441654"/>
  <w16cid:commentId w16cid:paraId="3E52AA97" w16cid:durableId="234416B3"/>
  <w16cid:commentId w16cid:paraId="1FAF5BEE" w16cid:durableId="234BFE78"/>
  <w16cid:commentId w16cid:paraId="046749F6" w16cid:durableId="23441720"/>
  <w16cid:commentId w16cid:paraId="6414E4F4" w16cid:durableId="23441D81"/>
  <w16cid:commentId w16cid:paraId="098D1373" w16cid:durableId="23441790"/>
  <w16cid:commentId w16cid:paraId="3FB57174" w16cid:durableId="2387722A"/>
  <w16cid:commentId w16cid:paraId="7D1AE588" w16cid:durableId="238771D0"/>
  <w16cid:commentId w16cid:paraId="3A15EEF8" w16cid:durableId="2343E310"/>
  <w16cid:commentId w16cid:paraId="638C5E85" w16cid:durableId="23441F47"/>
  <w16cid:commentId w16cid:paraId="5896CD7F" w16cid:durableId="23441AD1"/>
  <w16cid:commentId w16cid:paraId="2C567667" w16cid:durableId="234BFE48"/>
  <w16cid:commentId w16cid:paraId="663BA00A" w16cid:durableId="23441E4C"/>
  <w16cid:commentId w16cid:paraId="3D1B2DBE" w16cid:durableId="234C09A1"/>
  <w16cid:commentId w16cid:paraId="40658DC4" w16cid:durableId="234D5C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F9D26" w14:textId="77777777" w:rsidR="00FC3DC1" w:rsidRDefault="00FC3DC1" w:rsidP="00BA532A">
      <w:r>
        <w:separator/>
      </w:r>
    </w:p>
  </w:endnote>
  <w:endnote w:type="continuationSeparator" w:id="0">
    <w:p w14:paraId="124F7F61" w14:textId="77777777" w:rsidR="00FC3DC1" w:rsidRDefault="00FC3DC1" w:rsidP="00BA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1E39C" w14:textId="77777777" w:rsidR="00FC3DC1" w:rsidRDefault="00FC3DC1" w:rsidP="00BA532A">
      <w:r>
        <w:separator/>
      </w:r>
    </w:p>
  </w:footnote>
  <w:footnote w:type="continuationSeparator" w:id="0">
    <w:p w14:paraId="6FA10C03" w14:textId="77777777" w:rsidR="00FC3DC1" w:rsidRDefault="00FC3DC1" w:rsidP="00BA532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ssa Langley">
    <w15:presenceInfo w15:providerId="AD" w15:userId="S::tessa.langley@nottingham.ac.uk::53eb4e0b-98db-4e2a-8a7d-21f78e96a8cd"/>
  </w15:person>
  <w15:person w15:author="Marie Horton">
    <w15:presenceInfo w15:providerId="AD" w15:userId="S-1-5-21-3685816821-1215056363-1987234180-8920"/>
  </w15:person>
  <w15:person w15:author="Martin Dockrell">
    <w15:presenceInfo w15:providerId="AD" w15:userId="S-1-5-21-3685816821-1215056363-1987234180-516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sesxs9qxf9dkep2wevp2fmptx59rrev90a&quot;&gt;My EndNote Library&lt;record-ids&gt;&lt;item&gt;175&lt;/item&gt;&lt;item&gt;1033&lt;/item&gt;&lt;item&gt;4451&lt;/item&gt;&lt;item&gt;4668&lt;/item&gt;&lt;item&gt;4669&lt;/item&gt;&lt;item&gt;4671&lt;/item&gt;&lt;item&gt;4672&lt;/item&gt;&lt;item&gt;4673&lt;/item&gt;&lt;/record-ids&gt;&lt;/item&gt;&lt;/Libraries&gt;"/>
  </w:docVars>
  <w:rsids>
    <w:rsidRoot w:val="00870410"/>
    <w:rsid w:val="0001414E"/>
    <w:rsid w:val="000214F3"/>
    <w:rsid w:val="00030F5C"/>
    <w:rsid w:val="00082A02"/>
    <w:rsid w:val="000B0386"/>
    <w:rsid w:val="000E4388"/>
    <w:rsid w:val="000F6702"/>
    <w:rsid w:val="001143B1"/>
    <w:rsid w:val="001418C4"/>
    <w:rsid w:val="001621DE"/>
    <w:rsid w:val="00172B06"/>
    <w:rsid w:val="00176E38"/>
    <w:rsid w:val="0018198B"/>
    <w:rsid w:val="0019005B"/>
    <w:rsid w:val="001A46C5"/>
    <w:rsid w:val="001B2E68"/>
    <w:rsid w:val="001B7FB3"/>
    <w:rsid w:val="001F6D2D"/>
    <w:rsid w:val="001F7196"/>
    <w:rsid w:val="002128BB"/>
    <w:rsid w:val="0022255A"/>
    <w:rsid w:val="00226A72"/>
    <w:rsid w:val="00244F8E"/>
    <w:rsid w:val="0025211B"/>
    <w:rsid w:val="00260FA9"/>
    <w:rsid w:val="0028700C"/>
    <w:rsid w:val="002A7655"/>
    <w:rsid w:val="002F2ADA"/>
    <w:rsid w:val="00325778"/>
    <w:rsid w:val="00335724"/>
    <w:rsid w:val="00361079"/>
    <w:rsid w:val="00391931"/>
    <w:rsid w:val="003C5499"/>
    <w:rsid w:val="003F6923"/>
    <w:rsid w:val="004237F4"/>
    <w:rsid w:val="00447E3C"/>
    <w:rsid w:val="004531AE"/>
    <w:rsid w:val="00455F14"/>
    <w:rsid w:val="004679C0"/>
    <w:rsid w:val="00472C46"/>
    <w:rsid w:val="00480D74"/>
    <w:rsid w:val="00486129"/>
    <w:rsid w:val="00494F0D"/>
    <w:rsid w:val="004D0502"/>
    <w:rsid w:val="004E4FD7"/>
    <w:rsid w:val="00501A96"/>
    <w:rsid w:val="0051133E"/>
    <w:rsid w:val="00517517"/>
    <w:rsid w:val="00577412"/>
    <w:rsid w:val="00591310"/>
    <w:rsid w:val="005A54DD"/>
    <w:rsid w:val="005D1769"/>
    <w:rsid w:val="005E5F12"/>
    <w:rsid w:val="00607F6E"/>
    <w:rsid w:val="0061617E"/>
    <w:rsid w:val="00626AF7"/>
    <w:rsid w:val="0065633E"/>
    <w:rsid w:val="00656FDE"/>
    <w:rsid w:val="00667732"/>
    <w:rsid w:val="00684E8F"/>
    <w:rsid w:val="0069569A"/>
    <w:rsid w:val="006A0079"/>
    <w:rsid w:val="006C61F2"/>
    <w:rsid w:val="006C6D0F"/>
    <w:rsid w:val="0070759C"/>
    <w:rsid w:val="00762DBB"/>
    <w:rsid w:val="00792664"/>
    <w:rsid w:val="007C4437"/>
    <w:rsid w:val="007C5BE1"/>
    <w:rsid w:val="008168D6"/>
    <w:rsid w:val="0082001C"/>
    <w:rsid w:val="00822177"/>
    <w:rsid w:val="00847E0F"/>
    <w:rsid w:val="008526C5"/>
    <w:rsid w:val="00855284"/>
    <w:rsid w:val="00860FD6"/>
    <w:rsid w:val="00870410"/>
    <w:rsid w:val="00890674"/>
    <w:rsid w:val="00891F30"/>
    <w:rsid w:val="008D7B97"/>
    <w:rsid w:val="008E4986"/>
    <w:rsid w:val="00905A4D"/>
    <w:rsid w:val="00916719"/>
    <w:rsid w:val="00921A49"/>
    <w:rsid w:val="00944C16"/>
    <w:rsid w:val="00967F3C"/>
    <w:rsid w:val="0097405E"/>
    <w:rsid w:val="00980100"/>
    <w:rsid w:val="00984D7C"/>
    <w:rsid w:val="00992810"/>
    <w:rsid w:val="009E4048"/>
    <w:rsid w:val="00A11382"/>
    <w:rsid w:val="00A252BB"/>
    <w:rsid w:val="00A33658"/>
    <w:rsid w:val="00A402E7"/>
    <w:rsid w:val="00A63FA6"/>
    <w:rsid w:val="00A72A97"/>
    <w:rsid w:val="00AA76AE"/>
    <w:rsid w:val="00AC7753"/>
    <w:rsid w:val="00AD2322"/>
    <w:rsid w:val="00AD3309"/>
    <w:rsid w:val="00AD4617"/>
    <w:rsid w:val="00AE10FB"/>
    <w:rsid w:val="00AF79EC"/>
    <w:rsid w:val="00B15AF2"/>
    <w:rsid w:val="00B559F7"/>
    <w:rsid w:val="00B60C16"/>
    <w:rsid w:val="00B848B8"/>
    <w:rsid w:val="00BA532A"/>
    <w:rsid w:val="00BD5668"/>
    <w:rsid w:val="00BD7357"/>
    <w:rsid w:val="00C0724B"/>
    <w:rsid w:val="00C64662"/>
    <w:rsid w:val="00C93AC2"/>
    <w:rsid w:val="00CA18D4"/>
    <w:rsid w:val="00CA3298"/>
    <w:rsid w:val="00D14C7A"/>
    <w:rsid w:val="00D23397"/>
    <w:rsid w:val="00D36EC0"/>
    <w:rsid w:val="00D45DDE"/>
    <w:rsid w:val="00D84071"/>
    <w:rsid w:val="00D855ED"/>
    <w:rsid w:val="00DD0CCB"/>
    <w:rsid w:val="00DE7655"/>
    <w:rsid w:val="00E231B0"/>
    <w:rsid w:val="00E309EB"/>
    <w:rsid w:val="00E33203"/>
    <w:rsid w:val="00E37173"/>
    <w:rsid w:val="00E66AE2"/>
    <w:rsid w:val="00E92188"/>
    <w:rsid w:val="00ED39DF"/>
    <w:rsid w:val="00F64821"/>
    <w:rsid w:val="00F87BE8"/>
    <w:rsid w:val="00FC3DC1"/>
    <w:rsid w:val="00FF1C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1D05"/>
  <w15:chartTrackingRefBased/>
  <w15:docId w15:val="{C39808E0-F3F0-964F-AC0E-6941AF28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1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410"/>
    <w:rPr>
      <w:sz w:val="16"/>
      <w:szCs w:val="16"/>
    </w:rPr>
  </w:style>
  <w:style w:type="paragraph" w:styleId="CommentText">
    <w:name w:val="annotation text"/>
    <w:basedOn w:val="Normal"/>
    <w:link w:val="CommentTextChar"/>
    <w:uiPriority w:val="99"/>
    <w:unhideWhenUsed/>
    <w:rsid w:val="00870410"/>
    <w:rPr>
      <w:sz w:val="20"/>
      <w:szCs w:val="20"/>
    </w:rPr>
  </w:style>
  <w:style w:type="character" w:customStyle="1" w:styleId="CommentTextChar">
    <w:name w:val="Comment Text Char"/>
    <w:basedOn w:val="DefaultParagraphFont"/>
    <w:link w:val="CommentText"/>
    <w:uiPriority w:val="99"/>
    <w:rsid w:val="00870410"/>
    <w:rPr>
      <w:rFonts w:eastAsiaTheme="minorEastAsia"/>
      <w:sz w:val="20"/>
      <w:szCs w:val="20"/>
    </w:rPr>
  </w:style>
  <w:style w:type="paragraph" w:styleId="Caption">
    <w:name w:val="caption"/>
    <w:basedOn w:val="Normal"/>
    <w:next w:val="Normal"/>
    <w:uiPriority w:val="35"/>
    <w:unhideWhenUsed/>
    <w:qFormat/>
    <w:rsid w:val="00870410"/>
    <w:pPr>
      <w:spacing w:after="200"/>
    </w:pPr>
    <w:rPr>
      <w:rFonts w:ascii="Verdana" w:eastAsiaTheme="minorHAnsi" w:hAnsi="Verdana"/>
      <w:b/>
      <w:iCs/>
      <w:sz w:val="20"/>
      <w:szCs w:val="18"/>
    </w:rPr>
  </w:style>
  <w:style w:type="paragraph" w:styleId="BalloonText">
    <w:name w:val="Balloon Text"/>
    <w:basedOn w:val="Normal"/>
    <w:link w:val="BalloonTextChar"/>
    <w:uiPriority w:val="99"/>
    <w:semiHidden/>
    <w:unhideWhenUsed/>
    <w:rsid w:val="008704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0410"/>
    <w:rPr>
      <w:rFonts w:ascii="Times New Roman" w:eastAsiaTheme="minorEastAsia" w:hAnsi="Times New Roman" w:cs="Times New Roman"/>
      <w:sz w:val="18"/>
      <w:szCs w:val="18"/>
    </w:rPr>
  </w:style>
  <w:style w:type="paragraph" w:customStyle="1" w:styleId="EndNoteBibliographyTitle">
    <w:name w:val="EndNote Bibliography Title"/>
    <w:basedOn w:val="Normal"/>
    <w:link w:val="EndNoteBibliographyTitleChar"/>
    <w:rsid w:val="00870410"/>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870410"/>
    <w:rPr>
      <w:rFonts w:ascii="Calibri" w:eastAsiaTheme="minorEastAsia" w:hAnsi="Calibri" w:cs="Calibri"/>
      <w:lang w:val="en-US"/>
    </w:rPr>
  </w:style>
  <w:style w:type="paragraph" w:customStyle="1" w:styleId="EndNoteBibliography">
    <w:name w:val="EndNote Bibliography"/>
    <w:basedOn w:val="Normal"/>
    <w:link w:val="EndNoteBibliographyChar"/>
    <w:rsid w:val="00870410"/>
    <w:rPr>
      <w:rFonts w:ascii="Calibri" w:hAnsi="Calibri" w:cs="Calibri"/>
      <w:lang w:val="en-US"/>
    </w:rPr>
  </w:style>
  <w:style w:type="character" w:customStyle="1" w:styleId="EndNoteBibliographyChar">
    <w:name w:val="EndNote Bibliography Char"/>
    <w:basedOn w:val="DefaultParagraphFont"/>
    <w:link w:val="EndNoteBibliography"/>
    <w:rsid w:val="00870410"/>
    <w:rPr>
      <w:rFonts w:ascii="Calibri" w:eastAsiaTheme="minorEastAsia" w:hAnsi="Calibri" w:cs="Calibri"/>
      <w:lang w:val="en-US"/>
    </w:rPr>
  </w:style>
  <w:style w:type="character" w:styleId="Hyperlink">
    <w:name w:val="Hyperlink"/>
    <w:basedOn w:val="DefaultParagraphFont"/>
    <w:uiPriority w:val="99"/>
    <w:unhideWhenUsed/>
    <w:rsid w:val="00870410"/>
    <w:rPr>
      <w:color w:val="0563C1" w:themeColor="hyperlink"/>
      <w:u w:val="single"/>
    </w:rPr>
  </w:style>
  <w:style w:type="character" w:styleId="UnresolvedMention">
    <w:name w:val="Unresolved Mention"/>
    <w:basedOn w:val="DefaultParagraphFont"/>
    <w:uiPriority w:val="99"/>
    <w:semiHidden/>
    <w:unhideWhenUsed/>
    <w:rsid w:val="0087041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25778"/>
    <w:rPr>
      <w:b/>
      <w:bCs/>
    </w:rPr>
  </w:style>
  <w:style w:type="character" w:customStyle="1" w:styleId="CommentSubjectChar">
    <w:name w:val="Comment Subject Char"/>
    <w:basedOn w:val="CommentTextChar"/>
    <w:link w:val="CommentSubject"/>
    <w:uiPriority w:val="99"/>
    <w:semiHidden/>
    <w:rsid w:val="00325778"/>
    <w:rPr>
      <w:rFonts w:eastAsiaTheme="minorEastAsia"/>
      <w:b/>
      <w:bCs/>
      <w:sz w:val="20"/>
      <w:szCs w:val="20"/>
    </w:rPr>
  </w:style>
  <w:style w:type="paragraph" w:styleId="EndnoteText">
    <w:name w:val="endnote text"/>
    <w:basedOn w:val="Normal"/>
    <w:link w:val="EndnoteTextChar"/>
    <w:uiPriority w:val="99"/>
    <w:semiHidden/>
    <w:unhideWhenUsed/>
    <w:rsid w:val="00BA532A"/>
    <w:rPr>
      <w:sz w:val="20"/>
      <w:szCs w:val="20"/>
    </w:rPr>
  </w:style>
  <w:style w:type="character" w:customStyle="1" w:styleId="EndnoteTextChar">
    <w:name w:val="Endnote Text Char"/>
    <w:basedOn w:val="DefaultParagraphFont"/>
    <w:link w:val="EndnoteText"/>
    <w:uiPriority w:val="99"/>
    <w:semiHidden/>
    <w:rsid w:val="00BA532A"/>
    <w:rPr>
      <w:rFonts w:eastAsiaTheme="minorEastAsia"/>
      <w:sz w:val="20"/>
      <w:szCs w:val="20"/>
    </w:rPr>
  </w:style>
  <w:style w:type="character" w:styleId="EndnoteReference">
    <w:name w:val="endnote reference"/>
    <w:basedOn w:val="DefaultParagraphFont"/>
    <w:uiPriority w:val="99"/>
    <w:semiHidden/>
    <w:unhideWhenUsed/>
    <w:rsid w:val="00BA53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04669">
      <w:bodyDiv w:val="1"/>
      <w:marLeft w:val="0"/>
      <w:marRight w:val="0"/>
      <w:marTop w:val="0"/>
      <w:marBottom w:val="0"/>
      <w:divBdr>
        <w:top w:val="none" w:sz="0" w:space="0" w:color="auto"/>
        <w:left w:val="none" w:sz="0" w:space="0" w:color="auto"/>
        <w:bottom w:val="none" w:sz="0" w:space="0" w:color="auto"/>
        <w:right w:val="none" w:sz="0" w:space="0" w:color="auto"/>
      </w:divBdr>
    </w:div>
    <w:div w:id="1377390166">
      <w:bodyDiv w:val="1"/>
      <w:marLeft w:val="0"/>
      <w:marRight w:val="0"/>
      <w:marTop w:val="0"/>
      <w:marBottom w:val="0"/>
      <w:divBdr>
        <w:top w:val="none" w:sz="0" w:space="0" w:color="auto"/>
        <w:left w:val="none" w:sz="0" w:space="0" w:color="auto"/>
        <w:bottom w:val="none" w:sz="0" w:space="0" w:color="auto"/>
        <w:right w:val="none" w:sz="0" w:space="0" w:color="auto"/>
      </w:divBdr>
    </w:div>
    <w:div w:id="15631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ov.uk/government/consultations/advancing-our-health-prevention-in-the-2020s/advancing-our-health-prevention-in-the-2020s-consultation-document" TargetMode="External"/><Relationship Id="rId18" Type="http://schemas.openxmlformats.org/officeDocument/2006/relationships/hyperlink" Target="https://fingertips.phe.org.uk/profile/tobacco-control/data" TargetMode="External"/><Relationship Id="rId3" Type="http://schemas.openxmlformats.org/officeDocument/2006/relationships/settings" Target="settings.xml"/><Relationship Id="rId21" Type="http://schemas.openxmlformats.org/officeDocument/2006/relationships/hyperlink" Target="http://www.smokinginengland.info"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assets.publishing.service.gov.uk/government/uploads/system/uploads/attachment_data/file/907122/Measuring_tax_gaps_2020_edition.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v.uk/government/statistics/tobacco-bulletin" TargetMode="External"/><Relationship Id="rId20" Type="http://schemas.openxmlformats.org/officeDocument/2006/relationships/hyperlink" Target="http://www.webcitation.org/60CDEkSI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ash.org.uk/information-and-resources/reports-submissions/reports/counter-arguments-how-important-is-tobacco-to-small-retailers/"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profiles.nlm.nih.gov/ps/retrieve/ResourceMetadata/NNBBC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sh.org.uk/wp-content/uploads/2019/10/191016-Smoking-and-Poverty-2019-FINAL.pdf" TargetMode="External"/><Relationship Id="rId22" Type="http://schemas.openxmlformats.org/officeDocument/2006/relationships/hyperlink" Target="https://ash.org.uk/information-and-resources/reports-submissions/reports/beyond-smoking-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A0636-A7F6-43CA-80EB-796AEE9D1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Langley</dc:creator>
  <cp:keywords/>
  <dc:description/>
  <cp:lastModifiedBy>Damon Morris</cp:lastModifiedBy>
  <cp:revision>2</cp:revision>
  <dcterms:created xsi:type="dcterms:W3CDTF">2021-07-03T07:22:00Z</dcterms:created>
  <dcterms:modified xsi:type="dcterms:W3CDTF">2021-07-03T07:22:00Z</dcterms:modified>
</cp:coreProperties>
</file>