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spacing w:val="-2"/>
          <w:w w:val="95"/>
          <w:kern w:val="0"/>
          <w:sz w:val="24"/>
          <w:lang w:eastAsia="en-US"/>
        </w:rPr>
        <w:t>三、简答题</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现代信息安全在其发展过程中大致经历了四个阶段：通信安全</w:t>
      </w:r>
      <w:r>
        <w:rPr>
          <w:rFonts w:ascii="宋体" w:hAnsi="宋体" w:eastAsia="宋体" w:cs="宋体"/>
          <w:bCs/>
          <w:kern w:val="0"/>
          <w:sz w:val="24"/>
        </w:rPr>
        <w:t>阶段，</w:t>
      </w:r>
      <w:r>
        <w:rPr>
          <w:rFonts w:hint="eastAsia" w:ascii="宋体" w:hAnsi="宋体" w:eastAsia="宋体" w:cs="宋体"/>
          <w:bCs/>
          <w:kern w:val="0"/>
          <w:sz w:val="24"/>
        </w:rPr>
        <w:t>信息安全</w:t>
      </w:r>
      <w:r>
        <w:rPr>
          <w:rFonts w:ascii="宋体" w:hAnsi="宋体" w:eastAsia="宋体" w:cs="宋体"/>
          <w:bCs/>
          <w:kern w:val="0"/>
          <w:sz w:val="24"/>
        </w:rPr>
        <w:t>阶段</w:t>
      </w:r>
      <w:r>
        <w:rPr>
          <w:rFonts w:hint="eastAsia" w:ascii="宋体" w:hAnsi="宋体" w:eastAsia="宋体" w:cs="宋体"/>
          <w:bCs/>
          <w:kern w:val="0"/>
          <w:sz w:val="24"/>
        </w:rPr>
        <w:t>，信息保障</w:t>
      </w:r>
      <w:r>
        <w:rPr>
          <w:rFonts w:ascii="宋体" w:hAnsi="宋体" w:eastAsia="宋体" w:cs="宋体"/>
          <w:bCs/>
          <w:kern w:val="0"/>
          <w:sz w:val="24"/>
        </w:rPr>
        <w:t>阶段，</w:t>
      </w:r>
      <w:r>
        <w:rPr>
          <w:rFonts w:hint="eastAsia" w:ascii="宋体" w:hAnsi="宋体" w:eastAsia="宋体" w:cs="宋体"/>
          <w:bCs/>
          <w:kern w:val="0"/>
          <w:sz w:val="24"/>
        </w:rPr>
        <w:t>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6ADFD591">
      <w:pPr>
        <w:tabs>
          <w:tab w:val="left" w:pos="456"/>
        </w:tabs>
        <w:autoSpaceDE w:val="0"/>
        <w:autoSpaceDN w:val="0"/>
        <w:spacing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信息技术的提升也必须以信息安全升级位前提，引进新技术同时，必须配套相应的安全措施；</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sectPr>
      <w:pgSz w:w="12240" w:h="15840"/>
      <w:pgMar w:top="1440" w:right="1800" w:bottom="1440" w:left="1800"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