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the</w:t>
      </w:r>
      <w:r>
        <w:t xml:space="preserve"> </w:t>
      </w:r>
      <w:r>
        <w:t xml:space="preserve">interest</w:t>
      </w:r>
      <w:r>
        <w:t xml:space="preserve"> </w:t>
      </w:r>
      <w:r>
        <w:t xml:space="preserve">rate</w:t>
      </w:r>
      <w:r>
        <w:t xml:space="preserve"> </w:t>
      </w:r>
      <w:r>
        <w:t xml:space="preserve">charged</w:t>
      </w:r>
      <w:r>
        <w:t xml:space="preserve"> </w:t>
      </w:r>
      <w:r>
        <w:t xml:space="preserve">by</w:t>
      </w:r>
      <w:r>
        <w:t xml:space="preserve"> </w:t>
      </w:r>
      <w:r>
        <w:t xml:space="preserve">the</w:t>
      </w:r>
      <w:r>
        <w:t xml:space="preserve"> </w:t>
      </w:r>
      <w:hyperlink r:id="rId21">
        <w:r>
          <w:rPr>
            <w:rStyle w:val="Hyperlink"/>
          </w:rPr>
          <w:t xml:space="preserve">Lending</w:t>
        </w:r>
        <w:r>
          <w:rPr>
            <w:rStyle w:val="Hyperlink"/>
          </w:rPr>
          <w:t xml:space="preserve"> </w:t>
        </w:r>
        <w:r>
          <w:rPr>
            <w:rStyle w:val="Hyperlink"/>
          </w:rPr>
          <w:t xml:space="preserve">Club</w:t>
        </w:r>
      </w:hyperlink>
    </w:p>
    <w:p>
      <w:pPr>
        <w:pStyle w:val="Author"/>
      </w:pPr>
      <w:r>
        <w:t xml:space="preserve">Alan</w:t>
      </w:r>
      <w:r>
        <w:t xml:space="preserve"> </w:t>
      </w:r>
      <w:r>
        <w:t xml:space="preserve">Arnholt</w:t>
      </w:r>
    </w:p>
    <w:p>
      <w:pPr>
        <w:pStyle w:val="Date"/>
      </w:pPr>
      <w:r>
        <w:t xml:space="preserve">April</w:t>
      </w:r>
      <w:r>
        <w:t xml:space="preserve"> </w:t>
      </w:r>
      <w:r>
        <w:t xml:space="preserve">14,</w:t>
      </w:r>
      <w:r>
        <w:t xml:space="preserve"> </w:t>
      </w:r>
      <w:r>
        <w:t xml:space="preserve">2020</w:t>
      </w:r>
    </w:p>
    <w:p>
      <w:pPr>
        <w:pStyle w:val="Heading1"/>
      </w:pPr>
      <w:bookmarkStart w:id="22" w:name="introduction"/>
      <w:bookmarkEnd w:id="22"/>
      <w:r>
        <w:t xml:space="preserve">Introduction</w:t>
      </w:r>
    </w:p>
    <w:p>
      <w:pPr>
        <w:pStyle w:val="FirstParagraph"/>
      </w:pPr>
      <w:r>
        <w:t xml:space="preserve">The</w:t>
      </w:r>
      <w:r>
        <w:t xml:space="preserve"> </w:t>
      </w:r>
      <w:hyperlink r:id="rId21">
        <w:r>
          <w:rPr>
            <w:rStyle w:val="Hyperlink"/>
          </w:rPr>
          <w:t xml:space="preserve">Lending Club</w:t>
        </w:r>
      </w:hyperlink>
      <w:r>
        <w:t xml:space="preserve"> </w:t>
      </w:r>
      <w:r>
        <w:t xml:space="preserve">(“The Leader in Peer to Peer Lending: Loans and Investing Lending Club” 2016)</w:t>
      </w:r>
      <w:r>
        <w:t xml:space="preserve"> </w:t>
      </w:r>
      <w:r>
        <w:t xml:space="preserve">says it uses technology and innovation to reduce the cost of traditional banking and to offer borrowers better rates and investors better returns. Literature on the</w:t>
      </w:r>
      <w:r>
        <w:t xml:space="preserve"> </w:t>
      </w:r>
      <w:hyperlink r:id="rId21">
        <w:r>
          <w:rPr>
            <w:rStyle w:val="Hyperlink"/>
          </w:rPr>
          <w:t xml:space="preserve">Lending Club</w:t>
        </w:r>
      </w:hyperlink>
      <w:r>
        <w:t xml:space="preserve"> </w:t>
      </w:r>
      <w:r>
        <w:t xml:space="preserve">web site states that the interest rate the</w:t>
      </w:r>
      <w:r>
        <w:t xml:space="preserve"> </w:t>
      </w:r>
      <w:hyperlink r:id="rId21">
        <w:r>
          <w:rPr>
            <w:rStyle w:val="Hyperlink"/>
          </w:rPr>
          <w:t xml:space="preserve">Lending Club</w:t>
        </w:r>
      </w:hyperlink>
      <w:r>
        <w:t xml:space="preserve"> </w:t>
      </w:r>
      <w:r>
        <w:t xml:space="preserve">charges borrowers is based on a club base rate with an adjustment for risk and volatility with further modifiers based on the amount of the loan and the length of the loan.</w:t>
      </w:r>
    </w:p>
    <w:p>
      <w:pPr>
        <w:pStyle w:val="BodyText"/>
      </w:pPr>
      <w:r>
        <w:t xml:space="preserve">Modeling the relationship between interest rate and other recorded data allows the reader to gain an understanding behind the so called</w:t>
      </w:r>
      <w:r>
        <w:t xml:space="preserve"> </w:t>
      </w:r>
      <w:r>
        <w:t xml:space="preserve">“</w:t>
      </w:r>
      <w:r>
        <w:t xml:space="preserve">proprietary model</w:t>
      </w:r>
      <w:r>
        <w:t xml:space="preserve">”</w:t>
      </w:r>
      <w:r>
        <w:t xml:space="preserve"> </w:t>
      </w:r>
      <w:r>
        <w:t xml:space="preserve">used by the</w:t>
      </w:r>
      <w:r>
        <w:t xml:space="preserve"> </w:t>
      </w:r>
      <w:hyperlink r:id="rId21">
        <w:r>
          <w:rPr>
            <w:rStyle w:val="Hyperlink"/>
          </w:rPr>
          <w:t xml:space="preserve">Lending Club</w:t>
        </w:r>
      </w:hyperlink>
      <w:r>
        <w:t xml:space="preserve"> </w:t>
      </w:r>
      <w:r>
        <w:t xml:space="preserve">to set interest rates for the loans it administers. The analysis and model used in this paper suggest that the interest rate charged by the</w:t>
      </w:r>
      <w:r>
        <w:t xml:space="preserve"> </w:t>
      </w:r>
      <w:hyperlink r:id="rId21">
        <w:r>
          <w:rPr>
            <w:rStyle w:val="Hyperlink"/>
          </w:rPr>
          <w:t xml:space="preserve">Lending Club</w:t>
        </w:r>
      </w:hyperlink>
      <w:r>
        <w:t xml:space="preserve"> </w:t>
      </w:r>
      <w:r>
        <w:t xml:space="preserve">is indeed related to the amount and the length of the loan. Individuals with identical FICO scores can use the model in this paper to predict the interest rate the</w:t>
      </w:r>
      <w:r>
        <w:t xml:space="preserve"> </w:t>
      </w:r>
      <w:hyperlink r:id="rId21">
        <w:r>
          <w:rPr>
            <w:rStyle w:val="Hyperlink"/>
          </w:rPr>
          <w:t xml:space="preserve">Lending Club</w:t>
        </w:r>
      </w:hyperlink>
      <w:r>
        <w:t xml:space="preserve"> </w:t>
      </w:r>
      <w:r>
        <w:t xml:space="preserve">would charge them based on a combination of the applicant’s monthly income, open credit lines, and inquiries in the last six months.</w:t>
      </w:r>
    </w:p>
    <w:p>
      <w:pPr>
        <w:pStyle w:val="BodyText"/>
      </w:pPr>
      <w:r>
        <w:drawing>
          <wp:inline>
            <wp:extent cx="5334000" cy="4415489"/>
            <wp:effectExtent b="0" l="0" r="0" t="0"/>
            <wp:docPr descr="" title="" id="1" name="Picture"/>
            <a:graphic>
              <a:graphicData uri="http://schemas.openxmlformats.org/drawingml/2006/picture">
                <pic:pic>
                  <pic:nvPicPr>
                    <pic:cNvPr descr="images/LendingClub.png" id="0" name="Picture"/>
                    <pic:cNvPicPr>
                      <a:picLocks noChangeArrowheads="1" noChangeAspect="1"/>
                    </pic:cNvPicPr>
                  </pic:nvPicPr>
                  <pic:blipFill>
                    <a:blip r:embed="rId23"/>
                    <a:stretch>
                      <a:fillRect/>
                    </a:stretch>
                  </pic:blipFill>
                  <pic:spPr bwMode="auto">
                    <a:xfrm>
                      <a:off x="0" y="0"/>
                      <a:ext cx="5334000" cy="4415489"/>
                    </a:xfrm>
                    <a:prstGeom prst="rect">
                      <a:avLst/>
                    </a:prstGeom>
                    <a:noFill/>
                    <a:ln w="9525">
                      <a:noFill/>
                      <a:headEnd/>
                      <a:tailEnd/>
                    </a:ln>
                  </pic:spPr>
                </pic:pic>
              </a:graphicData>
            </a:graphic>
          </wp:inline>
        </w:drawing>
      </w:r>
    </w:p>
    <w:p>
      <w:pPr>
        <w:pStyle w:val="Heading1"/>
      </w:pPr>
      <w:bookmarkStart w:id="24" w:name="methods"/>
      <w:bookmarkEnd w:id="24"/>
      <w:r>
        <w:t xml:space="preserve">Methods</w:t>
      </w:r>
    </w:p>
    <w:p>
      <w:pPr>
        <w:pStyle w:val="Heading2"/>
      </w:pPr>
      <w:bookmarkStart w:id="25" w:name="data-collection"/>
      <w:bookmarkEnd w:id="25"/>
      <w:r>
        <w:t xml:space="preserve">Data Collection</w:t>
      </w:r>
    </w:p>
    <w:p>
      <w:pPr>
        <w:pStyle w:val="FirstParagraph"/>
      </w:pPr>
      <w:r>
        <w:t xml:space="preserve">Data used in this paper was originally downloaded from</w:t>
      </w:r>
    </w:p>
    <w:p>
      <w:pPr>
        <w:pStyle w:val="BodyText"/>
      </w:pPr>
      <w:hyperlink r:id="rId26">
        <w:r>
          <w:rPr>
            <w:rStyle w:val="Hyperlink"/>
          </w:rPr>
          <w:t xml:space="preserve">https://spark-public.s3.amazonaws.com/dataanalysis/loansData.csv</w:t>
        </w:r>
      </w:hyperlink>
    </w:p>
    <w:p>
      <w:pPr>
        <w:pStyle w:val="BodyText"/>
      </w:pPr>
      <w:r>
        <w:t xml:space="preserve">February 16, 2013, and again April 14, 2020, using the</w:t>
      </w:r>
      <w:r>
        <w:t xml:space="preserve"> </w:t>
      </w:r>
      <w:r>
        <w:rPr>
          <w:rStyle w:val="VerbatimChar"/>
        </w:rPr>
        <w:t xml:space="preserve">R</w:t>
      </w:r>
      <w:r>
        <w:t xml:space="preserve"> </w:t>
      </w:r>
      <w:r>
        <w:t xml:space="preserve">programming language</w:t>
      </w:r>
      <w:r>
        <w:t xml:space="preserve"> </w:t>
      </w:r>
      <w:r>
        <w:t xml:space="preserve">(R Core Team 2018)</w:t>
      </w:r>
      <w:r>
        <w:t xml:space="preserve">. It is not clear from the available information how, from whom, or when the data was collected, nor is it clear what entity or organization did the collecting. Thirty loans were removed that had either questionable values or missing data. Loans were removed when their recorded data conformed to the</w:t>
      </w:r>
      <w:r>
        <w:t xml:space="preserve"> </w:t>
      </w:r>
      <w:r>
        <w:t xml:space="preserve">“</w:t>
      </w:r>
      <w:r>
        <w:t xml:space="preserve">Decline Criteria</w:t>
      </w:r>
      <w:r>
        <w:t xml:space="preserve">”</w:t>
      </w:r>
      <w:r>
        <w:t xml:space="preserve"> </w:t>
      </w:r>
      <w:r>
        <w:t xml:space="preserve">given at the bottom of the</w:t>
      </w:r>
      <w:r>
        <w:t xml:space="preserve"> </w:t>
      </w:r>
      <w:hyperlink r:id="rId27">
        <w:r>
          <w:rPr>
            <w:rStyle w:val="Hyperlink"/>
          </w:rPr>
          <w:t xml:space="preserve">https://www.lendingclub.com/public/how-we-set-interest-rates.action</w:t>
        </w:r>
      </w:hyperlink>
      <w:r>
        <w:t xml:space="preserve"> </w:t>
      </w:r>
      <w:r>
        <w:t xml:space="preserve">web page.</w:t>
      </w:r>
    </w:p>
    <w:p>
      <w:pPr>
        <w:pStyle w:val="Heading2"/>
      </w:pPr>
      <w:bookmarkStart w:id="28" w:name="exploratory-analysis"/>
      <w:bookmarkEnd w:id="28"/>
      <w:r>
        <w:t xml:space="preserve">Exploratory Analysis</w:t>
      </w:r>
    </w:p>
    <w:p>
      <w:pPr>
        <w:pStyle w:val="FirstParagraph"/>
      </w:pPr>
      <w:r>
        <w:t xml:space="preserve">Exploratory analysis was performed by examining contingency tables, density plots, and scatter-plots of the</w:t>
      </w:r>
      <w:r>
        <w:t xml:space="preserve"> </w:t>
      </w:r>
      <w:r>
        <w:t xml:space="preserve">“</w:t>
      </w:r>
      <w:r>
        <w:t xml:space="preserve">cleaned</w:t>
      </w:r>
      <w:r>
        <w:t xml:space="preserve">”</w:t>
      </w:r>
      <w:r>
        <w:t xml:space="preserve"> </w:t>
      </w:r>
      <w:r>
        <w:t xml:space="preserve">data. The quality of the</w:t>
      </w:r>
      <w:r>
        <w:t xml:space="preserve"> </w:t>
      </w:r>
      <w:r>
        <w:t xml:space="preserve">“</w:t>
      </w:r>
      <w:r>
        <w:t xml:space="preserve">cleaned</w:t>
      </w:r>
      <w:r>
        <w:t xml:space="preserve">”</w:t>
      </w:r>
      <w:r>
        <w:t xml:space="preserve"> </w:t>
      </w:r>
      <w:r>
        <w:t xml:space="preserve">data was also evaluated for additional discrepancies, and none were noted. To correct the positive skew of monthly income, a base 10 logarithm was applied to monthly income. Added-variable (partial-regression) plots as described in</w:t>
      </w:r>
      <w:r>
        <w:t xml:space="preserve"> </w:t>
      </w:r>
      <w:r>
        <w:t xml:space="preserve">Fox, Weisberg, and Fox (2011)</w:t>
      </w:r>
      <w:r>
        <w:t xml:space="preserve"> </w:t>
      </w:r>
      <w:r>
        <w:t xml:space="preserve">were used in the selection of appropriate variables. Diagnostic plots were used to assess different models including Box-Cox transformations on the response variable (interest rate) as described in</w:t>
      </w:r>
      <w:r>
        <w:t xml:space="preserve"> </w:t>
      </w:r>
      <w:r>
        <w:t xml:space="preserve">Kutner et al. (2005)</w:t>
      </w:r>
      <w:r>
        <w:t xml:space="preserve">.</w:t>
      </w:r>
    </w:p>
    <w:p>
      <w:pPr>
        <w:pStyle w:val="Heading2"/>
      </w:pPr>
      <w:bookmarkStart w:id="29" w:name="statistical-modeling"/>
      <w:bookmarkEnd w:id="29"/>
      <w:r>
        <w:t xml:space="preserve">Statistical Modeling</w:t>
      </w:r>
    </w:p>
    <w:p>
      <w:pPr>
        <w:pStyle w:val="FirstParagraph"/>
      </w:pPr>
      <w:r>
        <w:t xml:space="preserve">Standard multivariate regression techniques such as those described in</w:t>
      </w:r>
      <w:r>
        <w:t xml:space="preserve"> </w:t>
      </w:r>
      <w:r>
        <w:t xml:space="preserve">Fox, Weisberg, and Fox (2011)</w:t>
      </w:r>
      <w:r>
        <w:t xml:space="preserve"> </w:t>
      </w:r>
      <w:r>
        <w:t xml:space="preserve">and</w:t>
      </w:r>
      <w:r>
        <w:t xml:space="preserve"> </w:t>
      </w:r>
      <w:r>
        <w:t xml:space="preserve">Kutner et al. (2005)</w:t>
      </w:r>
      <w:r>
        <w:t xml:space="preserve"> </w:t>
      </w:r>
      <w:r>
        <w:t xml:space="preserve">were used to develop a model to predict the interest rate of loans awarded by the</w:t>
      </w:r>
      <w:r>
        <w:t xml:space="preserve"> </w:t>
      </w:r>
      <w:hyperlink r:id="rId21">
        <w:r>
          <w:rPr>
            <w:rStyle w:val="Hyperlink"/>
          </w:rPr>
          <w:t xml:space="preserve">Lending Club</w:t>
        </w:r>
      </w:hyperlink>
      <w:r>
        <w:t xml:space="preserve">.</w:t>
      </w:r>
    </w:p>
    <w:p>
      <w:pPr>
        <w:pStyle w:val="Heading2"/>
      </w:pPr>
      <w:bookmarkStart w:id="30" w:name="reproducibility"/>
      <w:bookmarkEnd w:id="30"/>
      <w:r>
        <w:t xml:space="preserve">Reproducibility</w:t>
      </w:r>
    </w:p>
    <w:p>
      <w:pPr>
        <w:pStyle w:val="FirstParagraph"/>
      </w:pPr>
      <w:r>
        <w:t xml:space="preserve">All analyses performed in this paper can be reproduced by running the original</w:t>
      </w:r>
      <w:r>
        <w:t xml:space="preserve"> </w:t>
      </w:r>
      <w:r>
        <w:rPr>
          <w:rStyle w:val="VerbatimChar"/>
        </w:rPr>
        <w:t xml:space="preserve">.Rmd</w:t>
      </w:r>
      <w:r>
        <w:t xml:space="preserve"> </w:t>
      </w:r>
      <w:r>
        <w:t xml:space="preserve">file with RStudio, assuming the link to the original data remains current and the contents thereof remain unchanged. The</w:t>
      </w:r>
      <w:r>
        <w:t xml:space="preserve"> </w:t>
      </w:r>
      <w:r>
        <w:rPr>
          <w:rStyle w:val="VerbatimChar"/>
        </w:rPr>
        <w:t xml:space="preserve">R</w:t>
      </w:r>
      <w:r>
        <w:t xml:space="preserve"> </w:t>
      </w:r>
      <w:r>
        <w:t xml:space="preserve">packages</w:t>
      </w:r>
      <w:r>
        <w:t xml:space="preserve"> </w:t>
      </w:r>
      <w:r>
        <w:rPr>
          <w:rStyle w:val="VerbatimChar"/>
        </w:rPr>
        <w:t xml:space="preserve">car</w:t>
      </w:r>
      <w:r>
        <w:t xml:space="preserve"> </w:t>
      </w:r>
      <w:r>
        <w:t xml:space="preserve">(Fox, Weisberg, and Price 2020)</w:t>
      </w:r>
      <w:r>
        <w:t xml:space="preserve">,</w:t>
      </w:r>
      <w:r>
        <w:t xml:space="preserve"> </w:t>
      </w:r>
      <w:r>
        <w:rPr>
          <w:rStyle w:val="VerbatimChar"/>
        </w:rPr>
        <w:t xml:space="preserve">ggplot2</w:t>
      </w:r>
      <w:r>
        <w:t xml:space="preserve"> </w:t>
      </w:r>
      <w:r>
        <w:t xml:space="preserve">(Wickham et al. 2020)</w:t>
      </w:r>
      <w:r>
        <w:t xml:space="preserve">,</w:t>
      </w:r>
      <w:r>
        <w:t xml:space="preserve"> </w:t>
      </w:r>
      <w:r>
        <w:rPr>
          <w:rStyle w:val="VerbatimChar"/>
        </w:rPr>
        <w:t xml:space="preserve">knitr</w:t>
      </w:r>
      <w:r>
        <w:t xml:space="preserve"> </w:t>
      </w:r>
      <w:r>
        <w:t xml:space="preserve">(Xie 2019)</w:t>
      </w:r>
      <w:r>
        <w:t xml:space="preserve">,</w:t>
      </w:r>
      <w:r>
        <w:t xml:space="preserve"> </w:t>
      </w:r>
      <w:r>
        <w:rPr>
          <w:rStyle w:val="VerbatimChar"/>
        </w:rPr>
        <w:t xml:space="preserve">rmarkdown</w:t>
      </w:r>
      <w:r>
        <w:t xml:space="preserve"> </w:t>
      </w:r>
      <w:r>
        <w:t xml:space="preserve">(Allaire et al. 2019)</w:t>
      </w:r>
      <w:r>
        <w:t xml:space="preserve">, and</w:t>
      </w:r>
      <w:r>
        <w:t xml:space="preserve"> </w:t>
      </w:r>
      <w:r>
        <w:rPr>
          <w:rStyle w:val="VerbatimChar"/>
        </w:rPr>
        <w:t xml:space="preserve">bookdown</w:t>
      </w:r>
      <w:r>
        <w:t xml:space="preserve"> </w:t>
      </w:r>
      <w:r>
        <w:t xml:space="preserve">(Xie 2020)</w:t>
      </w:r>
      <w:r>
        <w:t xml:space="preserve"> </w:t>
      </w:r>
      <w:r>
        <w:t xml:space="preserve">will need to be installed on the user’s computer.</w:t>
      </w:r>
    </w:p>
    <w:p>
      <w:pPr>
        <w:pStyle w:val="Heading1"/>
      </w:pPr>
      <w:bookmarkStart w:id="31" w:name="results"/>
      <w:bookmarkEnd w:id="31"/>
      <w:r>
        <w:t xml:space="preserve">Results</w:t>
      </w:r>
    </w:p>
    <w:p>
      <w:pPr>
        <w:pStyle w:val="FirstParagraph"/>
      </w:pPr>
      <w:r>
        <w:t xml:space="preserve">The data used to develop the final model includes information on interest rate (</w:t>
      </w:r>
      <w:r>
        <w:rPr>
          <w:rStyle w:val="VerbatimChar"/>
        </w:rPr>
        <w:t xml:space="preserve">IR</w:t>
      </w:r>
      <w:r>
        <w:t xml:space="preserve">), amount requested in dollars (</w:t>
      </w:r>
      <w:r>
        <w:rPr>
          <w:rStyle w:val="VerbatimChar"/>
        </w:rPr>
        <w:t xml:space="preserve">AR</w:t>
      </w:r>
      <w:r>
        <w:t xml:space="preserve">), monthly income in dollars (</w:t>
      </w:r>
      <w:r>
        <w:rPr>
          <w:rStyle w:val="VerbatimChar"/>
        </w:rPr>
        <w:t xml:space="preserve">MI</w:t>
      </w:r>
      <w:r>
        <w:t xml:space="preserve">), number of open credit lines (</w:t>
      </w:r>
      <w:r>
        <w:rPr>
          <w:rStyle w:val="VerbatimChar"/>
        </w:rPr>
        <w:t xml:space="preserve">OCL</w:t>
      </w:r>
      <w:r>
        <w:t xml:space="preserve">), number of inquiries in the last six months (</w:t>
      </w:r>
      <w:r>
        <w:rPr>
          <w:rStyle w:val="VerbatimChar"/>
        </w:rPr>
        <w:t xml:space="preserve">IL6M</w:t>
      </w:r>
      <w:r>
        <w:t xml:space="preserve">), loan length in months (</w:t>
      </w:r>
      <w:r>
        <w:rPr>
          <w:rStyle w:val="VerbatimChar"/>
        </w:rPr>
        <w:t xml:space="preserve">LL</w:t>
      </w:r>
      <w:r>
        <w:t xml:space="preserve">), and a measure of the creditworthiness of the applicant (</w:t>
      </w:r>
      <w:r>
        <w:rPr>
          <w:rStyle w:val="VerbatimChar"/>
        </w:rPr>
        <w:t xml:space="preserve">FICO</w:t>
      </w:r>
      <w:r>
        <w:t xml:space="preserve">). There were no missing values in the</w:t>
      </w:r>
      <w:r>
        <w:t xml:space="preserve"> </w:t>
      </w:r>
      <w:r>
        <w:t xml:space="preserve">“</w:t>
      </w:r>
      <w:r>
        <w:t xml:space="preserve">cleaned</w:t>
      </w:r>
      <w:r>
        <w:t xml:space="preserve">”</w:t>
      </w:r>
      <w:r>
        <w:t xml:space="preserve"> </w:t>
      </w:r>
      <w:r>
        <w:t xml:space="preserve">data, which had 2470 loans. Since the distribution of monthly income was skewed right, a log base 10 transformation was applied to monthly income. Variables were added based on partial regression plots and residual analyses. The linear relationship between the square root of the interest rate and the amount of money requested can be seen in Figure</w:t>
      </w:r>
      <w:r>
        <w:t xml:space="preserve"> </w:t>
      </w:r>
      <w:r>
        <w:t xml:space="preserve">1</w:t>
      </w:r>
      <w:r>
        <w:t xml:space="preserve">.</w:t>
      </w:r>
    </w:p>
    <w:p>
      <w:pPr>
        <w:pStyle w:val="FigureWithCaption"/>
      </w:pPr>
      <w:r>
        <w:drawing>
          <wp:inline>
            <wp:extent cx="5334000" cy="5334000"/>
            <wp:effectExtent b="0" l="0" r="0" t="0"/>
            <wp:docPr descr="Figure 1: The top panel shows lines obtained from regressing the square root of the interest rate on the amount requested for 36 month loans and the bottom panel shows lines obtained from regressing the square root of the interest rate on the amount requested for 60 month loans. The points and lines are color coded according to FICO scores. The FICO score legend is shown on the right side of the Figure. Higher interest rates generally correspond to lower FICO scores, and the interest rates increase with the dollar amount requested. Interest rates are generally higher for all levels of FICO scores for 60 month loans versus 36 month loans." title="" id="1" name="Picture"/>
            <a:graphic>
              <a:graphicData uri="http://schemas.openxmlformats.org/drawingml/2006/picture">
                <pic:pic>
                  <pic:nvPicPr>
                    <pic:cNvPr descr="01-BareBones_files/figure-docx/fico-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top panel shows lines obtained from regressing the square root of the interest rate on the amount requested for 36 month loans and the bottom panel shows lines obtained from regressing the square root of the interest rate on the amount requested for 60 month loans. The points and lines are color coded according to FICO scores. The FICO score legend is shown on the right side of the Figure. Higher interest rates generally correspond to lower FICO scores, and the interest rates increase with the dollar amount requested. Interest rates are generally higher for all levels of FICO scores for 60 month loans versus 36 month loans.</w:t>
      </w:r>
    </w:p>
    <w:p>
      <w:pPr>
        <w:pStyle w:val="BodyText"/>
      </w:pPr>
      <w:r>
        <w:t xml:space="preserve">Although the final model includes variables that may measure similar quantities (confounding), the highest variance inflation factor was 12.31 for the variable</w:t>
      </w:r>
      <w:r>
        <w:t xml:space="preserve"> </w:t>
      </w:r>
      <w:r>
        <w:rPr>
          <w:rStyle w:val="VerbatimChar"/>
        </w:rPr>
        <w:t xml:space="preserve">OCL</w:t>
      </w:r>
      <w:r>
        <w:t xml:space="preserve">. All other variance inflation factors were less than 10, suggesting multicollinearity is not a significant problem with the final model (</w:t>
      </w:r>
      <w:r>
        <w:t xml:space="preserve">Fox, Weisberg, and Fox (2011)</w:t>
      </w:r>
      <w:r>
        <w:t xml:space="preserve"> </w:t>
      </w:r>
      <w:r>
        <w:t xml:space="preserve">and</w:t>
      </w:r>
      <w:r>
        <w:t xml:space="preserve"> </w:t>
      </w:r>
      <w:r>
        <w:t xml:space="preserve">Kutner et al. (2005)</w:t>
      </w:r>
      <w:r>
        <w:t xml:space="preserve">). The coefficients in the final model also make sense and are in agreement (sign wise</w:t>
      </w:r>
      <w:r>
        <w:t xml:space="preserve"> </w:t>
      </w:r>
      <m:oMath>
        <m:r>
          <m:t>±</m:t>
        </m:r>
      </m:oMath>
      <w:r>
        <w:t xml:space="preserve">) with how the Lending Club claims to award its loans.</w:t>
      </w:r>
    </w:p>
    <w:p>
      <w:pPr>
        <w:pStyle w:val="BodyText"/>
      </w:pPr>
      <w:r>
        <w:t xml:space="preserve">The final model used was</w:t>
      </w:r>
    </w:p>
    <w:p>
      <w:pPr>
        <w:pStyle w:val="BodyText"/>
      </w:pPr>
      <m:oMathPara>
        <m:oMathParaPr>
          <m:jc m:val="center"/>
        </m:oMathParaPr>
        <m:oMath>
          <m:rad>
            <m:radPr>
              <m:degHide m:val="1"/>
            </m:radPr>
            <m:deg/>
            <m:e>
              <m:r>
                <m:rPr>
                  <m:sty m:val="p"/>
                </m:rPr>
                <m:t>IR</m:t>
              </m:r>
            </m:e>
          </m:rad>
          <m:r>
            <m:t>=</m:t>
          </m:r>
          <m:sSub>
            <m:e>
              <m:r>
                <m:t>β</m:t>
              </m:r>
            </m:e>
            <m:sub>
              <m:r>
                <m:t>0</m:t>
              </m:r>
            </m:sub>
          </m:sSub>
          <m:r>
            <m:t>+</m:t>
          </m:r>
          <m:sSub>
            <m:e>
              <m:r>
                <m:t>β</m:t>
              </m:r>
            </m:e>
            <m:sub>
              <m:r>
                <m:t>1</m:t>
              </m:r>
            </m:sub>
          </m:sSub>
          <m:r>
            <m:rPr>
              <m:sty m:val="p"/>
            </m:rPr>
            <m:t>AR</m:t>
          </m:r>
          <m:r>
            <m:t>+</m:t>
          </m:r>
          <m:sSub>
            <m:e>
              <m:r>
                <m:t>β</m:t>
              </m:r>
            </m:e>
            <m:sub>
              <m:r>
                <m:t>2</m:t>
              </m:r>
            </m:sub>
          </m:sSub>
          <m:r>
            <m:rPr>
              <m:sty m:val="p"/>
            </m:rPr>
            <m:t>log10(MI)</m:t>
          </m:r>
          <m:r>
            <m:t>+</m:t>
          </m:r>
          <m:sSub>
            <m:e>
              <m:r>
                <m:t>β</m:t>
              </m:r>
            </m:e>
            <m:sub>
              <m:r>
                <m:t>3</m:t>
              </m:r>
            </m:sub>
          </m:sSub>
          <m:r>
            <m:rPr>
              <m:sty m:val="p"/>
            </m:rPr>
            <m:t>OCL</m:t>
          </m:r>
          <m:r>
            <m:t>+</m:t>
          </m:r>
          <m:sSub>
            <m:e>
              <m:r>
                <m:t>β</m:t>
              </m:r>
            </m:e>
            <m:sub>
              <m:r>
                <m:t>4</m:t>
              </m:r>
            </m:sub>
          </m:sSub>
          <m:sSup>
            <m:e>
              <m:r>
                <m:rPr>
                  <m:sty m:val="p"/>
                </m:rPr>
                <m:t>OCL</m:t>
              </m:r>
            </m:e>
            <m:sup>
              <m:r>
                <m:t>2</m:t>
              </m:r>
            </m:sup>
          </m:sSup>
          <m:r>
            <m:t>+</m:t>
          </m:r>
          <m:sSub>
            <m:e>
              <m:r>
                <m:t>β</m:t>
              </m:r>
            </m:e>
            <m:sub>
              <m:r>
                <m:t>5</m:t>
              </m:r>
            </m:sub>
          </m:sSub>
          <m:r>
            <m:rPr>
              <m:sty m:val="p"/>
            </m:rPr>
            <m:t>IL6M</m:t>
          </m:r>
          <m:r>
            <m:t>+</m:t>
          </m:r>
        </m:oMath>
      </m:oMathPara>
    </w:p>
    <w:p>
      <w:pPr>
        <w:pStyle w:val="FirstParagraph"/>
      </w:pPr>
      <m:oMathPara>
        <m:oMathParaPr>
          <m:jc m:val="center"/>
        </m:oMathParaPr>
        <m:oMath>
          <m:sSub>
            <m:e>
              <m:r>
                <m:t>β</m:t>
              </m:r>
            </m:e>
            <m:sub>
              <m:r>
                <m:t>6</m:t>
              </m:r>
            </m:sub>
          </m:sSub>
          <m:sSup>
            <m:e>
              <m:r>
                <m:rPr>
                  <m:sty m:val="p"/>
                </m:rPr>
                <m:t>IL6M</m:t>
              </m:r>
            </m:e>
            <m:sup>
              <m:r>
                <m:t>2</m:t>
              </m:r>
            </m:sup>
          </m:sSup>
          <m:r>
            <m:t>+</m:t>
          </m:r>
          <m:sSub>
            <m:e>
              <m:r>
                <m:t>β</m:t>
              </m:r>
            </m:e>
            <m:sub>
              <m:r>
                <m:t>7</m:t>
              </m:r>
            </m:sub>
          </m:sSub>
          <m:r>
            <m:rPr>
              <m:sty m:val="p"/>
            </m:rPr>
            <m:t>f(LL)</m:t>
          </m:r>
          <m:r>
            <m:t>+</m:t>
          </m:r>
          <m:sSub>
            <m:e>
              <m:r>
                <m:t>β</m:t>
              </m:r>
            </m:e>
            <m:sub>
              <m:r>
                <m:t>8</m:t>
              </m:r>
            </m:sub>
          </m:sSub>
          <m:r>
            <m:rPr>
              <m:sty m:val="p"/>
            </m:rPr>
            <m:t>f(FICO)</m:t>
          </m:r>
          <m:r>
            <m:t>+</m:t>
          </m:r>
          <m:sSub>
            <m:e>
              <m:r>
                <m:t>β</m:t>
              </m:r>
            </m:e>
            <m:sub>
              <m:r>
                <m:t>9</m:t>
              </m:r>
            </m:sub>
          </m:sSub>
          <m:r>
            <m:rPr>
              <m:sty m:val="p"/>
            </m:rPr>
            <m:t>f(AR:LL)</m:t>
          </m:r>
          <m:r>
            <m:t>+</m:t>
          </m:r>
          <m:r>
            <m:t>ε</m:t>
          </m:r>
        </m:oMath>
      </m:oMathPara>
    </w:p>
    <w:p>
      <w:pPr>
        <w:pStyle w:val="FirstParagraph"/>
      </w:pPr>
      <w:r>
        <w:t xml:space="preserve">The variables</w:t>
      </w:r>
      <w:r>
        <w:t xml:space="preserve"> </w:t>
      </w:r>
      <w:r>
        <w:rPr>
          <w:rStyle w:val="VerbatimChar"/>
        </w:rPr>
        <w:t xml:space="preserve">f(LL)</w:t>
      </w:r>
      <w:r>
        <w:t xml:space="preserve">,</w:t>
      </w:r>
      <w:r>
        <w:t xml:space="preserve"> </w:t>
      </w:r>
      <w:r>
        <w:rPr>
          <w:rStyle w:val="VerbatimChar"/>
        </w:rPr>
        <w:t xml:space="preserve">f(FICO)</w:t>
      </w:r>
      <w:r>
        <w:t xml:space="preserve">, and</w:t>
      </w:r>
      <w:r>
        <w:t xml:space="preserve"> </w:t>
      </w:r>
      <w:r>
        <w:rPr>
          <w:rStyle w:val="VerbatimChar"/>
        </w:rPr>
        <w:t xml:space="preserve">f(AR:LL)</w:t>
      </w:r>
      <w:r>
        <w:t xml:space="preserve"> </w:t>
      </w:r>
      <w:r>
        <w:t xml:space="preserve">are factors for loan length (2 levels 36 months and 60 months), credit score (34 levels), and the interaction between amount requested and the loan length, respectively. The error term</w:t>
      </w:r>
      <w:r>
        <w:t xml:space="preserve"> </w:t>
      </w:r>
      <m:oMath>
        <m:r>
          <m:t>ε</m:t>
        </m:r>
      </m:oMath>
      <w:r>
        <w:t xml:space="preserve"> </w:t>
      </w:r>
      <w:r>
        <w:t xml:space="preserve">is assumed to follow a normal distribution with mean 0 and constant variance. A graph of the residuals versus the fitted model, shown in Figure</w:t>
      </w:r>
      <w:r>
        <w:t xml:space="preserve"> </w:t>
      </w:r>
      <w:r>
        <w:t xml:space="preserve">2</w:t>
      </w:r>
      <w:r>
        <w:t xml:space="preserve">, shows a constant variance for the majority of the range of the fitted values, suggesting the fitted model satisfies the assumptions required for inferential techniques to work with ordinary least squares.</w:t>
      </w:r>
    </w:p>
    <w:p>
      <w:pPr>
        <w:pStyle w:val="FigureWithCaption"/>
      </w:pPr>
      <w:r>
        <w:drawing>
          <wp:inline>
            <wp:extent cx="4620126" cy="3234088"/>
            <wp:effectExtent b="0" l="0" r="0" t="0"/>
            <wp:docPr descr="Figure 2: Residuals versus fitted model" title="" id="1" name="Picture"/>
            <a:graphic>
              <a:graphicData uri="http://schemas.openxmlformats.org/drawingml/2006/picture">
                <pic:pic>
                  <pic:nvPicPr>
                    <pic:cNvPr descr="01-BareBones_files/figure-docx/residplot-1.png" id="0" name="Picture"/>
                    <pic:cNvPicPr>
                      <a:picLocks noChangeArrowheads="1" noChangeAspect="1"/>
                    </pic:cNvPicPr>
                  </pic:nvPicPr>
                  <pic:blipFill>
                    <a:blip r:embed="rId33"/>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Figure 2: Residuals versus fitted model</w:t>
      </w:r>
    </w:p>
    <w:p>
      <w:pPr>
        <w:pStyle w:val="BodyText"/>
      </w:pPr>
      <w:r>
        <w:t xml:space="preserve">There is a highly statistically significant relationship (</w:t>
      </w:r>
      <m:oMath>
        <m:r>
          <m:t>p</m:t>
        </m:r>
      </m:oMath>
      <w:r>
        <w:t xml:space="preserve">-value</w:t>
      </w:r>
      <w:r>
        <w:t xml:space="preserve"> </w:t>
      </w:r>
      <m:oMath>
        <m:r>
          <m:t>&lt;</m:t>
        </m:r>
        <m:r>
          <m:t>0.0001</m:t>
        </m:r>
      </m:oMath>
      <w:r>
        <w:t xml:space="preserve">) between the square root of interest rate and all of the variables in the final model with the exception of the interaction between the amount requested and the loan length which has a</w:t>
      </w:r>
      <w:r>
        <w:t xml:space="preserve"> </w:t>
      </w:r>
      <m:oMath>
        <m:r>
          <m:t>p</m:t>
        </m:r>
      </m:oMath>
      <w:r>
        <w:t xml:space="preserve">-value of 0.0305. See Table</w:t>
      </w:r>
      <w:r>
        <w:t xml:space="preserve"> </w:t>
      </w:r>
      <w:r>
        <w:t xml:space="preserve">1</w:t>
      </w:r>
      <w:r>
        <w:t xml:space="preserve"> </w:t>
      </w:r>
      <w:r>
        <w:t xml:space="preserve">for complete ANOVA results.</w:t>
      </w:r>
    </w:p>
    <w:p>
      <w:pPr>
        <w:pStyle w:val="TableCaption"/>
      </w:pPr>
      <w:r>
        <w:t xml:space="preserve">Table 1: ANOVA table for the full model fit using ordinary least squares</w:t>
      </w:r>
    </w:p>
    <w:tbl>
      <w:tblPr>
        <w:tblStyle w:val="TableNormal"/>
        <w:tblW w:type="pct" w:w="0.0"/>
        <w:tblLook w:firstRow="1"/>
        <w:tblCaption w:val="Table 1: ANOVA table for the full model fit using ordinary least squar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Amount.Requested</w:t>
            </w:r>
          </w:p>
        </w:tc>
        <w:tc>
          <w:p>
            <w:pPr>
              <w:pStyle w:val="Compact"/>
              <w:jc w:val="right"/>
            </w:pPr>
            <w:r>
              <w:t xml:space="preserve">1</w:t>
            </w:r>
          </w:p>
        </w:tc>
        <w:tc>
          <w:p>
            <w:pPr>
              <w:pStyle w:val="Compact"/>
              <w:jc w:val="right"/>
            </w:pPr>
            <w:r>
              <w:t xml:space="preserve">88.6195</w:t>
            </w:r>
          </w:p>
        </w:tc>
        <w:tc>
          <w:p>
            <w:pPr>
              <w:pStyle w:val="Compact"/>
              <w:jc w:val="right"/>
            </w:pPr>
            <w:r>
              <w:t xml:space="preserve">88.6195</w:t>
            </w:r>
          </w:p>
        </w:tc>
        <w:tc>
          <w:p>
            <w:pPr>
              <w:pStyle w:val="Compact"/>
              <w:jc w:val="right"/>
            </w:pPr>
            <w:r>
              <w:t xml:space="preserve">1491.3542</w:t>
            </w:r>
          </w:p>
        </w:tc>
        <w:tc>
          <w:p>
            <w:pPr>
              <w:pStyle w:val="Compact"/>
              <w:jc w:val="right"/>
            </w:pPr>
            <w:r>
              <w:t xml:space="preserve">0.0000</w:t>
            </w:r>
          </w:p>
        </w:tc>
      </w:tr>
      <w:tr>
        <w:tc>
          <w:p>
            <w:pPr>
              <w:pStyle w:val="Compact"/>
              <w:jc w:val="left"/>
            </w:pPr>
            <w:r>
              <w:t xml:space="preserve">log10(Monthly.Income)</w:t>
            </w:r>
          </w:p>
        </w:tc>
        <w:tc>
          <w:p>
            <w:pPr>
              <w:pStyle w:val="Compact"/>
              <w:jc w:val="right"/>
            </w:pPr>
            <w:r>
              <w:t xml:space="preserve">1</w:t>
            </w:r>
          </w:p>
        </w:tc>
        <w:tc>
          <w:p>
            <w:pPr>
              <w:pStyle w:val="Compact"/>
              <w:jc w:val="right"/>
            </w:pPr>
            <w:r>
              <w:t xml:space="preserve">16.8119</w:t>
            </w:r>
          </w:p>
        </w:tc>
        <w:tc>
          <w:p>
            <w:pPr>
              <w:pStyle w:val="Compact"/>
              <w:jc w:val="right"/>
            </w:pPr>
            <w:r>
              <w:t xml:space="preserve">16.8119</w:t>
            </w:r>
          </w:p>
        </w:tc>
        <w:tc>
          <w:p>
            <w:pPr>
              <w:pStyle w:val="Compact"/>
              <w:jc w:val="right"/>
            </w:pPr>
            <w:r>
              <w:t xml:space="preserve">282.9226</w:t>
            </w:r>
          </w:p>
        </w:tc>
        <w:tc>
          <w:p>
            <w:pPr>
              <w:pStyle w:val="Compact"/>
              <w:jc w:val="right"/>
            </w:pPr>
            <w:r>
              <w:t xml:space="preserve">0.0000</w:t>
            </w:r>
          </w:p>
        </w:tc>
      </w:tr>
      <w:tr>
        <w:tc>
          <w:p>
            <w:pPr>
              <w:pStyle w:val="Compact"/>
              <w:jc w:val="left"/>
            </w:pPr>
            <w:r>
              <w:t xml:space="preserve">Open.CREDIT.Lines</w:t>
            </w:r>
          </w:p>
        </w:tc>
        <w:tc>
          <w:p>
            <w:pPr>
              <w:pStyle w:val="Compact"/>
              <w:jc w:val="right"/>
            </w:pPr>
            <w:r>
              <w:t xml:space="preserve">1</w:t>
            </w:r>
          </w:p>
        </w:tc>
        <w:tc>
          <w:p>
            <w:pPr>
              <w:pStyle w:val="Compact"/>
              <w:jc w:val="right"/>
            </w:pPr>
            <w:r>
              <w:t xml:space="preserve">1.9664</w:t>
            </w:r>
          </w:p>
        </w:tc>
        <w:tc>
          <w:p>
            <w:pPr>
              <w:pStyle w:val="Compact"/>
              <w:jc w:val="right"/>
            </w:pPr>
            <w:r>
              <w:t xml:space="preserve">1.9664</w:t>
            </w:r>
          </w:p>
        </w:tc>
        <w:tc>
          <w:p>
            <w:pPr>
              <w:pStyle w:val="Compact"/>
              <w:jc w:val="right"/>
            </w:pPr>
            <w:r>
              <w:t xml:space="preserve">33.0919</w:t>
            </w:r>
          </w:p>
        </w:tc>
        <w:tc>
          <w:p>
            <w:pPr>
              <w:pStyle w:val="Compact"/>
              <w:jc w:val="right"/>
            </w:pPr>
            <w:r>
              <w:t xml:space="preserve">0.0000</w:t>
            </w:r>
          </w:p>
        </w:tc>
      </w:tr>
      <w:tr>
        <w:tc>
          <w:p>
            <w:pPr>
              <w:pStyle w:val="Compact"/>
              <w:jc w:val="left"/>
            </w:pPr>
            <w:r>
              <w:t xml:space="preserve">I(Open.CREDIT.Lines^2)</w:t>
            </w:r>
          </w:p>
        </w:tc>
        <w:tc>
          <w:p>
            <w:pPr>
              <w:pStyle w:val="Compact"/>
              <w:jc w:val="right"/>
            </w:pPr>
            <w:r>
              <w:t xml:space="preserve">1</w:t>
            </w:r>
          </w:p>
        </w:tc>
        <w:tc>
          <w:p>
            <w:pPr>
              <w:pStyle w:val="Compact"/>
              <w:jc w:val="right"/>
            </w:pPr>
            <w:r>
              <w:t xml:space="preserve">5.8905</w:t>
            </w:r>
          </w:p>
        </w:tc>
        <w:tc>
          <w:p>
            <w:pPr>
              <w:pStyle w:val="Compact"/>
              <w:jc w:val="right"/>
            </w:pPr>
            <w:r>
              <w:t xml:space="preserve">5.8905</w:t>
            </w:r>
          </w:p>
        </w:tc>
        <w:tc>
          <w:p>
            <w:pPr>
              <w:pStyle w:val="Compact"/>
              <w:jc w:val="right"/>
            </w:pPr>
            <w:r>
              <w:t xml:space="preserve">99.1299</w:t>
            </w:r>
          </w:p>
        </w:tc>
        <w:tc>
          <w:p>
            <w:pPr>
              <w:pStyle w:val="Compact"/>
              <w:jc w:val="right"/>
            </w:pPr>
            <w:r>
              <w:t xml:space="preserve">0.0000</w:t>
            </w:r>
          </w:p>
        </w:tc>
      </w:tr>
      <w:tr>
        <w:tc>
          <w:p>
            <w:pPr>
              <w:pStyle w:val="Compact"/>
              <w:jc w:val="left"/>
            </w:pPr>
            <w:r>
              <w:t xml:space="preserve">Inquiries.in.the.Last.6.Months</w:t>
            </w:r>
          </w:p>
        </w:tc>
        <w:tc>
          <w:p>
            <w:pPr>
              <w:pStyle w:val="Compact"/>
              <w:jc w:val="right"/>
            </w:pPr>
            <w:r>
              <w:t xml:space="preserve">1</w:t>
            </w:r>
          </w:p>
        </w:tc>
        <w:tc>
          <w:p>
            <w:pPr>
              <w:pStyle w:val="Compact"/>
              <w:jc w:val="right"/>
            </w:pPr>
            <w:r>
              <w:t xml:space="preserve">27.9475</w:t>
            </w:r>
          </w:p>
        </w:tc>
        <w:tc>
          <w:p>
            <w:pPr>
              <w:pStyle w:val="Compact"/>
              <w:jc w:val="right"/>
            </w:pPr>
            <w:r>
              <w:t xml:space="preserve">27.9475</w:t>
            </w:r>
          </w:p>
        </w:tc>
        <w:tc>
          <w:p>
            <w:pPr>
              <w:pStyle w:val="Compact"/>
              <w:jc w:val="right"/>
            </w:pPr>
            <w:r>
              <w:t xml:space="preserve">470.3211</w:t>
            </w:r>
          </w:p>
        </w:tc>
        <w:tc>
          <w:p>
            <w:pPr>
              <w:pStyle w:val="Compact"/>
              <w:jc w:val="right"/>
            </w:pPr>
            <w:r>
              <w:t xml:space="preserve">0.0000</w:t>
            </w:r>
          </w:p>
        </w:tc>
      </w:tr>
      <w:tr>
        <w:tc>
          <w:p>
            <w:pPr>
              <w:pStyle w:val="Compact"/>
              <w:jc w:val="left"/>
            </w:pPr>
            <w:r>
              <w:t xml:space="preserve">I(Inquiries.in.the.Last.6.Months^2)</w:t>
            </w:r>
          </w:p>
        </w:tc>
        <w:tc>
          <w:p>
            <w:pPr>
              <w:pStyle w:val="Compact"/>
              <w:jc w:val="right"/>
            </w:pPr>
            <w:r>
              <w:t xml:space="preserve">1</w:t>
            </w:r>
          </w:p>
        </w:tc>
        <w:tc>
          <w:p>
            <w:pPr>
              <w:pStyle w:val="Compact"/>
              <w:jc w:val="right"/>
            </w:pPr>
            <w:r>
              <w:t xml:space="preserve">6.9382</w:t>
            </w:r>
          </w:p>
        </w:tc>
        <w:tc>
          <w:p>
            <w:pPr>
              <w:pStyle w:val="Compact"/>
              <w:jc w:val="right"/>
            </w:pPr>
            <w:r>
              <w:t xml:space="preserve">6.9382</w:t>
            </w:r>
          </w:p>
        </w:tc>
        <w:tc>
          <w:p>
            <w:pPr>
              <w:pStyle w:val="Compact"/>
              <w:jc w:val="right"/>
            </w:pPr>
            <w:r>
              <w:t xml:space="preserve">116.7606</w:t>
            </w:r>
          </w:p>
        </w:tc>
        <w:tc>
          <w:p>
            <w:pPr>
              <w:pStyle w:val="Compact"/>
              <w:jc w:val="right"/>
            </w:pPr>
            <w:r>
              <w:t xml:space="preserve">0.0000</w:t>
            </w:r>
          </w:p>
        </w:tc>
      </w:tr>
      <w:tr>
        <w:tc>
          <w:p>
            <w:pPr>
              <w:pStyle w:val="Compact"/>
              <w:jc w:val="left"/>
            </w:pPr>
            <w:r>
              <w:t xml:space="preserve">Loan.Length</w:t>
            </w:r>
          </w:p>
        </w:tc>
        <w:tc>
          <w:p>
            <w:pPr>
              <w:pStyle w:val="Compact"/>
              <w:jc w:val="right"/>
            </w:pPr>
            <w:r>
              <w:t xml:space="preserve">1</w:t>
            </w:r>
          </w:p>
        </w:tc>
        <w:tc>
          <w:p>
            <w:pPr>
              <w:pStyle w:val="Compact"/>
              <w:jc w:val="right"/>
            </w:pPr>
            <w:r>
              <w:t xml:space="preserve">67.4247</w:t>
            </w:r>
          </w:p>
        </w:tc>
        <w:tc>
          <w:p>
            <w:pPr>
              <w:pStyle w:val="Compact"/>
              <w:jc w:val="right"/>
            </w:pPr>
            <w:r>
              <w:t xml:space="preserve">67.4247</w:t>
            </w:r>
          </w:p>
        </w:tc>
        <w:tc>
          <w:p>
            <w:pPr>
              <w:pStyle w:val="Compact"/>
              <w:jc w:val="right"/>
            </w:pPr>
            <w:r>
              <w:t xml:space="preserve">1134.6725</w:t>
            </w:r>
          </w:p>
        </w:tc>
        <w:tc>
          <w:p>
            <w:pPr>
              <w:pStyle w:val="Compact"/>
              <w:jc w:val="right"/>
            </w:pPr>
            <w:r>
              <w:t xml:space="preserve">0.0000</w:t>
            </w:r>
          </w:p>
        </w:tc>
      </w:tr>
      <w:tr>
        <w:tc>
          <w:p>
            <w:pPr>
              <w:pStyle w:val="Compact"/>
              <w:jc w:val="left"/>
            </w:pPr>
            <w:r>
              <w:t xml:space="preserve">FICO.Range</w:t>
            </w:r>
          </w:p>
        </w:tc>
        <w:tc>
          <w:p>
            <w:pPr>
              <w:pStyle w:val="Compact"/>
              <w:jc w:val="right"/>
            </w:pPr>
            <w:r>
              <w:t xml:space="preserve">33</w:t>
            </w:r>
          </w:p>
        </w:tc>
        <w:tc>
          <w:p>
            <w:pPr>
              <w:pStyle w:val="Compact"/>
              <w:jc w:val="right"/>
            </w:pPr>
            <w:r>
              <w:t xml:space="preserve">492.6554</w:t>
            </w:r>
          </w:p>
        </w:tc>
        <w:tc>
          <w:p>
            <w:pPr>
              <w:pStyle w:val="Compact"/>
              <w:jc w:val="right"/>
            </w:pPr>
            <w:r>
              <w:t xml:space="preserve">14.9290</w:t>
            </w:r>
          </w:p>
        </w:tc>
        <w:tc>
          <w:p>
            <w:pPr>
              <w:pStyle w:val="Compact"/>
              <w:jc w:val="right"/>
            </w:pPr>
            <w:r>
              <w:t xml:space="preserve">251.2355</w:t>
            </w:r>
          </w:p>
        </w:tc>
        <w:tc>
          <w:p>
            <w:pPr>
              <w:pStyle w:val="Compact"/>
              <w:jc w:val="right"/>
            </w:pPr>
            <w:r>
              <w:t xml:space="preserve">0.0000</w:t>
            </w:r>
          </w:p>
        </w:tc>
      </w:tr>
      <w:tr>
        <w:tc>
          <w:p>
            <w:pPr>
              <w:pStyle w:val="Compact"/>
              <w:jc w:val="left"/>
            </w:pPr>
            <w:r>
              <w:t xml:space="preserve">Amount.Requested:Loan.Length</w:t>
            </w:r>
          </w:p>
        </w:tc>
        <w:tc>
          <w:p>
            <w:pPr>
              <w:pStyle w:val="Compact"/>
              <w:jc w:val="right"/>
            </w:pPr>
            <w:r>
              <w:t xml:space="preserve">1</w:t>
            </w:r>
          </w:p>
        </w:tc>
        <w:tc>
          <w:p>
            <w:pPr>
              <w:pStyle w:val="Compact"/>
              <w:jc w:val="right"/>
            </w:pPr>
            <w:r>
              <w:t xml:space="preserve">0.2785</w:t>
            </w:r>
          </w:p>
        </w:tc>
        <w:tc>
          <w:p>
            <w:pPr>
              <w:pStyle w:val="Compact"/>
              <w:jc w:val="right"/>
            </w:pPr>
            <w:r>
              <w:t xml:space="preserve">0.2785</w:t>
            </w:r>
          </w:p>
        </w:tc>
        <w:tc>
          <w:p>
            <w:pPr>
              <w:pStyle w:val="Compact"/>
              <w:jc w:val="right"/>
            </w:pPr>
            <w:r>
              <w:t xml:space="preserve">4.6872</w:t>
            </w:r>
          </w:p>
        </w:tc>
        <w:tc>
          <w:p>
            <w:pPr>
              <w:pStyle w:val="Compact"/>
              <w:jc w:val="right"/>
            </w:pPr>
            <w:r>
              <w:t xml:space="preserve">0.0305</w:t>
            </w:r>
          </w:p>
        </w:tc>
      </w:tr>
      <w:tr>
        <w:tc>
          <w:p>
            <w:pPr>
              <w:pStyle w:val="Compact"/>
              <w:jc w:val="left"/>
            </w:pPr>
            <w:r>
              <w:t xml:space="preserve">Residuals</w:t>
            </w:r>
          </w:p>
        </w:tc>
        <w:tc>
          <w:p>
            <w:pPr>
              <w:pStyle w:val="Compact"/>
              <w:jc w:val="right"/>
            </w:pPr>
            <w:r>
              <w:t xml:space="preserve">2428</w:t>
            </w:r>
          </w:p>
        </w:tc>
        <w:tc>
          <w:p>
            <w:pPr>
              <w:pStyle w:val="Compact"/>
              <w:jc w:val="right"/>
            </w:pPr>
            <w:r>
              <w:t xml:space="preserve">144.2770</w:t>
            </w:r>
          </w:p>
        </w:tc>
        <w:tc>
          <w:p>
            <w:pPr>
              <w:pStyle w:val="Compact"/>
              <w:jc w:val="right"/>
            </w:pPr>
            <w:r>
              <w:t xml:space="preserve">0.0594</w:t>
            </w:r>
          </w:p>
        </w:tc>
        <w:tc>
          <w:p>
            <w:pPr>
              <w:pStyle w:val="Compact"/>
              <w:jc w:val="right"/>
            </w:pPr>
            <w:r>
              <w:t xml:space="preserve">NA</w:t>
            </w:r>
          </w:p>
        </w:tc>
        <w:tc>
          <w:p>
            <w:pPr>
              <w:pStyle w:val="Compact"/>
              <w:jc w:val="right"/>
            </w:pPr>
            <w:r>
              <w:t xml:space="preserve">NA</w:t>
            </w:r>
          </w:p>
        </w:tc>
      </w:tr>
    </w:tbl>
    <w:p>
      <w:pPr>
        <w:pStyle w:val="Heading1"/>
      </w:pPr>
      <w:bookmarkStart w:id="34" w:name="conclusions"/>
      <w:bookmarkEnd w:id="34"/>
      <w:r>
        <w:t xml:space="preserve">Conclusions</w:t>
      </w:r>
    </w:p>
    <w:p>
      <w:pPr>
        <w:pStyle w:val="FirstParagraph"/>
      </w:pPr>
      <w:r>
        <w:t xml:space="preserve">Since the goal of the analysis is to predict interest rates, a table showing the mean interest rate,</w:t>
      </w:r>
      <w:r>
        <w:t xml:space="preserve"> </w:t>
      </w:r>
      <m:oMath>
        <m:r>
          <m:t>E</m:t>
        </m:r>
        <m:r>
          <m:t>(</m:t>
        </m:r>
        <m:sSub>
          <m:e>
            <m:r>
              <m:rPr>
                <m:sty m:val="p"/>
              </m:rPr>
              <m:t>IR</m:t>
            </m:r>
          </m:e>
          <m:sub>
            <m:r>
              <m:t>h</m:t>
            </m:r>
          </m:sub>
        </m:sSub>
        <m:r>
          <m:t>)</m:t>
        </m:r>
      </m:oMath>
      <w:r>
        <w:t xml:space="preserve">, given a vector of inputs</w:t>
      </w:r>
      <w:r>
        <w:t xml:space="preserve"> </w:t>
      </w:r>
      <m:oMath>
        <m:r>
          <m:t>h</m:t>
        </m:r>
      </m:oMath>
      <w:r>
        <w:t xml:space="preserve"> </w:t>
      </w:r>
      <w:r>
        <w:t xml:space="preserve">is given along with lower (</w:t>
      </w:r>
      <w:r>
        <w:rPr>
          <w:rStyle w:val="VerbatimChar"/>
        </w:rPr>
        <w:t xml:space="preserve">LB</w:t>
      </w:r>
      <w:r>
        <w:t xml:space="preserve">) and upper (</w:t>
      </w:r>
      <w:r>
        <w:rPr>
          <w:rStyle w:val="VerbatimChar"/>
        </w:rPr>
        <w:t xml:space="preserve">UB</w:t>
      </w:r>
      <w:r>
        <w:t xml:space="preserve">) confidence bounds for</w:t>
      </w:r>
      <w:r>
        <w:t xml:space="preserve"> </w:t>
      </w:r>
      <m:oMath>
        <m:r>
          <m:t>95</m:t>
        </m:r>
        <m:r>
          <m:t>%</m:t>
        </m:r>
      </m:oMath>
      <w:r>
        <w:t xml:space="preserve"> </w:t>
      </w:r>
      <w:r>
        <w:t xml:space="preserve">confidence intervals for each</w:t>
      </w:r>
      <w:r>
        <w:t xml:space="preserve"> </w:t>
      </w:r>
      <m:oMath>
        <m:r>
          <m:t>E</m:t>
        </m:r>
        <m:r>
          <m:t>(</m:t>
        </m:r>
        <m:sSub>
          <m:e>
            <m:r>
              <m:rPr>
                <m:sty m:val="p"/>
              </m:rPr>
              <m:t>IR</m:t>
            </m:r>
          </m:e>
          <m:sub>
            <m:r>
              <m:t>h</m:t>
            </m:r>
          </m:sub>
        </m:sSub>
        <m:r>
          <m:t>)</m:t>
        </m:r>
      </m:oMath>
      <w:r>
        <w:t xml:space="preserve"> </w:t>
      </w:r>
      <w:r>
        <w:t xml:space="preserve">in Table</w:t>
      </w:r>
      <w:r>
        <w:t xml:space="preserve"> </w:t>
      </w:r>
      <w:r>
        <w:t xml:space="preserve">2</w:t>
      </w:r>
      <w:r>
        <w:t xml:space="preserve">. There is a clear relationship between amount requested, length of loan, and the interest rate charged as evidenced by Figure</w:t>
      </w:r>
      <w:r>
        <w:t xml:space="preserve"> </w:t>
      </w:r>
      <w:r>
        <w:t xml:space="preserve">1</w:t>
      </w:r>
      <w:r>
        <w:t xml:space="preserve">. The expected mean interest rate,</w:t>
      </w:r>
      <w:r>
        <w:t xml:space="preserve"> </w:t>
      </w:r>
      <m:oMath>
        <m:r>
          <m:t>E</m:t>
        </m:r>
        <m:r>
          <m:t>(</m:t>
        </m:r>
        <m:sSub>
          <m:e>
            <m:r>
              <m:rPr>
                <m:sty m:val="p"/>
              </m:rPr>
              <m:t>IR</m:t>
            </m:r>
          </m:e>
          <m:sub>
            <m:r>
              <m:t>h</m:t>
            </m:r>
          </m:sub>
        </m:sSub>
        <m:r>
          <m:t>)</m:t>
        </m:r>
      </m:oMath>
      <w:r>
        <w:t xml:space="preserve">, for a 36 month loan where the values of the input vector</w:t>
      </w:r>
      <w:r>
        <w:t xml:space="preserve"> </w:t>
      </w:r>
      <m:oMath>
        <m:r>
          <m:t>h</m:t>
        </m:r>
      </m:oMath>
      <w:r>
        <w:t xml:space="preserve"> </w:t>
      </w:r>
      <w:r>
        <w:t xml:space="preserve">are all at the 0.50 quantile of their respective distributions is 7% (the second row of Table</w:t>
      </w:r>
      <w:r>
        <w:t xml:space="preserve"> </w:t>
      </w:r>
      <w:r>
        <w:t xml:space="preserve">2</w:t>
      </w:r>
      <w:r>
        <w:t xml:space="preserve">). The expected mean interest rate for the same values of the input vector</w:t>
      </w:r>
      <w:r>
        <w:t xml:space="preserve"> </w:t>
      </w:r>
      <m:oMath>
        <m:r>
          <m:t>h</m:t>
        </m:r>
      </m:oMath>
      <w:r>
        <w:t xml:space="preserve"> </w:t>
      </w:r>
      <w:r>
        <w:t xml:space="preserve">for a 60 month loan is 9.27% (the fifth row of Table</w:t>
      </w:r>
      <w:r>
        <w:t xml:space="preserve"> </w:t>
      </w:r>
      <w:r>
        <w:t xml:space="preserve">2</w:t>
      </w:r>
      <w:r>
        <w:t xml:space="preserve">). Similar comparisons can be made by studying the values in Table</w:t>
      </w:r>
      <w:r>
        <w:t xml:space="preserve"> </w:t>
      </w:r>
      <w:r>
        <w:t xml:space="preserve">2</w:t>
      </w:r>
      <w:r>
        <w:t xml:space="preserve"> </w:t>
      </w:r>
      <w:r>
        <w:t xml:space="preserve">for changes in FICO scores, monthly incomes, amount requested, open credit lines, loan length, and the number of inquiries in the last six months. The reader should note that the confidence intervals reported in Table</w:t>
      </w:r>
      <w:r>
        <w:t xml:space="preserve"> </w:t>
      </w:r>
      <w:r>
        <w:t xml:space="preserve">2</w:t>
      </w:r>
      <w:r>
        <w:t xml:space="preserve"> </w:t>
      </w:r>
      <w:r>
        <w:t xml:space="preserve">are individual (not family wise) 95% confidence intervals for the expected mean interest rate computed from an appropriate back transformation so that values are reported on the same scale as the original measurements instead of the square root of the interest rate.</w:t>
      </w:r>
    </w:p>
    <w:p>
      <w:pPr>
        <w:pStyle w:val="BodyText"/>
      </w:pPr>
      <w:r>
        <w:t xml:space="preserve">The model used to develop Table</w:t>
      </w:r>
      <w:r>
        <w:t xml:space="preserve"> </w:t>
      </w:r>
      <w:r>
        <w:t xml:space="preserve">2</w:t>
      </w:r>
      <w:r>
        <w:t xml:space="preserve"> </w:t>
      </w:r>
      <w:r>
        <w:t xml:space="preserve">has an</w:t>
      </w:r>
      <w:r>
        <w:t xml:space="preserve"> </w:t>
      </w:r>
      <m:oMath>
        <m:sSubSup>
          <m:e>
            <m:r>
              <m:t>R</m:t>
            </m:r>
          </m:e>
          <m:sub>
            <m:r>
              <m:t>a</m:t>
            </m:r>
            <m:r>
              <m:t>d</m:t>
            </m:r>
            <m:r>
              <m:t>j</m:t>
            </m:r>
          </m:sub>
          <m:sup>
            <m:r>
              <m:t>2</m:t>
            </m:r>
          </m:sup>
        </m:sSubSup>
      </m:oMath>
      <w:r>
        <w:t xml:space="preserve"> </w:t>
      </w:r>
      <w:r>
        <w:t xml:space="preserve">value of 0.828. However, base interest rates change with market conditions and the model in this paper may not work as well for loans made in time periods other than when the data in this paper was obtained.</w:t>
      </w:r>
    </w:p>
    <w:p>
      <w:pPr>
        <w:pStyle w:val="TableCaption"/>
      </w:pPr>
      <w:r>
        <w:t xml:space="preserve">Table 2: Each row of the first six columns represent different vectors of values (</w:t>
      </w:r>
      <m:oMath>
        <m:r>
          <m:t>h</m:t>
        </m:r>
      </m:oMath>
      <w:r>
        <w:t xml:space="preserve">) passed to the fitted model. The predicted mean interest rate %,</w:t>
      </w:r>
      <w:r>
        <w:t xml:space="preserve"> </w:t>
      </w:r>
      <m:oMath>
        <m:r>
          <m:t>E</m:t>
        </m:r>
        <m:r>
          <m:t>(</m:t>
        </m:r>
        <m:sSub>
          <m:e>
            <m:r>
              <m:rPr>
                <m:sty m:val="p"/>
              </m:rPr>
              <m:t>IR</m:t>
            </m:r>
          </m:e>
          <m:sub>
            <m:r>
              <m:t>h</m:t>
            </m:r>
          </m:sub>
        </m:sSub>
        <m:r>
          <m:t>)</m:t>
        </m:r>
      </m:oMath>
      <w:r>
        <w:t xml:space="preserve">, for each vector</w:t>
      </w:r>
      <w:r>
        <w:t xml:space="preserve"> </w:t>
      </w:r>
      <m:oMath>
        <m:r>
          <m:t>h</m:t>
        </m:r>
      </m:oMath>
      <w:r>
        <w:t xml:space="preserve"> </w:t>
      </w:r>
      <w:r>
        <w:t xml:space="preserve">is shown in the column labeled</w:t>
      </w:r>
      <w:r>
        <w:t xml:space="preserve"> </w:t>
      </w:r>
      <m:oMath>
        <m:r>
          <m:t>E</m:t>
        </m:r>
        <m:r>
          <m:t>(</m:t>
        </m:r>
        <m:r>
          <m:rPr>
            <m:sty m:val="p"/>
          </m:rPr>
          <m:t>IR</m:t>
        </m:r>
        <m:r>
          <m:t>)</m:t>
        </m:r>
      </m:oMath>
      <w:r>
        <w:t xml:space="preserve">. The lower and upper bounds on a 95% confidence interval for</w:t>
      </w:r>
      <w:r>
        <w:t xml:space="preserve"> </w:t>
      </w:r>
      <m:oMath>
        <m:r>
          <m:t>E</m:t>
        </m:r>
        <m:r>
          <m:t>(</m:t>
        </m:r>
        <m:sSub>
          <m:e>
            <m:r>
              <m:rPr>
                <m:sty m:val="p"/>
              </m:rPr>
              <m:t>IR</m:t>
            </m:r>
          </m:e>
          <m:sub>
            <m:r>
              <m:t>h</m:t>
            </m:r>
          </m:sub>
        </m:sSub>
        <m:r>
          <m:t>)</m:t>
        </m:r>
      </m:oMath>
      <w:r>
        <w:t xml:space="preserve"> </w:t>
      </w:r>
      <w:r>
        <w:t xml:space="preserve">are labeled</w:t>
      </w:r>
      <w:r>
        <w:t xml:space="preserve"> </w:t>
      </w:r>
      <m:oMath>
        <m:r>
          <m:rPr>
            <m:sty m:val="p"/>
          </m:rPr>
          <m:t>LB</m:t>
        </m:r>
      </m:oMath>
      <w:r>
        <w:t xml:space="preserve"> </w:t>
      </w:r>
      <w:r>
        <w:t xml:space="preserve">and</w:t>
      </w:r>
      <w:r>
        <w:t xml:space="preserve"> </w:t>
      </w:r>
      <m:oMath>
        <m:r>
          <m:rPr>
            <m:sty m:val="p"/>
          </m:rPr>
          <m:t>UB</m:t>
        </m:r>
      </m:oMath>
      <w:r>
        <w:t xml:space="preserve">, respectively. The values selected for all quantitative variables are the 0.25, 0.50, and 0.75 quantiles of their respective distributions.</w:t>
      </w:r>
    </w:p>
    <w:tbl>
      <w:tblPr>
        <w:tblStyle w:val="TableNormal"/>
        <w:tblW w:type="pct" w:w="0.0"/>
        <w:tblLook w:firstRow="1"/>
        <w:tblCaption w:val="Table 2: Each row of the first six columns represent different vectors of values (h) passed to the fitted model. The predicted mean interest rate %, E(\text{IR}_{h}), for each vector h is shown in the column labeled E(\text{IR}). The lower and upper bounds on a 95% confidence interval for E(\text{IR}_{h}) are labeled \text{LB} and \text{UB}, respectively. The values selected for all quantitative variables are the 0.25, 0.50, and 0.75 quantiles of their respective distributions."/>
      </w:tblPr>
      <w:tblGrid/>
      <w:tr>
        <w:trPr>
          <w:cnfStyle w:firstRow="1"/>
        </w:trPr>
        <w:tc>
          <w:tcPr>
            <w:tcBorders>
              <w:bottom w:val="single"/>
            </w:tcBorders>
            <w:vAlign w:val="bottom"/>
          </w:tcPr>
          <w:p>
            <w:pPr>
              <w:pStyle w:val="Compact"/>
              <w:jc w:val="left"/>
            </w:pPr>
            <w:r>
              <w:t xml:space="preserve">FICO</w:t>
            </w:r>
          </w:p>
        </w:tc>
        <w:tc>
          <w:tcPr>
            <w:tcBorders>
              <w:bottom w:val="single"/>
            </w:tcBorders>
            <w:vAlign w:val="bottom"/>
          </w:tcPr>
          <w:p>
            <w:pPr>
              <w:pStyle w:val="Compact"/>
              <w:jc w:val="right"/>
            </w:pPr>
            <w:r>
              <w:t xml:space="preserve">MI</w:t>
            </w:r>
          </w:p>
        </w:tc>
        <w:tc>
          <w:tcPr>
            <w:tcBorders>
              <w:bottom w:val="single"/>
            </w:tcBorders>
            <w:vAlign w:val="bottom"/>
          </w:tcPr>
          <w:p>
            <w:pPr>
              <w:pStyle w:val="Compact"/>
              <w:jc w:val="right"/>
            </w:pPr>
            <w:r>
              <w:t xml:space="preserve">AR</w:t>
            </w:r>
          </w:p>
        </w:tc>
        <w:tc>
          <w:tcPr>
            <w:tcBorders>
              <w:bottom w:val="single"/>
            </w:tcBorders>
            <w:vAlign w:val="bottom"/>
          </w:tcPr>
          <w:p>
            <w:pPr>
              <w:pStyle w:val="Compact"/>
              <w:jc w:val="right"/>
            </w:pPr>
            <w:r>
              <w:t xml:space="preserve">OCL</w:t>
            </w:r>
          </w:p>
        </w:tc>
        <w:tc>
          <w:tcPr>
            <w:tcBorders>
              <w:bottom w:val="single"/>
            </w:tcBorders>
            <w:vAlign w:val="bottom"/>
          </w:tcPr>
          <w:p>
            <w:pPr>
              <w:pStyle w:val="Compact"/>
              <w:jc w:val="left"/>
            </w:pPr>
            <w:r>
              <w:t xml:space="preserve">LL</w:t>
            </w:r>
          </w:p>
        </w:tc>
        <w:tc>
          <w:tcPr>
            <w:tcBorders>
              <w:bottom w:val="single"/>
            </w:tcBorders>
            <w:vAlign w:val="bottom"/>
          </w:tcPr>
          <w:p>
            <w:pPr>
              <w:pStyle w:val="Compact"/>
              <w:jc w:val="right"/>
            </w:pPr>
            <w:r>
              <w:t xml:space="preserve">IL6M</w:t>
            </w:r>
          </w:p>
        </w:tc>
        <w:tc>
          <w:tcPr>
            <w:tcBorders>
              <w:bottom w:val="single"/>
            </w:tcBorders>
            <w:vAlign w:val="bottom"/>
          </w:tcPr>
          <w:p>
            <w:pPr>
              <w:pStyle w:val="Compact"/>
              <w:jc w:val="right"/>
            </w:pPr>
            <w:r>
              <w:t xml:space="preserve">E(IR)</w:t>
            </w:r>
          </w:p>
        </w:tc>
        <w:tc>
          <w:tcPr>
            <w:tcBorders>
              <w:bottom w:val="single"/>
            </w:tcBorders>
            <w:vAlign w:val="bottom"/>
          </w:tcPr>
          <w:p>
            <w:pPr>
              <w:pStyle w:val="Compact"/>
              <w:jc w:val="right"/>
            </w:pPr>
            <w:r>
              <w:t xml:space="preserve">LB</w:t>
            </w:r>
          </w:p>
        </w:tc>
        <w:tc>
          <w:tcPr>
            <w:tcBorders>
              <w:bottom w:val="single"/>
            </w:tcBorders>
            <w:vAlign w:val="bottom"/>
          </w:tcPr>
          <w:p>
            <w:pPr>
              <w:pStyle w:val="Compact"/>
              <w:jc w:val="right"/>
            </w:pPr>
            <w:r>
              <w:t xml:space="preserve">UB</w:t>
            </w:r>
          </w:p>
        </w:tc>
      </w:tr>
      <w:tr>
        <w:tc>
          <w:p>
            <w:pPr>
              <w:pStyle w:val="Compact"/>
              <w:jc w:val="left"/>
            </w:pPr>
            <w:r>
              <w:t xml:space="preserve">755-759</w:t>
            </w:r>
          </w:p>
        </w:tc>
        <w:tc>
          <w:p>
            <w:pPr>
              <w:pStyle w:val="Compact"/>
              <w:jc w:val="right"/>
            </w:pPr>
            <w:r>
              <w:t xml:space="preserve">3500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7.10</w:t>
            </w:r>
          </w:p>
        </w:tc>
        <w:tc>
          <w:p>
            <w:pPr>
              <w:pStyle w:val="Compact"/>
              <w:jc w:val="right"/>
            </w:pPr>
            <w:r>
              <w:t xml:space="preserve">6.72</w:t>
            </w:r>
          </w:p>
        </w:tc>
        <w:tc>
          <w:p>
            <w:pPr>
              <w:pStyle w:val="Compact"/>
              <w:jc w:val="right"/>
            </w:pPr>
            <w:r>
              <w:t xml:space="preserve">7.49</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7.00</w:t>
            </w:r>
          </w:p>
        </w:tc>
        <w:tc>
          <w:p>
            <w:pPr>
              <w:pStyle w:val="Compact"/>
              <w:jc w:val="right"/>
            </w:pPr>
            <w:r>
              <w:t xml:space="preserve">6.62</w:t>
            </w:r>
          </w:p>
        </w:tc>
        <w:tc>
          <w:p>
            <w:pPr>
              <w:pStyle w:val="Compact"/>
              <w:jc w:val="right"/>
            </w:pPr>
            <w:r>
              <w:t xml:space="preserve">7.38</w:t>
            </w:r>
          </w:p>
        </w:tc>
      </w:tr>
      <w:tr>
        <w:tc>
          <w:p>
            <w:pPr>
              <w:pStyle w:val="Compact"/>
              <w:jc w:val="left"/>
            </w:pPr>
            <w:r>
              <w:t xml:space="preserve">755-759</w:t>
            </w:r>
          </w:p>
        </w:tc>
        <w:tc>
          <w:p>
            <w:pPr>
              <w:pStyle w:val="Compact"/>
              <w:jc w:val="right"/>
            </w:pPr>
            <w:r>
              <w:t xml:space="preserve">6800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6.91</w:t>
            </w:r>
          </w:p>
        </w:tc>
        <w:tc>
          <w:p>
            <w:pPr>
              <w:pStyle w:val="Compact"/>
              <w:jc w:val="right"/>
            </w:pPr>
            <w:r>
              <w:t xml:space="preserve">6.54</w:t>
            </w:r>
          </w:p>
        </w:tc>
        <w:tc>
          <w:p>
            <w:pPr>
              <w:pStyle w:val="Compact"/>
              <w:jc w:val="right"/>
            </w:pPr>
            <w:r>
              <w:t xml:space="preserve">7.30</w:t>
            </w:r>
          </w:p>
        </w:tc>
      </w:tr>
      <w:tr>
        <w:tc>
          <w:p>
            <w:pPr>
              <w:pStyle w:val="Compact"/>
              <w:jc w:val="left"/>
            </w:pPr>
            <w:r>
              <w:t xml:space="preserve">755-759</w:t>
            </w:r>
          </w:p>
        </w:tc>
        <w:tc>
          <w:p>
            <w:pPr>
              <w:pStyle w:val="Compact"/>
              <w:jc w:val="right"/>
            </w:pPr>
            <w:r>
              <w:t xml:space="preserve">3500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9.38</w:t>
            </w:r>
          </w:p>
        </w:tc>
        <w:tc>
          <w:p>
            <w:pPr>
              <w:pStyle w:val="Compact"/>
              <w:jc w:val="right"/>
            </w:pPr>
            <w:r>
              <w:t xml:space="preserve">8.92</w:t>
            </w:r>
          </w:p>
        </w:tc>
        <w:tc>
          <w:p>
            <w:pPr>
              <w:pStyle w:val="Compact"/>
              <w:jc w:val="right"/>
            </w:pPr>
            <w:r>
              <w:t xml:space="preserve">9.86</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9.27</w:t>
            </w:r>
          </w:p>
        </w:tc>
        <w:tc>
          <w:p>
            <w:pPr>
              <w:pStyle w:val="Compact"/>
              <w:jc w:val="right"/>
            </w:pPr>
            <w:r>
              <w:t xml:space="preserve">8.81</w:t>
            </w:r>
          </w:p>
        </w:tc>
        <w:tc>
          <w:p>
            <w:pPr>
              <w:pStyle w:val="Compact"/>
              <w:jc w:val="right"/>
            </w:pPr>
            <w:r>
              <w:t xml:space="preserve">9.74</w:t>
            </w:r>
          </w:p>
        </w:tc>
      </w:tr>
      <w:tr>
        <w:tc>
          <w:p>
            <w:pPr>
              <w:pStyle w:val="Compact"/>
              <w:jc w:val="left"/>
            </w:pPr>
            <w:r>
              <w:t xml:space="preserve">755-759</w:t>
            </w:r>
          </w:p>
        </w:tc>
        <w:tc>
          <w:p>
            <w:pPr>
              <w:pStyle w:val="Compact"/>
              <w:jc w:val="right"/>
            </w:pPr>
            <w:r>
              <w:t xml:space="preserve">6800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9.17</w:t>
            </w:r>
          </w:p>
        </w:tc>
        <w:tc>
          <w:p>
            <w:pPr>
              <w:pStyle w:val="Compact"/>
              <w:jc w:val="right"/>
            </w:pPr>
            <w:r>
              <w:t xml:space="preserve">8.71</w:t>
            </w:r>
          </w:p>
        </w:tc>
        <w:tc>
          <w:p>
            <w:pPr>
              <w:pStyle w:val="Compact"/>
              <w:jc w:val="right"/>
            </w:pPr>
            <w:r>
              <w:t xml:space="preserve">9.65</w:t>
            </w:r>
          </w:p>
        </w:tc>
      </w:tr>
      <w:tr>
        <w:tc>
          <w:p>
            <w:pPr>
              <w:pStyle w:val="Compact"/>
              <w:jc w:val="left"/>
            </w:pPr>
            <w:r>
              <w:t xml:space="preserve">685-689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12.77</w:t>
            </w:r>
          </w:p>
        </w:tc>
        <w:tc>
          <w:p>
            <w:pPr>
              <w:pStyle w:val="Compact"/>
              <w:jc w:val="right"/>
            </w:pPr>
            <w:r>
              <w:t xml:space="preserve">12.46</w:t>
            </w:r>
          </w:p>
        </w:tc>
        <w:tc>
          <w:p>
            <w:pPr>
              <w:pStyle w:val="Compact"/>
              <w:jc w:val="right"/>
            </w:pPr>
            <w:r>
              <w:t xml:space="preserve">13.08</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7.00</w:t>
            </w:r>
          </w:p>
        </w:tc>
        <w:tc>
          <w:p>
            <w:pPr>
              <w:pStyle w:val="Compact"/>
              <w:jc w:val="right"/>
            </w:pPr>
            <w:r>
              <w:t xml:space="preserve">6.62</w:t>
            </w:r>
          </w:p>
        </w:tc>
        <w:tc>
          <w:p>
            <w:pPr>
              <w:pStyle w:val="Compact"/>
              <w:jc w:val="right"/>
            </w:pPr>
            <w:r>
              <w:t xml:space="preserve">7.38</w:t>
            </w:r>
          </w:p>
        </w:tc>
      </w:tr>
      <w:tr>
        <w:tc>
          <w:p>
            <w:pPr>
              <w:pStyle w:val="Compact"/>
              <w:jc w:val="left"/>
            </w:pPr>
            <w:r>
              <w:t xml:space="preserve">785-789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6.53</w:t>
            </w:r>
          </w:p>
        </w:tc>
        <w:tc>
          <w:p>
            <w:pPr>
              <w:pStyle w:val="Compact"/>
              <w:jc w:val="right"/>
            </w:pPr>
            <w:r>
              <w:t xml:space="preserve">5.98</w:t>
            </w:r>
          </w:p>
        </w:tc>
        <w:tc>
          <w:p>
            <w:pPr>
              <w:pStyle w:val="Compact"/>
              <w:jc w:val="right"/>
            </w:pPr>
            <w:r>
              <w:t xml:space="preserve">7.11</w:t>
            </w:r>
          </w:p>
        </w:tc>
      </w:tr>
      <w:tr>
        <w:tc>
          <w:p>
            <w:pPr>
              <w:pStyle w:val="Compact"/>
              <w:jc w:val="left"/>
            </w:pPr>
            <w:r>
              <w:t xml:space="preserve">685-689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15.78</w:t>
            </w:r>
          </w:p>
        </w:tc>
        <w:tc>
          <w:p>
            <w:pPr>
              <w:pStyle w:val="Compact"/>
              <w:jc w:val="right"/>
            </w:pPr>
            <w:r>
              <w:t xml:space="preserve">15.37</w:t>
            </w:r>
          </w:p>
        </w:tc>
        <w:tc>
          <w:p>
            <w:pPr>
              <w:pStyle w:val="Compact"/>
              <w:jc w:val="right"/>
            </w:pPr>
            <w:r>
              <w:t xml:space="preserve">16.20</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9.27</w:t>
            </w:r>
          </w:p>
        </w:tc>
        <w:tc>
          <w:p>
            <w:pPr>
              <w:pStyle w:val="Compact"/>
              <w:jc w:val="right"/>
            </w:pPr>
            <w:r>
              <w:t xml:space="preserve">8.81</w:t>
            </w:r>
          </w:p>
        </w:tc>
        <w:tc>
          <w:p>
            <w:pPr>
              <w:pStyle w:val="Compact"/>
              <w:jc w:val="right"/>
            </w:pPr>
            <w:r>
              <w:t xml:space="preserve">9.74</w:t>
            </w:r>
          </w:p>
        </w:tc>
      </w:tr>
      <w:tr>
        <w:tc>
          <w:p>
            <w:pPr>
              <w:pStyle w:val="Compact"/>
              <w:jc w:val="left"/>
            </w:pPr>
            <w:r>
              <w:t xml:space="preserve">785-789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8.73</w:t>
            </w:r>
          </w:p>
        </w:tc>
        <w:tc>
          <w:p>
            <w:pPr>
              <w:pStyle w:val="Compact"/>
              <w:jc w:val="right"/>
            </w:pPr>
            <w:r>
              <w:t xml:space="preserve">8.07</w:t>
            </w:r>
          </w:p>
        </w:tc>
        <w:tc>
          <w:p>
            <w:pPr>
              <w:pStyle w:val="Compact"/>
              <w:jc w:val="right"/>
            </w:pPr>
            <w:r>
              <w:t xml:space="preserve">9.42</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7</w:t>
            </w:r>
          </w:p>
        </w:tc>
        <w:tc>
          <w:p>
            <w:pPr>
              <w:pStyle w:val="Compact"/>
              <w:jc w:val="left"/>
            </w:pPr>
            <w:r>
              <w:t xml:space="preserve">36 months</w:t>
            </w:r>
          </w:p>
        </w:tc>
        <w:tc>
          <w:p>
            <w:pPr>
              <w:pStyle w:val="Compact"/>
              <w:jc w:val="right"/>
            </w:pPr>
            <w:r>
              <w:t xml:space="preserve">0</w:t>
            </w:r>
          </w:p>
        </w:tc>
        <w:tc>
          <w:p>
            <w:pPr>
              <w:pStyle w:val="Compact"/>
              <w:jc w:val="right"/>
            </w:pPr>
            <w:r>
              <w:t xml:space="preserve">7.28</w:t>
            </w:r>
          </w:p>
        </w:tc>
        <w:tc>
          <w:p>
            <w:pPr>
              <w:pStyle w:val="Compact"/>
              <w:jc w:val="right"/>
            </w:pPr>
            <w:r>
              <w:t xml:space="preserve">6.90</w:t>
            </w:r>
          </w:p>
        </w:tc>
        <w:tc>
          <w:p>
            <w:pPr>
              <w:pStyle w:val="Compact"/>
              <w:jc w:val="right"/>
            </w:pPr>
            <w:r>
              <w:t xml:space="preserve">7.67</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7.00</w:t>
            </w:r>
          </w:p>
        </w:tc>
        <w:tc>
          <w:p>
            <w:pPr>
              <w:pStyle w:val="Compact"/>
              <w:jc w:val="right"/>
            </w:pPr>
            <w:r>
              <w:t xml:space="preserve">6.62</w:t>
            </w:r>
          </w:p>
        </w:tc>
        <w:tc>
          <w:p>
            <w:pPr>
              <w:pStyle w:val="Compact"/>
              <w:jc w:val="right"/>
            </w:pPr>
            <w:r>
              <w:t xml:space="preserve">7.38</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13</w:t>
            </w:r>
          </w:p>
        </w:tc>
        <w:tc>
          <w:p>
            <w:pPr>
              <w:pStyle w:val="Compact"/>
              <w:jc w:val="left"/>
            </w:pPr>
            <w:r>
              <w:t xml:space="preserve">36 months</w:t>
            </w:r>
          </w:p>
        </w:tc>
        <w:tc>
          <w:p>
            <w:pPr>
              <w:pStyle w:val="Compact"/>
              <w:jc w:val="right"/>
            </w:pPr>
            <w:r>
              <w:t xml:space="preserve">0</w:t>
            </w:r>
          </w:p>
        </w:tc>
        <w:tc>
          <w:p>
            <w:pPr>
              <w:pStyle w:val="Compact"/>
              <w:jc w:val="right"/>
            </w:pPr>
            <w:r>
              <w:t xml:space="preserve">6.74</w:t>
            </w:r>
          </w:p>
        </w:tc>
        <w:tc>
          <w:p>
            <w:pPr>
              <w:pStyle w:val="Compact"/>
              <w:jc w:val="right"/>
            </w:pPr>
            <w:r>
              <w:t xml:space="preserve">6.37</w:t>
            </w:r>
          </w:p>
        </w:tc>
        <w:tc>
          <w:p>
            <w:pPr>
              <w:pStyle w:val="Compact"/>
              <w:jc w:val="right"/>
            </w:pPr>
            <w:r>
              <w:t xml:space="preserve">7.13</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7</w:t>
            </w:r>
          </w:p>
        </w:tc>
        <w:tc>
          <w:p>
            <w:pPr>
              <w:pStyle w:val="Compact"/>
              <w:jc w:val="left"/>
            </w:pPr>
            <w:r>
              <w:t xml:space="preserve">60 months</w:t>
            </w:r>
          </w:p>
        </w:tc>
        <w:tc>
          <w:p>
            <w:pPr>
              <w:pStyle w:val="Compact"/>
              <w:jc w:val="right"/>
            </w:pPr>
            <w:r>
              <w:t xml:space="preserve">0</w:t>
            </w:r>
          </w:p>
        </w:tc>
        <w:tc>
          <w:p>
            <w:pPr>
              <w:pStyle w:val="Compact"/>
              <w:jc w:val="right"/>
            </w:pPr>
            <w:r>
              <w:t xml:space="preserve">9.59</w:t>
            </w:r>
          </w:p>
        </w:tc>
        <w:tc>
          <w:p>
            <w:pPr>
              <w:pStyle w:val="Compact"/>
              <w:jc w:val="right"/>
            </w:pPr>
            <w:r>
              <w:t xml:space="preserve">9.12</w:t>
            </w:r>
          </w:p>
        </w:tc>
        <w:tc>
          <w:p>
            <w:pPr>
              <w:pStyle w:val="Compact"/>
              <w:jc w:val="right"/>
            </w:pPr>
            <w:r>
              <w:t xml:space="preserve">10.07</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9.27</w:t>
            </w:r>
          </w:p>
        </w:tc>
        <w:tc>
          <w:p>
            <w:pPr>
              <w:pStyle w:val="Compact"/>
              <w:jc w:val="right"/>
            </w:pPr>
            <w:r>
              <w:t xml:space="preserve">8.81</w:t>
            </w:r>
          </w:p>
        </w:tc>
        <w:tc>
          <w:p>
            <w:pPr>
              <w:pStyle w:val="Compact"/>
              <w:jc w:val="right"/>
            </w:pPr>
            <w:r>
              <w:t xml:space="preserve">9.74</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13</w:t>
            </w:r>
          </w:p>
        </w:tc>
        <w:tc>
          <w:p>
            <w:pPr>
              <w:pStyle w:val="Compact"/>
              <w:jc w:val="left"/>
            </w:pPr>
            <w:r>
              <w:t xml:space="preserve">60 months</w:t>
            </w:r>
          </w:p>
        </w:tc>
        <w:tc>
          <w:p>
            <w:pPr>
              <w:pStyle w:val="Compact"/>
              <w:jc w:val="right"/>
            </w:pPr>
            <w:r>
              <w:t xml:space="preserve">0</w:t>
            </w:r>
          </w:p>
        </w:tc>
        <w:tc>
          <w:p>
            <w:pPr>
              <w:pStyle w:val="Compact"/>
              <w:jc w:val="right"/>
            </w:pPr>
            <w:r>
              <w:t xml:space="preserve">8.97</w:t>
            </w:r>
          </w:p>
        </w:tc>
        <w:tc>
          <w:p>
            <w:pPr>
              <w:pStyle w:val="Compact"/>
              <w:jc w:val="right"/>
            </w:pPr>
            <w:r>
              <w:t xml:space="preserve">8.51</w:t>
            </w:r>
          </w:p>
        </w:tc>
        <w:tc>
          <w:p>
            <w:pPr>
              <w:pStyle w:val="Compact"/>
              <w:jc w:val="right"/>
            </w:pPr>
            <w:r>
              <w:t xml:space="preserve">9.45</w:t>
            </w:r>
          </w:p>
        </w:tc>
      </w:tr>
      <w:tr>
        <w:tc>
          <w:p>
            <w:pPr>
              <w:pStyle w:val="Compact"/>
              <w:jc w:val="left"/>
            </w:pPr>
            <w:r>
              <w:t xml:space="preserve">755-759</w:t>
            </w:r>
          </w:p>
        </w:tc>
        <w:tc>
          <w:p>
            <w:pPr>
              <w:pStyle w:val="Compact"/>
              <w:jc w:val="right"/>
            </w:pPr>
            <w:r>
              <w:t xml:space="preserve">5000</w:t>
            </w:r>
          </w:p>
        </w:tc>
        <w:tc>
          <w:p>
            <w:pPr>
              <w:pStyle w:val="Compact"/>
              <w:jc w:val="right"/>
            </w:pPr>
            <w:r>
              <w:t xml:space="preserve">6000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6.54</w:t>
            </w:r>
          </w:p>
        </w:tc>
        <w:tc>
          <w:p>
            <w:pPr>
              <w:pStyle w:val="Compact"/>
              <w:jc w:val="right"/>
            </w:pPr>
            <w:r>
              <w:t xml:space="preserve">6.17</w:t>
            </w:r>
          </w:p>
        </w:tc>
        <w:tc>
          <w:p>
            <w:pPr>
              <w:pStyle w:val="Compact"/>
              <w:jc w:val="right"/>
            </w:pPr>
            <w:r>
              <w:t xml:space="preserve">6.92</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7.00</w:t>
            </w:r>
          </w:p>
        </w:tc>
        <w:tc>
          <w:p>
            <w:pPr>
              <w:pStyle w:val="Compact"/>
              <w:jc w:val="right"/>
            </w:pPr>
            <w:r>
              <w:t xml:space="preserve">6.62</w:t>
            </w:r>
          </w:p>
        </w:tc>
        <w:tc>
          <w:p>
            <w:pPr>
              <w:pStyle w:val="Compact"/>
              <w:jc w:val="right"/>
            </w:pPr>
            <w:r>
              <w:t xml:space="preserve">7.38</w:t>
            </w:r>
          </w:p>
        </w:tc>
      </w:tr>
      <w:tr>
        <w:tc>
          <w:p>
            <w:pPr>
              <w:pStyle w:val="Compact"/>
              <w:jc w:val="left"/>
            </w:pPr>
            <w:r>
              <w:t xml:space="preserve">755-759</w:t>
            </w:r>
          </w:p>
        </w:tc>
        <w:tc>
          <w:p>
            <w:pPr>
              <w:pStyle w:val="Compact"/>
              <w:jc w:val="right"/>
            </w:pPr>
            <w:r>
              <w:t xml:space="preserve">5000</w:t>
            </w:r>
          </w:p>
        </w:tc>
        <w:tc>
          <w:p>
            <w:pPr>
              <w:pStyle w:val="Compact"/>
              <w:jc w:val="right"/>
            </w:pPr>
            <w:r>
              <w:t xml:space="preserve">17000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7.84</w:t>
            </w:r>
          </w:p>
        </w:tc>
        <w:tc>
          <w:p>
            <w:pPr>
              <w:pStyle w:val="Compact"/>
              <w:jc w:val="right"/>
            </w:pPr>
            <w:r>
              <w:t xml:space="preserve">7.44</w:t>
            </w:r>
          </w:p>
        </w:tc>
        <w:tc>
          <w:p>
            <w:pPr>
              <w:pStyle w:val="Compact"/>
              <w:jc w:val="right"/>
            </w:pPr>
            <w:r>
              <w:t xml:space="preserve">8.25</w:t>
            </w:r>
          </w:p>
        </w:tc>
      </w:tr>
      <w:tr>
        <w:tc>
          <w:p>
            <w:pPr>
              <w:pStyle w:val="Compact"/>
              <w:jc w:val="left"/>
            </w:pPr>
            <w:r>
              <w:t xml:space="preserve">755-759</w:t>
            </w:r>
          </w:p>
        </w:tc>
        <w:tc>
          <w:p>
            <w:pPr>
              <w:pStyle w:val="Compact"/>
              <w:jc w:val="right"/>
            </w:pPr>
            <w:r>
              <w:t xml:space="preserve">5000</w:t>
            </w:r>
          </w:p>
        </w:tc>
        <w:tc>
          <w:p>
            <w:pPr>
              <w:pStyle w:val="Compact"/>
              <w:jc w:val="right"/>
            </w:pPr>
            <w:r>
              <w:t xml:space="preserve">6000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8.66</w:t>
            </w:r>
          </w:p>
        </w:tc>
        <w:tc>
          <w:p>
            <w:pPr>
              <w:pStyle w:val="Compact"/>
              <w:jc w:val="right"/>
            </w:pPr>
            <w:r>
              <w:t xml:space="preserve">8.20</w:t>
            </w:r>
          </w:p>
        </w:tc>
        <w:tc>
          <w:p>
            <w:pPr>
              <w:pStyle w:val="Compact"/>
              <w:jc w:val="right"/>
            </w:pPr>
            <w:r>
              <w:t xml:space="preserve">9.14</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9.27</w:t>
            </w:r>
          </w:p>
        </w:tc>
        <w:tc>
          <w:p>
            <w:pPr>
              <w:pStyle w:val="Compact"/>
              <w:jc w:val="right"/>
            </w:pPr>
            <w:r>
              <w:t xml:space="preserve">8.81</w:t>
            </w:r>
          </w:p>
        </w:tc>
        <w:tc>
          <w:p>
            <w:pPr>
              <w:pStyle w:val="Compact"/>
              <w:jc w:val="right"/>
            </w:pPr>
            <w:r>
              <w:t xml:space="preserve">9.74</w:t>
            </w:r>
          </w:p>
        </w:tc>
      </w:tr>
      <w:tr>
        <w:tc>
          <w:p>
            <w:pPr>
              <w:pStyle w:val="Compact"/>
              <w:jc w:val="left"/>
            </w:pPr>
            <w:r>
              <w:t xml:space="preserve">755-759</w:t>
            </w:r>
          </w:p>
        </w:tc>
        <w:tc>
          <w:p>
            <w:pPr>
              <w:pStyle w:val="Compact"/>
              <w:jc w:val="right"/>
            </w:pPr>
            <w:r>
              <w:t xml:space="preserve">5000</w:t>
            </w:r>
          </w:p>
        </w:tc>
        <w:tc>
          <w:p>
            <w:pPr>
              <w:pStyle w:val="Compact"/>
              <w:jc w:val="right"/>
            </w:pPr>
            <w:r>
              <w:t xml:space="preserve">17000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10.38</w:t>
            </w:r>
          </w:p>
        </w:tc>
        <w:tc>
          <w:p>
            <w:pPr>
              <w:pStyle w:val="Compact"/>
              <w:jc w:val="right"/>
            </w:pPr>
            <w:r>
              <w:t xml:space="preserve">9.91</w:t>
            </w:r>
          </w:p>
        </w:tc>
        <w:tc>
          <w:p>
            <w:pPr>
              <w:pStyle w:val="Compact"/>
              <w:jc w:val="right"/>
            </w:pPr>
            <w:r>
              <w:t xml:space="preserve">10.86</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7.00</w:t>
            </w:r>
          </w:p>
        </w:tc>
        <w:tc>
          <w:p>
            <w:pPr>
              <w:pStyle w:val="Compact"/>
              <w:jc w:val="right"/>
            </w:pPr>
            <w:r>
              <w:t xml:space="preserve">6.62</w:t>
            </w:r>
          </w:p>
        </w:tc>
        <w:tc>
          <w:p>
            <w:pPr>
              <w:pStyle w:val="Compact"/>
              <w:jc w:val="right"/>
            </w:pPr>
            <w:r>
              <w:t xml:space="preserve">7.38</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7.00</w:t>
            </w:r>
          </w:p>
        </w:tc>
        <w:tc>
          <w:p>
            <w:pPr>
              <w:pStyle w:val="Compact"/>
              <w:jc w:val="right"/>
            </w:pPr>
            <w:r>
              <w:t xml:space="preserve">6.62</w:t>
            </w:r>
          </w:p>
        </w:tc>
        <w:tc>
          <w:p>
            <w:pPr>
              <w:pStyle w:val="Compact"/>
              <w:jc w:val="right"/>
            </w:pPr>
            <w:r>
              <w:t xml:space="preserve">7.38</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1</w:t>
            </w:r>
          </w:p>
        </w:tc>
        <w:tc>
          <w:p>
            <w:pPr>
              <w:pStyle w:val="Compact"/>
              <w:jc w:val="right"/>
            </w:pPr>
            <w:r>
              <w:t xml:space="preserve">7.60</w:t>
            </w:r>
          </w:p>
        </w:tc>
        <w:tc>
          <w:p>
            <w:pPr>
              <w:pStyle w:val="Compact"/>
              <w:jc w:val="right"/>
            </w:pPr>
            <w:r>
              <w:t xml:space="preserve">7.21</w:t>
            </w:r>
          </w:p>
        </w:tc>
        <w:tc>
          <w:p>
            <w:pPr>
              <w:pStyle w:val="Compact"/>
              <w:jc w:val="right"/>
            </w:pPr>
            <w:r>
              <w:t xml:space="preserve">8.00</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9.27</w:t>
            </w:r>
          </w:p>
        </w:tc>
        <w:tc>
          <w:p>
            <w:pPr>
              <w:pStyle w:val="Compact"/>
              <w:jc w:val="right"/>
            </w:pPr>
            <w:r>
              <w:t xml:space="preserve">8.81</w:t>
            </w:r>
          </w:p>
        </w:tc>
        <w:tc>
          <w:p>
            <w:pPr>
              <w:pStyle w:val="Compact"/>
              <w:jc w:val="right"/>
            </w:pPr>
            <w:r>
              <w:t xml:space="preserve">9.74</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9.27</w:t>
            </w:r>
          </w:p>
        </w:tc>
        <w:tc>
          <w:p>
            <w:pPr>
              <w:pStyle w:val="Compact"/>
              <w:jc w:val="right"/>
            </w:pPr>
            <w:r>
              <w:t xml:space="preserve">8.81</w:t>
            </w:r>
          </w:p>
        </w:tc>
        <w:tc>
          <w:p>
            <w:pPr>
              <w:pStyle w:val="Compact"/>
              <w:jc w:val="right"/>
            </w:pPr>
            <w:r>
              <w:t xml:space="preserve">9.74</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1</w:t>
            </w:r>
          </w:p>
        </w:tc>
        <w:tc>
          <w:p>
            <w:pPr>
              <w:pStyle w:val="Compact"/>
              <w:jc w:val="right"/>
            </w:pPr>
            <w:r>
              <w:t xml:space="preserve">9.96</w:t>
            </w:r>
          </w:p>
        </w:tc>
        <w:tc>
          <w:p>
            <w:pPr>
              <w:pStyle w:val="Compact"/>
              <w:jc w:val="right"/>
            </w:pPr>
            <w:r>
              <w:t xml:space="preserve">9.49</w:t>
            </w:r>
          </w:p>
        </w:tc>
        <w:tc>
          <w:p>
            <w:pPr>
              <w:pStyle w:val="Compact"/>
              <w:jc w:val="right"/>
            </w:pPr>
            <w:r>
              <w:t xml:space="preserve">10.45</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36 months</w:t>
            </w:r>
          </w:p>
        </w:tc>
        <w:tc>
          <w:p>
            <w:pPr>
              <w:pStyle w:val="Compact"/>
              <w:jc w:val="right"/>
            </w:pPr>
            <w:r>
              <w:t xml:space="preserve">0</w:t>
            </w:r>
          </w:p>
        </w:tc>
        <w:tc>
          <w:p>
            <w:pPr>
              <w:pStyle w:val="Compact"/>
              <w:jc w:val="right"/>
            </w:pPr>
            <w:r>
              <w:t xml:space="preserve">7.00</w:t>
            </w:r>
          </w:p>
        </w:tc>
        <w:tc>
          <w:p>
            <w:pPr>
              <w:pStyle w:val="Compact"/>
              <w:jc w:val="right"/>
            </w:pPr>
            <w:r>
              <w:t xml:space="preserve">6.62</w:t>
            </w:r>
          </w:p>
        </w:tc>
        <w:tc>
          <w:p>
            <w:pPr>
              <w:pStyle w:val="Compact"/>
              <w:jc w:val="right"/>
            </w:pPr>
            <w:r>
              <w:t xml:space="preserve">7.38</w:t>
            </w:r>
          </w:p>
        </w:tc>
      </w:tr>
      <w:tr>
        <w:tc>
          <w:p>
            <w:pPr>
              <w:pStyle w:val="Compact"/>
              <w:jc w:val="left"/>
            </w:pPr>
            <w:r>
              <w:t xml:space="preserve">755-759</w:t>
            </w:r>
          </w:p>
        </w:tc>
        <w:tc>
          <w:p>
            <w:pPr>
              <w:pStyle w:val="Compact"/>
              <w:jc w:val="right"/>
            </w:pPr>
            <w:r>
              <w:t xml:space="preserve">5000</w:t>
            </w:r>
          </w:p>
        </w:tc>
        <w:tc>
          <w:p>
            <w:pPr>
              <w:pStyle w:val="Compact"/>
              <w:jc w:val="right"/>
            </w:pPr>
            <w:r>
              <w:t xml:space="preserve">10000</w:t>
            </w:r>
          </w:p>
        </w:tc>
        <w:tc>
          <w:p>
            <w:pPr>
              <w:pStyle w:val="Compact"/>
              <w:jc w:val="right"/>
            </w:pPr>
            <w:r>
              <w:t xml:space="preserve">9</w:t>
            </w:r>
          </w:p>
        </w:tc>
        <w:tc>
          <w:p>
            <w:pPr>
              <w:pStyle w:val="Compact"/>
              <w:jc w:val="left"/>
            </w:pPr>
            <w:r>
              <w:t xml:space="preserve">60 months</w:t>
            </w:r>
          </w:p>
        </w:tc>
        <w:tc>
          <w:p>
            <w:pPr>
              <w:pStyle w:val="Compact"/>
              <w:jc w:val="right"/>
            </w:pPr>
            <w:r>
              <w:t xml:space="preserve">0</w:t>
            </w:r>
          </w:p>
        </w:tc>
        <w:tc>
          <w:p>
            <w:pPr>
              <w:pStyle w:val="Compact"/>
              <w:jc w:val="right"/>
            </w:pPr>
            <w:r>
              <w:t xml:space="preserve">9.27</w:t>
            </w:r>
          </w:p>
        </w:tc>
        <w:tc>
          <w:p>
            <w:pPr>
              <w:pStyle w:val="Compact"/>
              <w:jc w:val="right"/>
            </w:pPr>
            <w:r>
              <w:t xml:space="preserve">8.81</w:t>
            </w:r>
          </w:p>
        </w:tc>
        <w:tc>
          <w:p>
            <w:pPr>
              <w:pStyle w:val="Compact"/>
              <w:jc w:val="right"/>
            </w:pPr>
            <w:r>
              <w:t xml:space="preserve">9.74</w:t>
            </w:r>
          </w:p>
        </w:tc>
      </w:tr>
    </w:tbl>
    <w:p>
      <w:pPr>
        <w:pStyle w:val="Heading1"/>
      </w:pPr>
      <w:bookmarkStart w:id="35" w:name="references"/>
      <w:bookmarkEnd w:id="35"/>
      <w:r>
        <w:t xml:space="preserve">References</w:t>
      </w:r>
    </w:p>
    <w:p>
      <w:pPr>
        <w:pStyle w:val="Bibliography"/>
      </w:pPr>
      <w:r>
        <w:t xml:space="preserve">Allaire, JJ, Yihui Xie, Jonathan McPherson, Javier Luraschi, Kevin Ushey, Aron Atkins, Hadley Wickham, Joe Cheng, Winston Chang, and Richard Iannone. 2019.</w:t>
      </w:r>
      <w:r>
        <w:t xml:space="preserve"> </w:t>
      </w:r>
      <w:r>
        <w:rPr>
          <w:i/>
        </w:rPr>
        <w:t xml:space="preserve">Rmarkdown: Dynamic Documents for R</w:t>
      </w:r>
      <w:r>
        <w:t xml:space="preserve">.</w:t>
      </w:r>
      <w:r>
        <w:t xml:space="preserve"> </w:t>
      </w:r>
      <w:hyperlink r:id="rId36">
        <w:r>
          <w:rPr>
            <w:rStyle w:val="Hyperlink"/>
          </w:rPr>
          <w:t xml:space="preserve">https://CRAN.R-project.org/package=rmarkdown</w:t>
        </w:r>
      </w:hyperlink>
      <w:r>
        <w:t xml:space="preserve">.</w:t>
      </w:r>
    </w:p>
    <w:p>
      <w:pPr>
        <w:pStyle w:val="Bibliography"/>
      </w:pPr>
      <w:r>
        <w:t xml:space="preserve">Fox, John, Sanford Weisberg, and John Fox. 2011.</w:t>
      </w:r>
      <w:r>
        <w:t xml:space="preserve"> </w:t>
      </w:r>
      <w:r>
        <w:rPr>
          <w:i/>
        </w:rPr>
        <w:t xml:space="preserve">An R Companion to Applied Regression</w:t>
      </w:r>
      <w:r>
        <w:t xml:space="preserve">. 2nd ed. Thousand Oaks, Calif: SAGE Publications.</w:t>
      </w:r>
    </w:p>
    <w:p>
      <w:pPr>
        <w:pStyle w:val="Bibliography"/>
      </w:pPr>
      <w:r>
        <w:t xml:space="preserve">Fox, John, Sanford Weisberg, and Brad Price. 2020.</w:t>
      </w:r>
      <w:r>
        <w:t xml:space="preserve"> </w:t>
      </w:r>
      <w:r>
        <w:rPr>
          <w:i/>
        </w:rPr>
        <w:t xml:space="preserve">Car: Companion to Applied Regression</w:t>
      </w:r>
      <w:r>
        <w:t xml:space="preserve">.</w:t>
      </w:r>
      <w:r>
        <w:t xml:space="preserve"> </w:t>
      </w:r>
      <w:hyperlink r:id="rId37">
        <w:r>
          <w:rPr>
            <w:rStyle w:val="Hyperlink"/>
          </w:rPr>
          <w:t xml:space="preserve">https://CRAN.R-project.org/package=car</w:t>
        </w:r>
      </w:hyperlink>
      <w:r>
        <w:t xml:space="preserve">.</w:t>
      </w:r>
    </w:p>
    <w:p>
      <w:pPr>
        <w:pStyle w:val="Bibliography"/>
      </w:pPr>
      <w:r>
        <w:t xml:space="preserve">Kutner, Michael H, Chris Nachtsheim, John Neter, and William Li. 2005.</w:t>
      </w:r>
      <w:r>
        <w:t xml:space="preserve"> </w:t>
      </w:r>
      <w:r>
        <w:rPr>
          <w:i/>
        </w:rPr>
        <w:t xml:space="preserve">Applied Linear Statistical Models</w:t>
      </w:r>
      <w:r>
        <w:t xml:space="preserve">. Boston: McGraw-Hill Irwin.</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38">
        <w:r>
          <w:rPr>
            <w:rStyle w:val="Hyperlink"/>
          </w:rPr>
          <w:t xml:space="preserve">https://www.R-project.org/</w:t>
        </w:r>
      </w:hyperlink>
      <w:r>
        <w:t xml:space="preserve">.</w:t>
      </w:r>
    </w:p>
    <w:p>
      <w:pPr>
        <w:pStyle w:val="Bibliography"/>
      </w:pPr>
      <w:r>
        <w:t xml:space="preserve">“The Leader in Peer to Peer Lending: Loans and Investing Lending Club.” 2016. Accessed April 8.</w:t>
      </w:r>
      <w:r>
        <w:t xml:space="preserve"> </w:t>
      </w:r>
      <w:hyperlink r:id="rId39">
        <w:r>
          <w:rPr>
            <w:rStyle w:val="Hyperlink"/>
          </w:rPr>
          <w:t xml:space="preserve">https://www.lendingclub.com/</w:t>
        </w:r>
      </w:hyperlink>
      <w:r>
        <w:t xml:space="preserve">.</w:t>
      </w:r>
    </w:p>
    <w:p>
      <w:pPr>
        <w:pStyle w:val="Bibliography"/>
      </w:pPr>
      <w:r>
        <w:t xml:space="preserve">Wickham, Hadley, Winston Chang, Lionel Henry, Thomas Lin Pedersen, Kohske Takahashi, Claus Wilke, Kara Woo, Hiroaki Yutani, and Dewey Dunnington. 2020.</w:t>
      </w:r>
      <w:r>
        <w:t xml:space="preserve"> </w:t>
      </w:r>
      <w:r>
        <w:rPr>
          <w:i/>
        </w:rPr>
        <w:t xml:space="preserve">Ggplot2: Create Elegant Data Visualisations Using the Grammar of Graphics</w:t>
      </w:r>
      <w:r>
        <w:t xml:space="preserve">.</w:t>
      </w:r>
      <w:r>
        <w:t xml:space="preserve"> </w:t>
      </w:r>
      <w:hyperlink r:id="rId40">
        <w:r>
          <w:rPr>
            <w:rStyle w:val="Hyperlink"/>
          </w:rPr>
          <w:t xml:space="preserve">https://CRAN.R-project.org/package=ggplot2</w:t>
        </w:r>
      </w:hyperlink>
      <w:r>
        <w:t xml:space="preserve">.</w:t>
      </w:r>
    </w:p>
    <w:p>
      <w:pPr>
        <w:pStyle w:val="Bibliography"/>
      </w:pPr>
      <w:r>
        <w:t xml:space="preserve">Xie, Yihui. 2019.</w:t>
      </w:r>
      <w:r>
        <w:t xml:space="preserve"> </w:t>
      </w:r>
      <w:r>
        <w:rPr>
          <w:i/>
        </w:rPr>
        <w:t xml:space="preserve">Knitr: A General-Purpose Package for Dynamic Report Generation in R</w:t>
      </w:r>
      <w:r>
        <w:t xml:space="preserve">.</w:t>
      </w:r>
      <w:r>
        <w:t xml:space="preserve"> </w:t>
      </w:r>
      <w:hyperlink r:id="rId41">
        <w:r>
          <w:rPr>
            <w:rStyle w:val="Hyperlink"/>
          </w:rPr>
          <w:t xml:space="preserve">https://CRAN.R-project.org/package=knitr</w:t>
        </w:r>
      </w:hyperlink>
      <w:r>
        <w:t xml:space="preserve">.</w:t>
      </w:r>
    </w:p>
    <w:p>
      <w:pPr>
        <w:pStyle w:val="Bibliography"/>
      </w:pPr>
      <w:r>
        <w:t xml:space="preserve">———. 2020.</w:t>
      </w:r>
      <w:r>
        <w:t xml:space="preserve"> </w:t>
      </w:r>
      <w:r>
        <w:rPr>
          <w:i/>
        </w:rPr>
        <w:t xml:space="preserve">Bookdown: Authoring Books and Technical Documents with R Markdown</w:t>
      </w:r>
      <w:r>
        <w:t xml:space="preserve">.</w:t>
      </w:r>
      <w:r>
        <w:t xml:space="preserve"> </w:t>
      </w:r>
      <w:hyperlink r:id="rId42">
        <w:r>
          <w:rPr>
            <w:rStyle w:val="Hyperlink"/>
          </w:rPr>
          <w:t xml:space="preserve">https://CRAN.R-project.org/package=bookdown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c57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21" Target="http://www.lendingclub.com/" TargetMode="External" /><Relationship Type="http://schemas.openxmlformats.org/officeDocument/2006/relationships/hyperlink" Id="rId42" Target="https://CRAN.R-project.org/package=bookdown" TargetMode="External" /><Relationship Type="http://schemas.openxmlformats.org/officeDocument/2006/relationships/hyperlink" Id="rId37" Target="https://CRAN.R-project.org/package=car" TargetMode="External" /><Relationship Type="http://schemas.openxmlformats.org/officeDocument/2006/relationships/hyperlink" Id="rId40" Target="https://CRAN.R-project.org/package=ggplot2" TargetMode="External" /><Relationship Type="http://schemas.openxmlformats.org/officeDocument/2006/relationships/hyperlink" Id="rId41" Target="https://CRAN.R-project.org/package=knitr" TargetMode="External" /><Relationship Type="http://schemas.openxmlformats.org/officeDocument/2006/relationships/hyperlink" Id="rId36" Target="https://CRAN.R-project.org/package=rmarkdown" TargetMode="External" /><Relationship Type="http://schemas.openxmlformats.org/officeDocument/2006/relationships/hyperlink" Id="rId26" Target="https://spark-public.s3.amazonaws.com/dataanalysis/loansData.csv" TargetMode="External" /><Relationship Type="http://schemas.openxmlformats.org/officeDocument/2006/relationships/hyperlink" Id="rId38" Target="https://www.R-project.org/" TargetMode="External" /><Relationship Type="http://schemas.openxmlformats.org/officeDocument/2006/relationships/hyperlink" Id="rId39" Target="https://www.lendingclub.com/" TargetMode="External" /><Relationship Type="http://schemas.openxmlformats.org/officeDocument/2006/relationships/hyperlink" Id="rId27" Target="https://www.lendingclub.com/public/how-we-set-interest-rates.action" TargetMode="External" /></Relationships>
</file>

<file path=word/_rels/footnotes.xml.rels><?xml version="1.0" encoding="UTF-8"?>
<Relationships xmlns="http://schemas.openxmlformats.org/package/2006/relationships"><Relationship Type="http://schemas.openxmlformats.org/officeDocument/2006/relationships/hyperlink" Id="rId21" Target="http://www.lendingclub.com/" TargetMode="External" /><Relationship Type="http://schemas.openxmlformats.org/officeDocument/2006/relationships/hyperlink" Id="rId42" Target="https://CRAN.R-project.org/package=bookdown" TargetMode="External" /><Relationship Type="http://schemas.openxmlformats.org/officeDocument/2006/relationships/hyperlink" Id="rId37" Target="https://CRAN.R-project.org/package=car" TargetMode="External" /><Relationship Type="http://schemas.openxmlformats.org/officeDocument/2006/relationships/hyperlink" Id="rId40" Target="https://CRAN.R-project.org/package=ggplot2" TargetMode="External" /><Relationship Type="http://schemas.openxmlformats.org/officeDocument/2006/relationships/hyperlink" Id="rId41" Target="https://CRAN.R-project.org/package=knitr" TargetMode="External" /><Relationship Type="http://schemas.openxmlformats.org/officeDocument/2006/relationships/hyperlink" Id="rId36" Target="https://CRAN.R-project.org/package=rmarkdown" TargetMode="External" /><Relationship Type="http://schemas.openxmlformats.org/officeDocument/2006/relationships/hyperlink" Id="rId26" Target="https://spark-public.s3.amazonaws.com/dataanalysis/loansData.csv" TargetMode="External" /><Relationship Type="http://schemas.openxmlformats.org/officeDocument/2006/relationships/hyperlink" Id="rId38" Target="https://www.R-project.org/" TargetMode="External" /><Relationship Type="http://schemas.openxmlformats.org/officeDocument/2006/relationships/hyperlink" Id="rId39" Target="https://www.lendingclub.com/" TargetMode="External" /><Relationship Type="http://schemas.openxmlformats.org/officeDocument/2006/relationships/hyperlink" Id="rId27" Target="https://www.lendingclub.com/public/how-we-set-interest-rates.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interest rate charged by the Lending Club</dc:title>
  <dc:creator>Alan Arnholt</dc:creator>
  <dcterms:created xsi:type="dcterms:W3CDTF">2020-04-14T13:16:02Z</dcterms:created>
  <dcterms:modified xsi:type="dcterms:W3CDTF">2020-04-14T13:16:02Z</dcterms:modified>
</cp:coreProperties>
</file>