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Partial</w:t>
      </w:r>
      <w:r>
        <w:t xml:space="preserve"> </w:t>
      </w:r>
      <w:r>
        <w:t xml:space="preserve">Solution</w:t>
      </w:r>
    </w:p>
    <w:p>
      <w:pPr>
        <w:pStyle w:val="FirstParagraph"/>
      </w:pPr>
      <w:r>
        <w:rPr>
          <w:b/>
        </w:rPr>
        <w:t xml:space="preserve">Exercise 1.</w:t>
      </w:r>
    </w:p>
    <w:p>
      <w:pPr>
        <w:pStyle w:val="SourceCode"/>
      </w:pPr>
      <w:r>
        <w:rPr>
          <w:rStyle w:val="CommentTok"/>
        </w:rPr>
        <w:t xml:space="preserve"># Exercise 1.</w:t>
      </w:r>
      <w:r>
        <w:br w:type="textWrapping"/>
      </w:r>
      <w:r>
        <w:rPr>
          <w:rStyle w:val="CommentTok"/>
        </w:rPr>
        <w:t xml:space="preserve"># read in data</w:t>
      </w:r>
      <w:r>
        <w:br w:type="textWrapping"/>
      </w:r>
      <w:r>
        <w:rPr>
          <w:rStyle w:val="NormalTok"/>
        </w:rPr>
        <w:t xml:space="preserve">covid_data_pop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"./data/covid_data_pop.csv"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covid_data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"./data/covid_data.csv"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Exercise 2.</w:t>
      </w:r>
    </w:p>
    <w:p>
      <w:pPr>
        <w:pStyle w:val="SourceCode"/>
      </w:pPr>
      <w:r>
        <w:rPr>
          <w:rStyle w:val="CommentTok"/>
        </w:rPr>
        <w:t xml:space="preserve"># Exercise 2.</w:t>
      </w:r>
      <w:r>
        <w:br w:type="textWrapping"/>
      </w:r>
      <w:r>
        <w:rPr>
          <w:rStyle w:val="NormalTok"/>
        </w:rPr>
        <w:t xml:space="preserve">covid_data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(dead))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dead))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Figure 1: World wide reported COVID-19 deaths (logarithmic base 10 scale) by date" title="" id="1" name="Picture"/>
            <a:graphic>
              <a:graphicData uri="http://schemas.openxmlformats.org/drawingml/2006/picture">
                <pic:pic>
                  <pic:nvPicPr>
                    <pic:cNvPr descr="PartialSolution_files/figure-docx/deathsLO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World wide reported COVID-19 deaths (logarithmic base 10 scale) by date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Exercise 3.</w:t>
      </w:r>
    </w:p>
    <w:p>
      <w:pPr>
        <w:pStyle w:val="SourceCode"/>
      </w:pPr>
      <w:r>
        <w:rPr>
          <w:rStyle w:val="CommentTok"/>
        </w:rPr>
        <w:t xml:space="preserve"># Exercise 3.</w:t>
      </w:r>
      <w:r>
        <w:br w:type="textWrapping"/>
      </w:r>
      <w:r>
        <w:rPr>
          <w:rStyle w:val="NormalTok"/>
        </w:rPr>
        <w:t xml:space="preserve">covid_data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new_cases))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Cases"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alSoluti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some of the</w:t>
      </w:r>
      <w:r>
        <w:t xml:space="preserve"> </w:t>
      </w:r>
      <w:r>
        <w:rPr>
          <w:rStyle w:val="VerbatimChar"/>
        </w:rPr>
        <w:t xml:space="preserve">New Cases</w:t>
      </w:r>
      <w:r>
        <w:t xml:space="preserve"> </w:t>
      </w:r>
      <w:r>
        <w:t xml:space="preserve">are negative! We will fix that next.</w:t>
      </w:r>
    </w:p>
    <w:p>
      <w:pPr>
        <w:pStyle w:val="SourceCode"/>
      </w:pPr>
      <w:r>
        <w:rPr>
          <w:rStyle w:val="CommentTok"/>
        </w:rPr>
        <w:t xml:space="preserve"># Exercise 3.  Final Solution</w:t>
      </w:r>
      <w:r>
        <w:br w:type="textWrapping"/>
      </w:r>
      <w:r>
        <w:rPr>
          <w:rStyle w:val="NormalTok"/>
        </w:rPr>
        <w:t xml:space="preserve">covid_data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new_cases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(new_cases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new_cases))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new_cases))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Cases"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Figure 2: New Cases by date" title="" id="1" name="Picture"/>
            <a:graphic>
              <a:graphicData uri="http://schemas.openxmlformats.org/drawingml/2006/picture">
                <pic:pic>
                  <pic:nvPicPr>
                    <pic:cNvPr descr="PartialSolution_files/figure-docx/none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New Cases by date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Exercise 4.</w:t>
      </w:r>
    </w:p>
    <w:p>
      <w:pPr>
        <w:pStyle w:val="BodyText"/>
      </w:pPr>
      <w:r>
        <w:t xml:space="preserve">Here we practice citing the work of</w:t>
      </w:r>
      <w:r>
        <w:t xml:space="preserve"> </w:t>
      </w:r>
      <w:r>
        <w:t xml:space="preserve">[</w:t>
      </w:r>
      <w:hyperlink w:anchor="ref-lahey_public_2009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and discuss how</w:t>
      </w:r>
      <w:r>
        <w:t xml:space="preserve"> </w:t>
      </w:r>
      <w:r>
        <w:t xml:space="preserve">[</w:t>
      </w:r>
      <w:hyperlink w:anchor="ref-gehring_prefrontal-cingulate_2000">
        <w:r>
          <w:rPr>
            <w:rStyle w:val="Hyperlink"/>
          </w:rPr>
          <w:t xml:space="preserve">2</w:t>
        </w:r>
      </w:hyperlink>
      <w:r>
        <w:t xml:space="preserve">,</w:t>
      </w:r>
      <w:hyperlink w:anchor="ref-savitz_personality_2006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 </w:t>
      </w:r>
      <w:r>
        <w:t xml:space="preserve">wax eloquently.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references"/>
      <w:bookmarkEnd w:id="24"/>
      <w:r>
        <w:t xml:space="preserve">References</w:t>
      </w:r>
    </w:p>
    <w:p>
      <w:pPr>
        <w:pStyle w:val="Bibliography"/>
      </w:pPr>
      <w:r>
        <w:t xml:space="preserve">[1] B.B. Lahey, Public health significance of neuroticism, The American Psychologist. (2009).</w:t>
      </w:r>
      <w:r>
        <w:t xml:space="preserve"> </w:t>
      </w:r>
      <w:hyperlink r:id="rId25">
        <w:r>
          <w:rPr>
            <w:rStyle w:val="Hyperlink"/>
          </w:rPr>
          <w:t xml:space="preserve">https://login.proxy006.nclive.org/login?url=http://search.ebscohost.com/login.aspx?direct=true&amp;db=edsbig&amp;AN=edsbig.A201211471&amp;site=eds-live&amp;scope=site</w:t>
        </w:r>
      </w:hyperlink>
      <w:r>
        <w:t xml:space="preserve"> </w:t>
      </w:r>
      <w:r>
        <w:t xml:space="preserve">(accessed May 10, 2020).</w:t>
      </w:r>
    </w:p>
    <w:p>
      <w:pPr>
        <w:pStyle w:val="Bibliography"/>
      </w:pPr>
      <w:r>
        <w:t xml:space="preserve">[2] W.J. Gehring, R.T. Knight, Prefrontal-cingulate interactions in action monitoring, Nature Neuroscience. (2000) 516.</w:t>
      </w:r>
      <w:r>
        <w:t xml:space="preserve"> </w:t>
      </w:r>
      <w:hyperlink r:id="rId26">
        <w:r>
          <w:rPr>
            <w:rStyle w:val="Hyperlink"/>
          </w:rPr>
          <w:t xml:space="preserve">https://login.proxy006.nclive.org/login?url=http://search.ebscohost.com/login.aspx?direct=true&amp;db=edsgsc&amp;AN=edsgcl.185568919&amp;site=eds-live&amp;scope=site</w:t>
        </w:r>
      </w:hyperlink>
      <w:r>
        <w:t xml:space="preserve"> </w:t>
      </w:r>
      <w:r>
        <w:t xml:space="preserve">(accessed May 10, 2020).</w:t>
      </w:r>
    </w:p>
    <w:p>
      <w:pPr>
        <w:pStyle w:val="Bibliography"/>
      </w:pPr>
      <w:r>
        <w:t xml:space="preserve">[3] J.B. Savitz, R.S. Ramesar, Personality: Is it a viable endophenotype for genetic studies of bipolar affective disorder?, Bipolar Disorders. 8 (2006) 322–337.</w:t>
      </w:r>
      <w:r>
        <w:t xml:space="preserve"> </w:t>
      </w:r>
      <w:hyperlink r:id="rId27">
        <w:r>
          <w:rPr>
            <w:rStyle w:val="Hyperlink"/>
          </w:rPr>
          <w:t xml:space="preserve">https://doi.org/10.1111/j.1399-5618.2006.00309.x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1d49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hyperlink" Id="rId27" Target="https://doi.org/10.1111/j.1399-5618.2006.00309.x" TargetMode="External" /><Relationship Type="http://schemas.openxmlformats.org/officeDocument/2006/relationships/hyperlink" Id="rId25" Target="https://login.proxy006.nclive.org/login?url=http://search.ebscohost.com/login.aspx?direct=true&amp;db=edsbig&amp;AN=edsbig.A201211471&amp;site=eds-live&amp;scope=site" TargetMode="External" /><Relationship Type="http://schemas.openxmlformats.org/officeDocument/2006/relationships/hyperlink" Id="rId26" Target="https://login.proxy006.nclive.org/login?url=http://search.ebscohost.com/login.aspx?direct=true&amp;db=edsgsc&amp;AN=edsgcl.185568919&amp;site=eds-live&amp;scope=si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doi.org/10.1111/j.1399-5618.2006.00309.x" TargetMode="External" /><Relationship Type="http://schemas.openxmlformats.org/officeDocument/2006/relationships/hyperlink" Id="rId25" Target="https://login.proxy006.nclive.org/login?url=http://search.ebscohost.com/login.aspx?direct=true&amp;db=edsbig&amp;AN=edsbig.A201211471&amp;site=eds-live&amp;scope=site" TargetMode="External" /><Relationship Type="http://schemas.openxmlformats.org/officeDocument/2006/relationships/hyperlink" Id="rId26" Target="https://login.proxy006.nclive.org/login?url=http://search.ebscohost.com/login.aspx?direct=true&amp;db=edsgsc&amp;AN=edsgcl.185568919&amp;site=eds-live&amp;scope=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Partial Solution</dc:title>
  <dc:creator/>
  <dcterms:created xsi:type="dcterms:W3CDTF">2020-05-23T11:33:38Z</dcterms:created>
  <dcterms:modified xsi:type="dcterms:W3CDTF">2020-05-23T11:33:38Z</dcterms:modified>
</cp:coreProperties>
</file>