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783F" w14:textId="07F637C3" w:rsidR="005E1E97" w:rsidRDefault="00037147" w:rsidP="0016570B">
      <w:pPr>
        <w:jc w:val="center"/>
        <w:outlineLvl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HW 5</w:t>
      </w:r>
    </w:p>
    <w:p w14:paraId="3A5723C0" w14:textId="047FE6F4" w:rsidR="00C14D8C" w:rsidRDefault="00C14D8C" w:rsidP="007E1E3A">
      <w:pPr>
        <w:spacing w:after="24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Let’s look through some data generated by the National Institute of Standards and Technology (NIST</w:t>
      </w:r>
      <w:r w:rsidR="006241E5">
        <w:rPr>
          <w:rFonts w:ascii="Times New Roman" w:hAnsi="Times New Roman" w:cs="Times New Roman"/>
          <w:color w:val="000000"/>
          <w:sz w:val="23"/>
          <w:szCs w:val="23"/>
        </w:rPr>
        <w:t xml:space="preserve">) that investigates the </w:t>
      </w:r>
      <w:r w:rsidR="006241E5" w:rsidRPr="00BA685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strength</w:t>
      </w:r>
      <w:r w:rsidR="006241E5">
        <w:rPr>
          <w:rFonts w:ascii="Times New Roman" w:hAnsi="Times New Roman" w:cs="Times New Roman"/>
          <w:color w:val="000000"/>
          <w:sz w:val="23"/>
          <w:szCs w:val="23"/>
        </w:rPr>
        <w:t xml:space="preserve"> of ceramics</w:t>
      </w:r>
      <w:r w:rsidR="0096724E">
        <w:rPr>
          <w:rFonts w:ascii="Times New Roman" w:hAnsi="Times New Roman" w:cs="Times New Roman"/>
          <w:color w:val="000000"/>
          <w:sz w:val="23"/>
          <w:szCs w:val="23"/>
        </w:rPr>
        <w:t xml:space="preserve">.  </w:t>
      </w:r>
      <w:r w:rsidR="001E1AA5">
        <w:rPr>
          <w:rFonts w:ascii="Times New Roman" w:hAnsi="Times New Roman" w:cs="Times New Roman"/>
          <w:color w:val="000000"/>
          <w:sz w:val="23"/>
          <w:szCs w:val="23"/>
        </w:rPr>
        <w:t xml:space="preserve">Use the code </w:t>
      </w:r>
      <w:r w:rsidR="001E1AA5" w:rsidRPr="001E1AA5">
        <w:rPr>
          <w:rFonts w:ascii="Times New Roman" w:hAnsi="Times New Roman" w:cs="Times New Roman"/>
          <w:color w:val="000000"/>
          <w:sz w:val="23"/>
          <w:szCs w:val="23"/>
        </w:rPr>
        <w:t>5_homeworkCeramic.sas</w:t>
      </w:r>
      <w:r w:rsidR="001E1AA5">
        <w:rPr>
          <w:rFonts w:ascii="Times New Roman" w:hAnsi="Times New Roman" w:cs="Times New Roman"/>
          <w:color w:val="000000"/>
          <w:sz w:val="23"/>
          <w:szCs w:val="23"/>
        </w:rPr>
        <w:t xml:space="preserve"> for the data set in SAS form.</w:t>
      </w:r>
      <w:r w:rsidR="0096724E">
        <w:rPr>
          <w:rFonts w:ascii="Times New Roman" w:hAnsi="Times New Roman" w:cs="Times New Roman"/>
          <w:color w:val="000000"/>
          <w:sz w:val="23"/>
          <w:szCs w:val="23"/>
        </w:rPr>
        <w:t xml:space="preserve">  For our purposes, we are interested in the </w:t>
      </w:r>
      <w:r w:rsidR="006241E5">
        <w:rPr>
          <w:rFonts w:ascii="Times New Roman" w:hAnsi="Times New Roman" w:cs="Times New Roman"/>
          <w:color w:val="000000"/>
          <w:sz w:val="23"/>
          <w:szCs w:val="23"/>
        </w:rPr>
        <w:t xml:space="preserve">three production variables: </w:t>
      </w:r>
      <w:proofErr w:type="spellStart"/>
      <w:r w:rsidR="006241E5" w:rsidRPr="00BA685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tableSpeed</w:t>
      </w:r>
      <w:proofErr w:type="spellEnd"/>
      <w:r w:rsidR="006241E5" w:rsidRPr="00BA685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, </w:t>
      </w:r>
      <w:proofErr w:type="spellStart"/>
      <w:r w:rsidR="006241E5" w:rsidRPr="00BA685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feedRate</w:t>
      </w:r>
      <w:proofErr w:type="spellEnd"/>
      <w:r w:rsidR="006241E5" w:rsidRPr="00BA685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, and </w:t>
      </w:r>
      <w:proofErr w:type="spellStart"/>
      <w:r w:rsidR="006241E5" w:rsidRPr="00BA685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gritSize</w:t>
      </w:r>
      <w:proofErr w:type="spellEnd"/>
      <w:r w:rsidR="006241E5">
        <w:rPr>
          <w:rFonts w:ascii="Times New Roman" w:hAnsi="Times New Roman" w:cs="Times New Roman"/>
          <w:color w:val="000000"/>
          <w:sz w:val="23"/>
          <w:szCs w:val="23"/>
        </w:rPr>
        <w:t xml:space="preserve">.  </w:t>
      </w:r>
      <w:r w:rsidR="00D52B53">
        <w:rPr>
          <w:rFonts w:ascii="Times New Roman" w:hAnsi="Times New Roman" w:cs="Times New Roman"/>
          <w:color w:val="000000"/>
          <w:sz w:val="23"/>
          <w:szCs w:val="23"/>
        </w:rPr>
        <w:t xml:space="preserve">Additionally, the ceramics are produced in two different batches in </w:t>
      </w:r>
      <w:r w:rsidR="00D52B53" w:rsidRPr="00BA685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eight different laboratories.</w:t>
      </w:r>
      <w:r w:rsidR="00D52B53">
        <w:rPr>
          <w:rFonts w:ascii="Times New Roman" w:hAnsi="Times New Roman" w:cs="Times New Roman"/>
          <w:color w:val="000000"/>
          <w:sz w:val="23"/>
          <w:szCs w:val="23"/>
        </w:rPr>
        <w:t xml:space="preserve">  The </w:t>
      </w:r>
      <w:r w:rsidR="00D52B53" w:rsidRPr="00BA685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batches are coded 1 and 2</w:t>
      </w:r>
      <w:r w:rsidR="00D52B53">
        <w:rPr>
          <w:rFonts w:ascii="Times New Roman" w:hAnsi="Times New Roman" w:cs="Times New Roman"/>
          <w:color w:val="000000"/>
          <w:sz w:val="23"/>
          <w:szCs w:val="23"/>
        </w:rPr>
        <w:t xml:space="preserve"> to indicate the first batch produced in a given lab and the second batch, respectively.  </w:t>
      </w:r>
    </w:p>
    <w:p w14:paraId="191AF49A" w14:textId="0DD0014A" w:rsidR="00551467" w:rsidRDefault="00551467" w:rsidP="0055146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Let’s work through analyzing this data set.</w:t>
      </w:r>
    </w:p>
    <w:p w14:paraId="610166C2" w14:textId="77777777" w:rsidR="00551467" w:rsidRDefault="00551467" w:rsidP="0055146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3F4F668" w14:textId="5265ED65" w:rsidR="00B158BF" w:rsidRDefault="00B158BF" w:rsidP="00D846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>A good first step is to go looking for anomalous observations.  In this case, that will mainly be in terms of the response</w:t>
      </w:r>
      <w:r w:rsidR="004507B6">
        <w:rPr>
          <w:rFonts w:ascii="Times New Roman" w:eastAsia="Times New Roman" w:hAnsi="Times New Roman" w:cs="Times New Roman"/>
          <w:color w:val="000000"/>
          <w:sz w:val="23"/>
          <w:szCs w:val="23"/>
        </w:rPr>
        <w:t>.  One way of doing this is to look at summary statistics or histogram.</w:t>
      </w:r>
    </w:p>
    <w:p w14:paraId="2B511CA6" w14:textId="42D25897" w:rsidR="00BA685C" w:rsidRDefault="00BA685C" w:rsidP="00BA68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 w:rsidRPr="00BA685C">
        <w:rPr>
          <w:rFonts w:ascii="Times New Roman" w:eastAsia="Times New Roman" w:hAnsi="Times New Roman" w:cs="Times New Roman"/>
          <w:color w:val="FF0000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are 2 </w:t>
      </w:r>
      <w:r w:rsidR="00B16711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observations with </w:t>
      </w: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extreme</w:t>
      </w:r>
      <w:r w:rsidR="00B16711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ly </w:t>
      </w: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low </w:t>
      </w:r>
      <w:r w:rsidR="00B16711">
        <w:rPr>
          <w:rFonts w:ascii="Times New Roman" w:eastAsia="Times New Roman" w:hAnsi="Times New Roman" w:cs="Times New Roman"/>
          <w:color w:val="FF0000"/>
          <w:sz w:val="23"/>
          <w:szCs w:val="23"/>
        </w:rPr>
        <w:t>strength</w:t>
      </w: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, but the sample size is large so that they are not of major concern.</w:t>
      </w:r>
    </w:p>
    <w:p w14:paraId="4C0C0C5C" w14:textId="0F8FFBBE" w:rsidR="00B16711" w:rsidRDefault="00B16711" w:rsidP="00B16711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B62EFB9" wp14:editId="0A1C9101">
            <wp:extent cx="4572000" cy="4572000"/>
            <wp:effectExtent l="0" t="0" r="0" b="0"/>
            <wp:docPr id="2" name="Picture 2" descr="Plots for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s for 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1C91" w14:textId="4B89C4A3" w:rsidR="00BA685C" w:rsidRPr="00BA685C" w:rsidRDefault="00BA685C" w:rsidP="00BA68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noProof/>
        </w:rPr>
        <w:drawing>
          <wp:inline distT="0" distB="0" distL="0" distR="0" wp14:anchorId="7F498218" wp14:editId="43A37BD0">
            <wp:extent cx="5943600" cy="67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F8F7" w14:textId="77777777" w:rsidR="00B158BF" w:rsidRDefault="00B158BF" w:rsidP="003A43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4924075" w14:textId="77777777" w:rsidR="00B16711" w:rsidRDefault="00B16711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14:paraId="0ABC22CE" w14:textId="460DD44C" w:rsidR="003A434C" w:rsidRDefault="00B158BF" w:rsidP="00D846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Next, let’s visually investigate the possibility </w:t>
      </w:r>
      <w:r w:rsidR="00286673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>of a batch or lab effect.</w:t>
      </w:r>
      <w:r w:rsidR="00B76659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A useful tool for this is the boxplot.  What do your findings suggest?</w:t>
      </w:r>
    </w:p>
    <w:p w14:paraId="1B964E0A" w14:textId="34588AAE" w:rsidR="00B16711" w:rsidRPr="00B16711" w:rsidRDefault="00B16711" w:rsidP="00B167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From the boxplots,</w:t>
      </w:r>
      <w:r w:rsidR="00BC0EBC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mean strength across labs do not appear to be too different, while mean strength appear to be higher in batch 1 for each lab. There could be a batch effect. </w:t>
      </w:r>
    </w:p>
    <w:p w14:paraId="66932959" w14:textId="2669DCB8" w:rsidR="00B16711" w:rsidRPr="00D84636" w:rsidRDefault="00B16711" w:rsidP="00B167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E8063B3" wp14:editId="7933749E">
            <wp:extent cx="5943600" cy="4456307"/>
            <wp:effectExtent l="0" t="0" r="0" b="1905"/>
            <wp:docPr id="3" name="Picture 3" descr="The SGPanel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GPanel Proced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AC3A" w14:textId="77777777" w:rsidR="00B76659" w:rsidRDefault="00B76659" w:rsidP="003A43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FB7D94" w14:textId="75F54FD2" w:rsidR="00B76659" w:rsidRDefault="0081600B" w:rsidP="00D846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>Now we need to decide what type of study this was (ideally, we would have designed the st</w:t>
      </w:r>
      <w:r w:rsidR="00DB159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udy ourselves). </w:t>
      </w:r>
    </w:p>
    <w:p w14:paraId="668B311D" w14:textId="14490B14" w:rsidR="003100F2" w:rsidRDefault="003063ED" w:rsidP="003100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This is a nested study, because the batches are different for different labs thus batch is nested in lab.</w:t>
      </w:r>
    </w:p>
    <w:p w14:paraId="513AC3CC" w14:textId="1EE16A55" w:rsidR="003100F2" w:rsidRPr="003100F2" w:rsidRDefault="003100F2" w:rsidP="003100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Note: You might notice that lab is partially nested with </w:t>
      </w:r>
      <w:proofErr w:type="spellStart"/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tableSpeed</w:t>
      </w:r>
      <w:proofErr w:type="spellEnd"/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feedRate</w:t>
      </w:r>
      <w:proofErr w:type="spellEnd"/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. For practice purpose, just ignore it.</w:t>
      </w:r>
    </w:p>
    <w:p w14:paraId="5E0D5B53" w14:textId="42CA0D2B" w:rsidR="00B76659" w:rsidRDefault="001A47B6" w:rsidP="003A434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>Writ</w:t>
      </w:r>
      <w:r w:rsidR="004E53E7">
        <w:rPr>
          <w:rFonts w:ascii="Times New Roman" w:eastAsia="Times New Roman" w:hAnsi="Times New Roman" w:cs="Times New Roman"/>
          <w:color w:val="000000"/>
          <w:sz w:val="23"/>
          <w:szCs w:val="23"/>
        </w:rPr>
        <w:t>e down a</w:t>
      </w: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model for this study with </w:t>
      </w:r>
      <w:r w:rsidR="00D9364D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pairwise </w:t>
      </w: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>interactions</w:t>
      </w:r>
      <w:r w:rsidR="00D9364D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for the main explanatory variables of interest</w:t>
      </w:r>
      <w:r w:rsidR="008667A6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>.  Include batch and lab, but not as interactions.</w:t>
      </w:r>
    </w:p>
    <w:p w14:paraId="1BD1EEAA" w14:textId="7F6ED812" w:rsidR="004B6542" w:rsidRPr="00FF7D8F" w:rsidRDefault="009E5EE1" w:rsidP="00FF7D8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ijklmn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</w:rPr>
            <m:t>=μ+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jk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</w:rPr>
            <m:t>+</m:t>
          </m:r>
          <w:bookmarkStart w:id="1" w:name="_Hlk507927134"/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jl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kl</m:t>
              </m:r>
            </m:sub>
          </m:sSub>
          <w:bookmarkEnd w:id="1"/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n</m:t>
              </m:r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(m)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ijklmn</m:t>
              </m:r>
            </m:sub>
          </m:sSub>
        </m:oMath>
      </m:oMathPara>
    </w:p>
    <w:p w14:paraId="5C680309" w14:textId="21352091" w:rsidR="00FF7D8F" w:rsidRDefault="009E5EE1" w:rsidP="00FF7D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j</m:t>
            </m:r>
          </m:sub>
        </m:sSub>
      </m:oMath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 xml:space="preserve"> </w:t>
      </w:r>
      <w:r w:rsidR="00383950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 xml:space="preserve">- fixed main effect of </w:t>
      </w:r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j-</w:t>
      </w:r>
      <w:proofErr w:type="spellStart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th</w:t>
      </w:r>
      <w:proofErr w:type="spellEnd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 xml:space="preserve"> level of </w:t>
      </w:r>
      <w:proofErr w:type="spellStart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tableSpee</w:t>
      </w:r>
      <w:r w:rsidR="00D26284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d</w:t>
      </w:r>
      <w:proofErr w:type="spellEnd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;</w:t>
      </w:r>
    </w:p>
    <w:p w14:paraId="69E25279" w14:textId="0E2F2156" w:rsidR="00B65BF9" w:rsidRPr="00FF7D8F" w:rsidRDefault="009E5EE1" w:rsidP="00B65B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k</m:t>
            </m:r>
          </m:sub>
        </m:sSub>
      </m:oMath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 xml:space="preserve"> - fixed main effect of k-</w:t>
      </w:r>
      <w:proofErr w:type="spellStart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th</w:t>
      </w:r>
      <w:proofErr w:type="spellEnd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 xml:space="preserve"> level of </w:t>
      </w:r>
      <w:proofErr w:type="spellStart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feedRate</w:t>
      </w:r>
      <w:proofErr w:type="spellEnd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;</w:t>
      </w:r>
    </w:p>
    <w:p w14:paraId="6FB662BB" w14:textId="72418768" w:rsidR="00B65BF9" w:rsidRPr="00FF7D8F" w:rsidRDefault="009E5EE1" w:rsidP="00B65B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l</m:t>
            </m:r>
          </m:sub>
        </m:sSub>
      </m:oMath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 xml:space="preserve"> - fixed main effect of l-</w:t>
      </w:r>
      <w:proofErr w:type="spellStart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th</w:t>
      </w:r>
      <w:proofErr w:type="spellEnd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 xml:space="preserve"> level of </w:t>
      </w:r>
      <w:proofErr w:type="spellStart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gritSize</w:t>
      </w:r>
      <w:proofErr w:type="spellEnd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;</w:t>
      </w:r>
    </w:p>
    <w:p w14:paraId="4F405FCE" w14:textId="35EAFD24" w:rsidR="00B65BF9" w:rsidRPr="00FF7D8F" w:rsidRDefault="009E5EE1" w:rsidP="00B65B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jk</m:t>
            </m:r>
          </m:sub>
        </m:sSub>
      </m:oMath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 xml:space="preserve"> - fixed interaction effect of </w:t>
      </w:r>
      <w:proofErr w:type="spellStart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tableSpeed</w:t>
      </w:r>
      <w:proofErr w:type="spellEnd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 xml:space="preserve"> and </w:t>
      </w:r>
      <w:proofErr w:type="spellStart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feedRate</w:t>
      </w:r>
      <w:proofErr w:type="spellEnd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;</w:t>
      </w:r>
    </w:p>
    <w:p w14:paraId="07B5EBF5" w14:textId="33D02491" w:rsidR="00B65BF9" w:rsidRPr="00FF7D8F" w:rsidRDefault="009E5EE1" w:rsidP="00B65B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jl</m:t>
            </m:r>
          </m:sub>
        </m:sSub>
      </m:oMath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 xml:space="preserve"> - fixed interaction effect of </w:t>
      </w:r>
      <w:proofErr w:type="spellStart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tableSpeed</w:t>
      </w:r>
      <w:proofErr w:type="spellEnd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 xml:space="preserve"> and </w:t>
      </w:r>
      <w:proofErr w:type="spellStart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gritSize</w:t>
      </w:r>
      <w:proofErr w:type="spellEnd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;</w:t>
      </w:r>
    </w:p>
    <w:p w14:paraId="76D984FA" w14:textId="363E82F9" w:rsidR="00B65BF9" w:rsidRPr="00FF7D8F" w:rsidRDefault="009E5EE1" w:rsidP="00B65B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kl</m:t>
            </m:r>
          </m:sub>
        </m:sSub>
      </m:oMath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 xml:space="preserve"> - fixed interaction effect of </w:t>
      </w:r>
      <w:proofErr w:type="spellStart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feedRate</w:t>
      </w:r>
      <w:proofErr w:type="spellEnd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 xml:space="preserve"> and </w:t>
      </w:r>
      <w:proofErr w:type="spellStart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gritSize</w:t>
      </w:r>
      <w:proofErr w:type="spellEnd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;</w:t>
      </w:r>
    </w:p>
    <w:p w14:paraId="4EB8D73C" w14:textId="2FB75273" w:rsidR="00B65BF9" w:rsidRPr="00FF7D8F" w:rsidRDefault="009E5EE1" w:rsidP="00B65B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m</m:t>
            </m:r>
          </m:sub>
        </m:sSub>
      </m:oMath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- fixed main effect of m-</w:t>
      </w:r>
      <w:proofErr w:type="spellStart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th</w:t>
      </w:r>
      <w:proofErr w:type="spellEnd"/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 xml:space="preserve"> lab;</w:t>
      </w:r>
    </w:p>
    <w:p w14:paraId="1915B145" w14:textId="15CBF1D1" w:rsidR="00B65BF9" w:rsidRPr="00FF7D8F" w:rsidRDefault="009E5EE1" w:rsidP="00B65B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n</m:t>
            </m:r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(m)</m:t>
            </m:r>
          </m:sub>
        </m:sSub>
      </m:oMath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- fixed main effect of n-th batch</w:t>
      </w:r>
      <w:r w:rsidR="003063ED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 xml:space="preserve">, </w:t>
      </w:r>
      <w:r w:rsidR="003063ED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 xml:space="preserve">nested with </w:t>
      </w:r>
      <w:r w:rsidR="003063ED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Lab</w:t>
      </w:r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>;</w:t>
      </w:r>
    </w:p>
    <w:p w14:paraId="5AAFD51F" w14:textId="507D7C7F" w:rsidR="00B65BF9" w:rsidRDefault="009E5EE1" w:rsidP="00FF7D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ijklmn</m:t>
            </m:r>
          </m:sub>
        </m:sSub>
      </m:oMath>
      <w:r w:rsidR="00B65BF9">
        <w:rPr>
          <w:rFonts w:ascii="Times New Roman" w:eastAsia="Times New Roman" w:hAnsi="Times New Roman" w:cs="Times New Roman"/>
          <w:iCs/>
          <w:color w:val="000000"/>
          <w:sz w:val="23"/>
          <w:szCs w:val="23"/>
        </w:rPr>
        <w:t xml:space="preserve"> – random experiment error.</w:t>
      </w:r>
    </w:p>
    <w:p w14:paraId="03DDD163" w14:textId="77777777" w:rsidR="00B65BF9" w:rsidRPr="00FF7D8F" w:rsidRDefault="00B65BF9" w:rsidP="00FF7D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C0809C7" w14:textId="77777777" w:rsidR="003100F2" w:rsidRDefault="003100F2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14:paraId="2197F897" w14:textId="48B8FE7E" w:rsidR="00B76659" w:rsidRDefault="00B76659" w:rsidP="00D846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A helpful diagnostic plot in many instances is called a “run plot”</w:t>
      </w:r>
      <w:r w:rsidR="00D84636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 run plot plots </w:t>
      </w:r>
      <w:r w:rsidR="00D84636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 variable of interest versus </w:t>
      </w: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>measurement</w:t>
      </w:r>
      <w:r w:rsidR="00D84636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that might exhibit correlation</w:t>
      </w:r>
      <w:r w:rsidR="00D84636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between observations.  Here, make run plots of the residuals versus id and versus num.</w:t>
      </w:r>
    </w:p>
    <w:p w14:paraId="15128A72" w14:textId="365419DF" w:rsidR="003100F2" w:rsidRPr="003100F2" w:rsidRDefault="003100F2" w:rsidP="003100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 w:rsidRPr="003100F2">
        <w:rPr>
          <w:rFonts w:ascii="Times New Roman" w:eastAsia="Times New Roman" w:hAnsi="Times New Roman" w:cs="Times New Roman"/>
          <w:color w:val="FF0000"/>
          <w:sz w:val="23"/>
          <w:szCs w:val="23"/>
        </w:rPr>
        <w:t>The run plots below do not reveal changing variance.</w:t>
      </w:r>
    </w:p>
    <w:p w14:paraId="05FE9C3C" w14:textId="2A106180" w:rsidR="003063ED" w:rsidRDefault="003063ED" w:rsidP="003063E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AA84356" wp14:editId="72906F72">
            <wp:extent cx="5486400" cy="4115828"/>
            <wp:effectExtent l="0" t="0" r="0" b="0"/>
            <wp:docPr id="5" name="Picture 5" descr="Plot of resid by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 of resid by 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335B" w14:textId="4163560D" w:rsidR="003100F2" w:rsidRPr="00D84636" w:rsidRDefault="003100F2" w:rsidP="003063E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E264802" wp14:editId="240E35C5">
            <wp:extent cx="5486400" cy="4115829"/>
            <wp:effectExtent l="0" t="0" r="0" b="0"/>
            <wp:docPr id="6" name="Picture 6" descr="Plot of resid by 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resid by N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8564" w14:textId="77777777" w:rsidR="00D84636" w:rsidRDefault="00D84636" w:rsidP="003A43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A6CD04D" w14:textId="77777777" w:rsidR="003100F2" w:rsidRDefault="003100F2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14:paraId="423A3A33" w14:textId="5B6C079C" w:rsidR="00D84636" w:rsidRDefault="00D84636" w:rsidP="00D846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Check the </w:t>
      </w:r>
      <w:r w:rsidR="00B5487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assumptions </w:t>
      </w: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the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model you wrote down in d)</w:t>
      </w:r>
    </w:p>
    <w:p w14:paraId="2F7C07AE" w14:textId="2D6BDB97" w:rsidR="003100F2" w:rsidRPr="003100F2" w:rsidRDefault="003100F2" w:rsidP="003100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The residual vs. predicted value do not reveal changing variance. The </w:t>
      </w:r>
      <w:proofErr w:type="spellStart"/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qq</w:t>
      </w:r>
      <w:proofErr w:type="spellEnd"/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plot shows the residuals are slightly skewed to the left, but this is not too much a departure from normality assumption.</w:t>
      </w:r>
    </w:p>
    <w:p w14:paraId="3D96D41F" w14:textId="0DDFB000" w:rsidR="003100F2" w:rsidRDefault="003100F2" w:rsidP="003100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23EABF9" wp14:editId="1EADF7F7">
            <wp:extent cx="5486400" cy="5486400"/>
            <wp:effectExtent l="0" t="0" r="0" b="0"/>
            <wp:docPr id="7" name="Picture 7" descr="Panel of Fit Diagnostics for Y, which displays scatter plots of residuals, absolute residuals, studentized residuals, and observed responses by predicted values, studentized residuals by leverage, Cook's D by observation, a Q-Q plot of residuals, a residual histogram, and a residual-fit spread pl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nel of Fit Diagnostics for Y, which displays scatter plots of residuals, absolute residuals, studentized residuals, and observed responses by predicted values, studentized residuals by leverage, Cook's D by observation, a Q-Q plot of residuals, a residual histogram, and a residual-fit spread plo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537A" w14:textId="77777777" w:rsidR="005C0608" w:rsidRPr="005C0608" w:rsidRDefault="005C0608" w:rsidP="005C0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B12AE71" w14:textId="4244C456" w:rsidR="0096724E" w:rsidRDefault="005C0608" w:rsidP="00802AF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…. Continue the analysis reporting your conclusions (not necessarily with the model specified in d).  I’m just not explicitly outlining the remaining steps.)</w:t>
      </w:r>
    </w:p>
    <w:p w14:paraId="632D01CA" w14:textId="11510060" w:rsidR="00802AF2" w:rsidRPr="00DF5616" w:rsidRDefault="00802AF2" w:rsidP="00802A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 w:rsidRPr="00DF5616">
        <w:rPr>
          <w:rFonts w:ascii="Times New Roman" w:eastAsia="Times New Roman" w:hAnsi="Times New Roman" w:cs="Times New Roman"/>
          <w:color w:val="FF0000"/>
          <w:sz w:val="23"/>
          <w:szCs w:val="23"/>
        </w:rPr>
        <w:t>By type III sum of squares test, the interaction effect of table speed and feed rate is not significant (p-value = 0.2837), nor is the interaction effect of feed rate and grit size (p-value = 0.1630). After leaving them out of the model, the residual plot</w:t>
      </w:r>
      <w:r w:rsidR="00DF5616" w:rsidRPr="00DF5616">
        <w:rPr>
          <w:rFonts w:ascii="Times New Roman" w:eastAsia="Times New Roman" w:hAnsi="Times New Roman" w:cs="Times New Roman"/>
          <w:color w:val="FF0000"/>
          <w:sz w:val="23"/>
          <w:szCs w:val="23"/>
        </w:rPr>
        <w:t>s</w:t>
      </w:r>
      <w:r w:rsidRPr="00DF5616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</w:t>
      </w:r>
      <w:r w:rsidR="00DF5616" w:rsidRPr="00DF5616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still do not reveal serious violation to assumption about error term. Even though main effect of feed rate in the reduced model is not significant (p-value = 0.5), it is better to keep it in the model as it is of interest for the research. </w:t>
      </w:r>
    </w:p>
    <w:p w14:paraId="2D81C87A" w14:textId="6B8829C1" w:rsidR="00802AF2" w:rsidRDefault="00802AF2" w:rsidP="00802A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3"/>
          <w:szCs w:val="23"/>
        </w:rPr>
      </w:pPr>
      <w:r w:rsidRPr="00802AF2">
        <w:rPr>
          <w:rFonts w:ascii="Times New Roman" w:eastAsia="Times New Roman" w:hAnsi="Times New Roman" w:cs="Times New Roman"/>
          <w:b/>
          <w:color w:val="FF0000"/>
          <w:sz w:val="23"/>
          <w:szCs w:val="23"/>
        </w:rPr>
        <w:t>Conclusion</w:t>
      </w:r>
    </w:p>
    <w:p w14:paraId="61B6CADF" w14:textId="191E5FCC" w:rsidR="00DF5616" w:rsidRPr="00DF5616" w:rsidRDefault="009B4297" w:rsidP="009B42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There is sufficient evidence (p-value = 0.0505) evidence that table speed and grit size jointly affect mean ceramic strength. On the other hand, there is little evidence (p-value = 0.53) feed rate affect mean ceramic strength. Setting table speed at level -1 and grit size at 1 yields the highest average strength, which is only significantly higher than setting both of them at 1 after Tukey’s adjustment for multiple comparison. </w:t>
      </w:r>
    </w:p>
    <w:p w14:paraId="1C228BE3" w14:textId="4C9AB24D" w:rsidR="00802AF2" w:rsidRPr="00802AF2" w:rsidRDefault="00802AF2" w:rsidP="00802A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3"/>
          <w:szCs w:val="23"/>
        </w:rPr>
      </w:pPr>
      <w:r w:rsidRPr="00802AF2">
        <w:rPr>
          <w:rFonts w:ascii="Times New Roman" w:eastAsia="Times New Roman" w:hAnsi="Times New Roman" w:cs="Times New Roman"/>
          <w:b/>
          <w:color w:val="FF0000"/>
          <w:sz w:val="23"/>
          <w:szCs w:val="23"/>
        </w:rPr>
        <w:t>Scope</w:t>
      </w:r>
    </w:p>
    <w:p w14:paraId="65B71587" w14:textId="3387CAE5" w:rsidR="00802AF2" w:rsidRDefault="00802AF2" w:rsidP="00802A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 w:rsidRPr="00802AF2">
        <w:rPr>
          <w:rFonts w:ascii="Times New Roman" w:eastAsia="Times New Roman" w:hAnsi="Times New Roman" w:cs="Times New Roman"/>
          <w:color w:val="FF0000"/>
          <w:sz w:val="23"/>
          <w:szCs w:val="23"/>
        </w:rPr>
        <w:t>This is a</w:t>
      </w:r>
      <w:r w:rsidR="009B4297">
        <w:rPr>
          <w:rFonts w:ascii="Times New Roman" w:eastAsia="Times New Roman" w:hAnsi="Times New Roman" w:cs="Times New Roman"/>
          <w:color w:val="FF0000"/>
          <w:sz w:val="23"/>
          <w:szCs w:val="23"/>
        </w:rPr>
        <w:t>n</w:t>
      </w:r>
      <w:r w:rsidRPr="00802AF2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experimental study in which table speed, feed rate, and grit size are randomly assigned, therefore causal relation between them and the ceramic strength can be concluded. </w:t>
      </w:r>
    </w:p>
    <w:p w14:paraId="488187C1" w14:textId="3D4DDE3D" w:rsidR="009B4297" w:rsidRDefault="009B4297" w:rsidP="009B4297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F135835" wp14:editId="1F5D1D49">
            <wp:extent cx="4572000" cy="3602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AEC9" w14:textId="6F0F1E32" w:rsidR="009B4297" w:rsidRPr="00802AF2" w:rsidRDefault="009B4297" w:rsidP="009B4297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noProof/>
        </w:rPr>
        <w:drawing>
          <wp:inline distT="0" distB="0" distL="0" distR="0" wp14:anchorId="32064E7D" wp14:editId="7D0DE9B1">
            <wp:extent cx="3299339" cy="3931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339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8ED2" w14:textId="33BB14E8" w:rsidR="00DB6615" w:rsidRDefault="00DB6615" w:rsidP="00D725D9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14:paraId="23509A07" w14:textId="77777777" w:rsidR="009B4297" w:rsidRDefault="009B4297">
      <w:pPr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br w:type="page"/>
      </w:r>
    </w:p>
    <w:p w14:paraId="098038DA" w14:textId="242FE64A" w:rsidR="00DB6615" w:rsidRDefault="009B4297" w:rsidP="007A71DE">
      <w:pPr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lastRenderedPageBreak/>
        <w:t>Appendix: SAS Code</w:t>
      </w:r>
    </w:p>
    <w:p w14:paraId="3705BD35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ceramic;  </w:t>
      </w:r>
    </w:p>
    <w:p w14:paraId="723876E6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Id Lab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Test Y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feedRate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gritSize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direction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Set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Llab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Rep Batch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Sblab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Set2;</w:t>
      </w:r>
    </w:p>
    <w:p w14:paraId="7B365993" w14:textId="5E6201F1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70F17608" w14:textId="6452DF1B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>……</w:t>
      </w:r>
    </w:p>
    <w:p w14:paraId="0C08867B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3E1BDD1F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4DFED031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4385D126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/*(a). Check anomalous response*/</w:t>
      </w:r>
    </w:p>
    <w:p w14:paraId="7FB5877A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ceramic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721B4A01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Y;</w:t>
      </w:r>
    </w:p>
    <w:p w14:paraId="1BF2FDC7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53FE870B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668FA356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ceramic;</w:t>
      </w:r>
    </w:p>
    <w:p w14:paraId="2F79FB20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Y &lt;=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400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75A3CF24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284E9416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6993DB25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/*(b). Visual examination of lab/batch effect*/</w:t>
      </w:r>
    </w:p>
    <w:p w14:paraId="684AFB65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ceramic;</w:t>
      </w:r>
    </w:p>
    <w:p w14:paraId="1F9B538B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Batch Lab;</w:t>
      </w:r>
    </w:p>
    <w:p w14:paraId="24E0CD05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5F260445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507EA188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ceramic;</w:t>
      </w:r>
    </w:p>
    <w:p w14:paraId="2507CFC6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'Boxplot of Ceramic </w:t>
      </w:r>
      <w:proofErr w:type="spellStart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Strenth</w:t>
      </w:r>
      <w:proofErr w:type="spellEnd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across Labs by Batch'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37BAB1F3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panelby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Batch;</w:t>
      </w:r>
    </w:p>
    <w:p w14:paraId="10499B03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vbox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Y   /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Lab;</w:t>
      </w:r>
    </w:p>
    <w:p w14:paraId="72CC6C7F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; </w:t>
      </w:r>
    </w:p>
    <w:p w14:paraId="276B3CFF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580FDC06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7378C6C4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(c). */</w:t>
      </w:r>
    </w:p>
    <w:p w14:paraId="7B6E3F51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4F7FF8D7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</w:p>
    <w:p w14:paraId="7B7A3807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>Lab</w:t>
      </w:r>
    </w:p>
    <w:p w14:paraId="1AC46246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,Batch</w:t>
      </w:r>
      <w:proofErr w:type="gramEnd"/>
    </w:p>
    <w:p w14:paraId="7AFAE979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tableSpeed</w:t>
      </w:r>
      <w:proofErr w:type="spellEnd"/>
      <w:proofErr w:type="gramEnd"/>
    </w:p>
    <w:p w14:paraId="06DBC331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feedRate</w:t>
      </w:r>
      <w:proofErr w:type="spellEnd"/>
      <w:proofErr w:type="gramEnd"/>
    </w:p>
    <w:p w14:paraId="37DBE892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gritSize</w:t>
      </w:r>
      <w:proofErr w:type="spellEnd"/>
      <w:proofErr w:type="gramEnd"/>
    </w:p>
    <w:p w14:paraId="0A76049B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,sum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rep</w:t>
      </w:r>
    </w:p>
    <w:p w14:paraId="6C9B606F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ceramic</w:t>
      </w:r>
    </w:p>
    <w:p w14:paraId="1FCF7006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Lab</w:t>
      </w:r>
    </w:p>
    <w:p w14:paraId="740946A8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,Batch</w:t>
      </w:r>
      <w:proofErr w:type="gramEnd"/>
    </w:p>
    <w:p w14:paraId="22E888E1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tableSpeed</w:t>
      </w:r>
      <w:proofErr w:type="spellEnd"/>
      <w:proofErr w:type="gramEnd"/>
    </w:p>
    <w:p w14:paraId="4DD7DE4E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feedRate</w:t>
      </w:r>
      <w:proofErr w:type="spellEnd"/>
      <w:proofErr w:type="gramEnd"/>
    </w:p>
    <w:p w14:paraId="6D782382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gritSize</w:t>
      </w:r>
      <w:proofErr w:type="spellEnd"/>
      <w:proofErr w:type="gramEnd"/>
    </w:p>
    <w:p w14:paraId="34F735E0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Lab</w:t>
      </w:r>
    </w:p>
    <w:p w14:paraId="0ADAB1C3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,Batch</w:t>
      </w:r>
      <w:proofErr w:type="gramEnd"/>
    </w:p>
    <w:p w14:paraId="02E24216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tableSpeed</w:t>
      </w:r>
      <w:proofErr w:type="spellEnd"/>
      <w:proofErr w:type="gramEnd"/>
    </w:p>
    <w:p w14:paraId="3D0DFAF8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feedRate</w:t>
      </w:r>
      <w:proofErr w:type="spellEnd"/>
      <w:proofErr w:type="gramEnd"/>
    </w:p>
    <w:p w14:paraId="5C61BFAE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gritSize</w:t>
      </w:r>
      <w:proofErr w:type="spellEnd"/>
      <w:proofErr w:type="gramEnd"/>
    </w:p>
    <w:p w14:paraId="2D0360E9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75A9974B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061E117C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glmmod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ceramic 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outparm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parm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4A9171A0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feedRate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gritSize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Lab Batch;</w:t>
      </w:r>
    </w:p>
    <w:p w14:paraId="48C0EE14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feedRate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gritSize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feedRate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gritSize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feedRate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gritSize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Lab Batch(Lab)/;</w:t>
      </w:r>
    </w:p>
    <w:p w14:paraId="2C7A3EC6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68C6ECAC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32726BE9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parm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6AA292EC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54F40B65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31661036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(d). */</w:t>
      </w:r>
    </w:p>
    <w:p w14:paraId="3388BE63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ceramic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all;</w:t>
      </w:r>
    </w:p>
    <w:p w14:paraId="1FFC9C7B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feedRate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gritSize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Lab Batch;</w:t>
      </w:r>
    </w:p>
    <w:p w14:paraId="390BDD38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feedRate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gritSize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feedRate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gritSize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feedRate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gritSize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Lab Batch(Lab)/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ss3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17329293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resout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0A2DD418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1B2E4329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58D33656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(f). Run plot */</w:t>
      </w:r>
    </w:p>
    <w:p w14:paraId="39D87528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resout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4013594C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*id;</w:t>
      </w:r>
    </w:p>
    <w:p w14:paraId="41558350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089B7194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resout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4E60E241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resid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75D4A6E2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7A13330B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4D9A3271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(g). */</w:t>
      </w:r>
    </w:p>
    <w:p w14:paraId="2F8E0639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76918522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ceramic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all;</w:t>
      </w:r>
    </w:p>
    <w:p w14:paraId="47AD4DAE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feedRate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gritSize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Lab Batch;</w:t>
      </w:r>
    </w:p>
    <w:p w14:paraId="5E89EE71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feedRate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gritSize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gritSize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Lab Batch(Lab)/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ss3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6C8D43E8" w14:textId="77777777" w:rsidR="009B4297" w:rsidRDefault="009B4297" w:rsidP="009B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lsmeans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gritSize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adjust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plots=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diffplot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(center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 ;</w:t>
      </w:r>
      <w:proofErr w:type="gramEnd"/>
    </w:p>
    <w:p w14:paraId="5CA25FED" w14:textId="027319D7" w:rsidR="009B4297" w:rsidRPr="00474C7B" w:rsidRDefault="009B4297" w:rsidP="009B4297">
      <w:pPr>
        <w:rPr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sectPr w:rsidR="009B4297" w:rsidRPr="00474C7B" w:rsidSect="00E20331">
      <w:pgSz w:w="12240" w:h="15840"/>
      <w:pgMar w:top="3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8CA2A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250A7C"/>
    <w:multiLevelType w:val="hybridMultilevel"/>
    <w:tmpl w:val="BFF8032E"/>
    <w:lvl w:ilvl="0" w:tplc="86F00CDC">
      <w:start w:val="1"/>
      <w:numFmt w:val="lowerRoman"/>
      <w:lvlText w:val="%1."/>
      <w:lvlJc w:val="left"/>
      <w:pPr>
        <w:ind w:left="25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 w15:restartNumberingAfterBreak="0">
    <w:nsid w:val="2B4940FB"/>
    <w:multiLevelType w:val="hybridMultilevel"/>
    <w:tmpl w:val="430CB072"/>
    <w:lvl w:ilvl="0" w:tplc="4D40E5FA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E0541A5"/>
    <w:multiLevelType w:val="hybridMultilevel"/>
    <w:tmpl w:val="3E8259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6DE7"/>
    <w:multiLevelType w:val="hybridMultilevel"/>
    <w:tmpl w:val="10447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E7167"/>
    <w:multiLevelType w:val="hybridMultilevel"/>
    <w:tmpl w:val="73F4E5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D94F3C"/>
    <w:multiLevelType w:val="multilevel"/>
    <w:tmpl w:val="FBD6D5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670EA1"/>
    <w:multiLevelType w:val="hybridMultilevel"/>
    <w:tmpl w:val="FD02E0A4"/>
    <w:lvl w:ilvl="0" w:tplc="CF24171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4174A"/>
    <w:multiLevelType w:val="hybridMultilevel"/>
    <w:tmpl w:val="380A26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8C478A"/>
    <w:multiLevelType w:val="hybridMultilevel"/>
    <w:tmpl w:val="B366EC12"/>
    <w:lvl w:ilvl="0" w:tplc="60029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67009B"/>
    <w:multiLevelType w:val="hybridMultilevel"/>
    <w:tmpl w:val="2E2A835E"/>
    <w:lvl w:ilvl="0" w:tplc="6F7C8B52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FD6ABA"/>
    <w:multiLevelType w:val="hybridMultilevel"/>
    <w:tmpl w:val="547ECD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5078B"/>
    <w:multiLevelType w:val="hybridMultilevel"/>
    <w:tmpl w:val="229AD460"/>
    <w:lvl w:ilvl="0" w:tplc="2188D78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9FE2F1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D6AB49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B0C904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8BE602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CF46C4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47CAC4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6EB2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A92A2C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585F0228"/>
    <w:multiLevelType w:val="hybridMultilevel"/>
    <w:tmpl w:val="46745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F3C23"/>
    <w:multiLevelType w:val="hybridMultilevel"/>
    <w:tmpl w:val="F28E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730C4"/>
    <w:multiLevelType w:val="hybridMultilevel"/>
    <w:tmpl w:val="380A26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2331DE"/>
    <w:multiLevelType w:val="hybridMultilevel"/>
    <w:tmpl w:val="812E1FCC"/>
    <w:lvl w:ilvl="0" w:tplc="00DC5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697085"/>
    <w:multiLevelType w:val="hybridMultilevel"/>
    <w:tmpl w:val="0B74B1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0C14DD"/>
    <w:multiLevelType w:val="hybridMultilevel"/>
    <w:tmpl w:val="2838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F203B"/>
    <w:multiLevelType w:val="hybridMultilevel"/>
    <w:tmpl w:val="693EEB6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BF0F05"/>
    <w:multiLevelType w:val="multilevel"/>
    <w:tmpl w:val="C67E625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78E67003"/>
    <w:multiLevelType w:val="hybridMultilevel"/>
    <w:tmpl w:val="FB4C37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CF0ABD"/>
    <w:multiLevelType w:val="hybridMultilevel"/>
    <w:tmpl w:val="4D3A25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"/>
  </w:num>
  <w:num w:numId="5">
    <w:abstractNumId w:val="22"/>
  </w:num>
  <w:num w:numId="6">
    <w:abstractNumId w:val="17"/>
  </w:num>
  <w:num w:numId="7">
    <w:abstractNumId w:val="5"/>
  </w:num>
  <w:num w:numId="8">
    <w:abstractNumId w:val="11"/>
  </w:num>
  <w:num w:numId="9">
    <w:abstractNumId w:val="13"/>
  </w:num>
  <w:num w:numId="10">
    <w:abstractNumId w:val="10"/>
  </w:num>
  <w:num w:numId="11">
    <w:abstractNumId w:val="9"/>
  </w:num>
  <w:num w:numId="12">
    <w:abstractNumId w:val="18"/>
  </w:num>
  <w:num w:numId="13">
    <w:abstractNumId w:val="0"/>
  </w:num>
  <w:num w:numId="14">
    <w:abstractNumId w:val="15"/>
  </w:num>
  <w:num w:numId="15">
    <w:abstractNumId w:val="21"/>
  </w:num>
  <w:num w:numId="16">
    <w:abstractNumId w:val="8"/>
  </w:num>
  <w:num w:numId="17">
    <w:abstractNumId w:val="16"/>
  </w:num>
  <w:num w:numId="18">
    <w:abstractNumId w:val="7"/>
  </w:num>
  <w:num w:numId="19">
    <w:abstractNumId w:val="20"/>
  </w:num>
  <w:num w:numId="20">
    <w:abstractNumId w:val="6"/>
  </w:num>
  <w:num w:numId="21">
    <w:abstractNumId w:val="19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E77"/>
    <w:rsid w:val="00037147"/>
    <w:rsid w:val="00043C81"/>
    <w:rsid w:val="00044EE4"/>
    <w:rsid w:val="00074CC4"/>
    <w:rsid w:val="0008767E"/>
    <w:rsid w:val="0009170B"/>
    <w:rsid w:val="000A179C"/>
    <w:rsid w:val="000B4C81"/>
    <w:rsid w:val="000B4D6D"/>
    <w:rsid w:val="000C7EAB"/>
    <w:rsid w:val="001553BB"/>
    <w:rsid w:val="00162347"/>
    <w:rsid w:val="0016570B"/>
    <w:rsid w:val="001809E0"/>
    <w:rsid w:val="001A47B6"/>
    <w:rsid w:val="001D6D8A"/>
    <w:rsid w:val="001E0D63"/>
    <w:rsid w:val="001E1AA5"/>
    <w:rsid w:val="001E4FF6"/>
    <w:rsid w:val="001F57B3"/>
    <w:rsid w:val="001F611D"/>
    <w:rsid w:val="00202287"/>
    <w:rsid w:val="00221CD6"/>
    <w:rsid w:val="00231067"/>
    <w:rsid w:val="00250E78"/>
    <w:rsid w:val="00257764"/>
    <w:rsid w:val="002842EE"/>
    <w:rsid w:val="00286673"/>
    <w:rsid w:val="002D3A64"/>
    <w:rsid w:val="002F0099"/>
    <w:rsid w:val="002F1E77"/>
    <w:rsid w:val="002F22DA"/>
    <w:rsid w:val="00301551"/>
    <w:rsid w:val="003063ED"/>
    <w:rsid w:val="003100F2"/>
    <w:rsid w:val="00310370"/>
    <w:rsid w:val="00326EBE"/>
    <w:rsid w:val="00345F5C"/>
    <w:rsid w:val="00352918"/>
    <w:rsid w:val="003547F3"/>
    <w:rsid w:val="00383950"/>
    <w:rsid w:val="0038567C"/>
    <w:rsid w:val="00390E07"/>
    <w:rsid w:val="00396E2F"/>
    <w:rsid w:val="003A434C"/>
    <w:rsid w:val="003A5C80"/>
    <w:rsid w:val="003A6D4F"/>
    <w:rsid w:val="003A6DFB"/>
    <w:rsid w:val="003B0254"/>
    <w:rsid w:val="003C7362"/>
    <w:rsid w:val="003D5EFB"/>
    <w:rsid w:val="003E37B0"/>
    <w:rsid w:val="003E44FE"/>
    <w:rsid w:val="003F163B"/>
    <w:rsid w:val="003F1923"/>
    <w:rsid w:val="00404CDB"/>
    <w:rsid w:val="00404FF9"/>
    <w:rsid w:val="0041759E"/>
    <w:rsid w:val="00443DD3"/>
    <w:rsid w:val="00447786"/>
    <w:rsid w:val="004507B6"/>
    <w:rsid w:val="004707EA"/>
    <w:rsid w:val="00474C7B"/>
    <w:rsid w:val="0049287F"/>
    <w:rsid w:val="0049309B"/>
    <w:rsid w:val="004A53AB"/>
    <w:rsid w:val="004A6ECB"/>
    <w:rsid w:val="004B1DD2"/>
    <w:rsid w:val="004B6542"/>
    <w:rsid w:val="004B7AF3"/>
    <w:rsid w:val="004D00AD"/>
    <w:rsid w:val="004E53E7"/>
    <w:rsid w:val="004F215B"/>
    <w:rsid w:val="00503991"/>
    <w:rsid w:val="005064B4"/>
    <w:rsid w:val="005141D6"/>
    <w:rsid w:val="005143F9"/>
    <w:rsid w:val="00543C80"/>
    <w:rsid w:val="00551467"/>
    <w:rsid w:val="005654A4"/>
    <w:rsid w:val="0059481A"/>
    <w:rsid w:val="005957C0"/>
    <w:rsid w:val="005A23A8"/>
    <w:rsid w:val="005B26F7"/>
    <w:rsid w:val="005B535D"/>
    <w:rsid w:val="005C0608"/>
    <w:rsid w:val="005E1E97"/>
    <w:rsid w:val="005E353B"/>
    <w:rsid w:val="006058B3"/>
    <w:rsid w:val="006241E5"/>
    <w:rsid w:val="00640212"/>
    <w:rsid w:val="0064363C"/>
    <w:rsid w:val="006453F6"/>
    <w:rsid w:val="00647FEF"/>
    <w:rsid w:val="00674D5F"/>
    <w:rsid w:val="00684285"/>
    <w:rsid w:val="00684996"/>
    <w:rsid w:val="0069529C"/>
    <w:rsid w:val="006B52CB"/>
    <w:rsid w:val="006B5908"/>
    <w:rsid w:val="006D61F6"/>
    <w:rsid w:val="007053B8"/>
    <w:rsid w:val="00711D27"/>
    <w:rsid w:val="00725599"/>
    <w:rsid w:val="007260A1"/>
    <w:rsid w:val="00744831"/>
    <w:rsid w:val="00752E5D"/>
    <w:rsid w:val="0077253F"/>
    <w:rsid w:val="00791411"/>
    <w:rsid w:val="007919A7"/>
    <w:rsid w:val="007A2D8F"/>
    <w:rsid w:val="007A71DE"/>
    <w:rsid w:val="007B3ABC"/>
    <w:rsid w:val="007E1E3A"/>
    <w:rsid w:val="007E441C"/>
    <w:rsid w:val="00802AF2"/>
    <w:rsid w:val="00805A97"/>
    <w:rsid w:val="0081600B"/>
    <w:rsid w:val="008423E2"/>
    <w:rsid w:val="00853C84"/>
    <w:rsid w:val="008571F4"/>
    <w:rsid w:val="00857F7E"/>
    <w:rsid w:val="008667A6"/>
    <w:rsid w:val="00867E09"/>
    <w:rsid w:val="00880B94"/>
    <w:rsid w:val="008877F4"/>
    <w:rsid w:val="008972A1"/>
    <w:rsid w:val="008A6097"/>
    <w:rsid w:val="008B1874"/>
    <w:rsid w:val="008B46DD"/>
    <w:rsid w:val="008C29D3"/>
    <w:rsid w:val="008D17CD"/>
    <w:rsid w:val="008E188C"/>
    <w:rsid w:val="008F2F55"/>
    <w:rsid w:val="008F6F41"/>
    <w:rsid w:val="00910CE4"/>
    <w:rsid w:val="00920D6B"/>
    <w:rsid w:val="00922615"/>
    <w:rsid w:val="00922B15"/>
    <w:rsid w:val="009522B4"/>
    <w:rsid w:val="0096724E"/>
    <w:rsid w:val="0097462F"/>
    <w:rsid w:val="009769F4"/>
    <w:rsid w:val="0098493F"/>
    <w:rsid w:val="00996EA1"/>
    <w:rsid w:val="009A2410"/>
    <w:rsid w:val="009B4297"/>
    <w:rsid w:val="009B44A7"/>
    <w:rsid w:val="009D0C4B"/>
    <w:rsid w:val="009E1AA0"/>
    <w:rsid w:val="009E5EE1"/>
    <w:rsid w:val="00A328A6"/>
    <w:rsid w:val="00A4555E"/>
    <w:rsid w:val="00A4752D"/>
    <w:rsid w:val="00A54C73"/>
    <w:rsid w:val="00A61787"/>
    <w:rsid w:val="00A77942"/>
    <w:rsid w:val="00AA32BE"/>
    <w:rsid w:val="00AA5E7D"/>
    <w:rsid w:val="00AC1B65"/>
    <w:rsid w:val="00AC4016"/>
    <w:rsid w:val="00AC7450"/>
    <w:rsid w:val="00AD4AD0"/>
    <w:rsid w:val="00AF43B2"/>
    <w:rsid w:val="00AF7AD9"/>
    <w:rsid w:val="00B158BF"/>
    <w:rsid w:val="00B16711"/>
    <w:rsid w:val="00B27B5D"/>
    <w:rsid w:val="00B301A3"/>
    <w:rsid w:val="00B3499D"/>
    <w:rsid w:val="00B465C1"/>
    <w:rsid w:val="00B54879"/>
    <w:rsid w:val="00B60C32"/>
    <w:rsid w:val="00B65BF9"/>
    <w:rsid w:val="00B76659"/>
    <w:rsid w:val="00B826D1"/>
    <w:rsid w:val="00B848CF"/>
    <w:rsid w:val="00B92850"/>
    <w:rsid w:val="00B97387"/>
    <w:rsid w:val="00BA685C"/>
    <w:rsid w:val="00BB31F9"/>
    <w:rsid w:val="00BC0EBC"/>
    <w:rsid w:val="00BD7E50"/>
    <w:rsid w:val="00BE1D26"/>
    <w:rsid w:val="00BF7D31"/>
    <w:rsid w:val="00C07E95"/>
    <w:rsid w:val="00C14D8C"/>
    <w:rsid w:val="00C14DD6"/>
    <w:rsid w:val="00C2341C"/>
    <w:rsid w:val="00C67285"/>
    <w:rsid w:val="00C74CFA"/>
    <w:rsid w:val="00C81AE9"/>
    <w:rsid w:val="00C938B8"/>
    <w:rsid w:val="00CA4F73"/>
    <w:rsid w:val="00CC0DA2"/>
    <w:rsid w:val="00CC2D24"/>
    <w:rsid w:val="00D15299"/>
    <w:rsid w:val="00D25DD6"/>
    <w:rsid w:val="00D26284"/>
    <w:rsid w:val="00D32041"/>
    <w:rsid w:val="00D41F4A"/>
    <w:rsid w:val="00D52B53"/>
    <w:rsid w:val="00D57D81"/>
    <w:rsid w:val="00D60082"/>
    <w:rsid w:val="00D71935"/>
    <w:rsid w:val="00D7246F"/>
    <w:rsid w:val="00D725D9"/>
    <w:rsid w:val="00D82B62"/>
    <w:rsid w:val="00D84636"/>
    <w:rsid w:val="00D9364D"/>
    <w:rsid w:val="00D97B4C"/>
    <w:rsid w:val="00DA709D"/>
    <w:rsid w:val="00DB159D"/>
    <w:rsid w:val="00DB6615"/>
    <w:rsid w:val="00DD4646"/>
    <w:rsid w:val="00DD6F89"/>
    <w:rsid w:val="00DF1AFF"/>
    <w:rsid w:val="00DF5616"/>
    <w:rsid w:val="00E20331"/>
    <w:rsid w:val="00E20E47"/>
    <w:rsid w:val="00E234B2"/>
    <w:rsid w:val="00E6210F"/>
    <w:rsid w:val="00E635C8"/>
    <w:rsid w:val="00E66503"/>
    <w:rsid w:val="00E7146B"/>
    <w:rsid w:val="00E717FB"/>
    <w:rsid w:val="00E73864"/>
    <w:rsid w:val="00E77FC4"/>
    <w:rsid w:val="00E810FF"/>
    <w:rsid w:val="00E9781B"/>
    <w:rsid w:val="00EC6472"/>
    <w:rsid w:val="00ED30B3"/>
    <w:rsid w:val="00ED5C2D"/>
    <w:rsid w:val="00F15B2B"/>
    <w:rsid w:val="00F271CF"/>
    <w:rsid w:val="00F30EA3"/>
    <w:rsid w:val="00F378A3"/>
    <w:rsid w:val="00F67A6D"/>
    <w:rsid w:val="00F771C1"/>
    <w:rsid w:val="00F93391"/>
    <w:rsid w:val="00FA5FF1"/>
    <w:rsid w:val="00FA6F08"/>
    <w:rsid w:val="00FC08C1"/>
    <w:rsid w:val="00FC5E78"/>
    <w:rsid w:val="00FD6E37"/>
    <w:rsid w:val="00FE2DBA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B364"/>
  <w15:docId w15:val="{D5AFEA07-2ABA-4725-B99C-9A31ECAD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F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5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0C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210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661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E1A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8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8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6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5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DB15EA-945A-42C9-BAB2-3B5DEC9A7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6530</TotalTime>
  <Pages>7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Bivin Sadler</dc:creator>
  <cp:lastModifiedBy>Lei Shi</cp:lastModifiedBy>
  <cp:revision>76</cp:revision>
  <cp:lastPrinted>2018-02-09T21:45:00Z</cp:lastPrinted>
  <dcterms:created xsi:type="dcterms:W3CDTF">2018-02-09T21:45:00Z</dcterms:created>
  <dcterms:modified xsi:type="dcterms:W3CDTF">2018-03-08T00:24:00Z</dcterms:modified>
</cp:coreProperties>
</file>