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5BE1" w14:textId="548FBE9B" w:rsidR="003B7FDD" w:rsidRPr="006C3FCD" w:rsidRDefault="006C3FCD">
      <w:pPr>
        <w:rPr>
          <w:i/>
          <w:iCs/>
          <w:sz w:val="32"/>
          <w:szCs w:val="32"/>
        </w:rPr>
      </w:pPr>
      <w:r>
        <w:rPr>
          <w:i/>
          <w:iCs/>
          <w:sz w:val="32"/>
          <w:szCs w:val="32"/>
        </w:rPr>
        <w:t xml:space="preserve">Chapter </w:t>
      </w:r>
      <w:r w:rsidR="00E364F1">
        <w:rPr>
          <w:i/>
          <w:iCs/>
          <w:sz w:val="32"/>
          <w:szCs w:val="32"/>
        </w:rPr>
        <w:t>Ten</w:t>
      </w:r>
      <w:r>
        <w:rPr>
          <w:i/>
          <w:iCs/>
          <w:sz w:val="32"/>
          <w:szCs w:val="32"/>
        </w:rPr>
        <w:t xml:space="preserve"> notes</w:t>
      </w:r>
      <w:r w:rsidR="00901048">
        <w:rPr>
          <w:i/>
          <w:iCs/>
          <w:sz w:val="32"/>
          <w:szCs w:val="32"/>
        </w:rPr>
        <w:t xml:space="preserve"> </w:t>
      </w:r>
      <w:r w:rsidR="00901048" w:rsidRPr="009E0515">
        <w:rPr>
          <w:b/>
          <w:bCs/>
          <w:i/>
          <w:iCs/>
          <w:sz w:val="32"/>
          <w:szCs w:val="32"/>
        </w:rPr>
        <w:t>for Agri-food research</w:t>
      </w:r>
    </w:p>
    <w:p w14:paraId="3EF06EB7" w14:textId="77777777" w:rsidR="000D6F86" w:rsidRPr="006C3FCD" w:rsidRDefault="000D6F86">
      <w:pPr>
        <w:rPr>
          <w:i/>
          <w:iCs/>
          <w:sz w:val="32"/>
          <w:szCs w:val="32"/>
        </w:rPr>
      </w:pPr>
    </w:p>
    <w:p w14:paraId="2A5D9DC1" w14:textId="6A30DB17" w:rsidR="00CF68F8" w:rsidRDefault="00CF68F8" w:rsidP="00857718">
      <w:pPr>
        <w:rPr>
          <w:sz w:val="32"/>
          <w:szCs w:val="32"/>
          <w:u w:val="single"/>
        </w:rPr>
      </w:pPr>
      <w:r w:rsidRPr="00CF68F8">
        <w:rPr>
          <w:sz w:val="32"/>
          <w:szCs w:val="32"/>
          <w:u w:val="single"/>
        </w:rPr>
        <w:t xml:space="preserve">Summary from page </w:t>
      </w:r>
      <w:r w:rsidR="002B494A">
        <w:rPr>
          <w:sz w:val="32"/>
          <w:szCs w:val="32"/>
          <w:u w:val="single"/>
        </w:rPr>
        <w:t>304</w:t>
      </w:r>
    </w:p>
    <w:p w14:paraId="59CAADC5" w14:textId="6ADBFE14" w:rsidR="00ED3F74" w:rsidRDefault="00ED3F74" w:rsidP="00E32BB7">
      <w:pPr>
        <w:rPr>
          <w:sz w:val="32"/>
          <w:szCs w:val="32"/>
        </w:rPr>
      </w:pPr>
    </w:p>
    <w:p w14:paraId="25EE0384" w14:textId="77777777" w:rsidR="004E1EF3" w:rsidRPr="004E1EF3" w:rsidRDefault="004E1EF3" w:rsidP="004E1EF3">
      <w:pPr>
        <w:pStyle w:val="ListParagraph"/>
        <w:numPr>
          <w:ilvl w:val="0"/>
          <w:numId w:val="9"/>
        </w:numPr>
        <w:rPr>
          <w:sz w:val="32"/>
          <w:szCs w:val="32"/>
        </w:rPr>
      </w:pPr>
      <w:r w:rsidRPr="004E1EF3">
        <w:rPr>
          <w:sz w:val="32"/>
          <w:szCs w:val="32"/>
        </w:rPr>
        <w:t xml:space="preserve">P-values can indicate how incompatible the data are with a specified statistical model. </w:t>
      </w:r>
    </w:p>
    <w:p w14:paraId="5A9470E3" w14:textId="37099DBE" w:rsidR="004E1EF3" w:rsidRPr="004E1EF3" w:rsidRDefault="004E1EF3" w:rsidP="004E1EF3">
      <w:pPr>
        <w:pStyle w:val="ListParagraph"/>
        <w:numPr>
          <w:ilvl w:val="0"/>
          <w:numId w:val="9"/>
        </w:numPr>
        <w:rPr>
          <w:sz w:val="32"/>
          <w:szCs w:val="32"/>
        </w:rPr>
      </w:pPr>
      <w:r w:rsidRPr="004E1EF3">
        <w:rPr>
          <w:sz w:val="32"/>
          <w:szCs w:val="32"/>
        </w:rPr>
        <w:t>P-values do not measure the probability that the studied hypothesis is true, or the probability that the data were produced by random chance alone.</w:t>
      </w:r>
    </w:p>
    <w:p w14:paraId="271F0C50" w14:textId="77777777" w:rsidR="004E1EF3" w:rsidRPr="004E1EF3" w:rsidRDefault="004E1EF3" w:rsidP="004E1EF3">
      <w:pPr>
        <w:pStyle w:val="ListParagraph"/>
        <w:numPr>
          <w:ilvl w:val="0"/>
          <w:numId w:val="9"/>
        </w:numPr>
        <w:rPr>
          <w:sz w:val="32"/>
          <w:szCs w:val="32"/>
        </w:rPr>
      </w:pPr>
      <w:r w:rsidRPr="004E1EF3">
        <w:rPr>
          <w:sz w:val="32"/>
          <w:szCs w:val="32"/>
        </w:rPr>
        <w:t>Scientific conclusions and business or policy decisions should not be based only on whether a P-value passes a specific threshold.</w:t>
      </w:r>
    </w:p>
    <w:p w14:paraId="6B3D5397" w14:textId="77777777" w:rsidR="004E1EF3" w:rsidRPr="004E1EF3" w:rsidRDefault="004E1EF3" w:rsidP="004E1EF3">
      <w:pPr>
        <w:pStyle w:val="ListParagraph"/>
        <w:numPr>
          <w:ilvl w:val="0"/>
          <w:numId w:val="9"/>
        </w:numPr>
        <w:rPr>
          <w:sz w:val="32"/>
          <w:szCs w:val="32"/>
        </w:rPr>
      </w:pPr>
      <w:r w:rsidRPr="004E1EF3">
        <w:rPr>
          <w:sz w:val="32"/>
          <w:szCs w:val="32"/>
        </w:rPr>
        <w:t>Proper inference requires full reporting and transparency.</w:t>
      </w:r>
    </w:p>
    <w:p w14:paraId="34247660" w14:textId="77777777" w:rsidR="004E1EF3" w:rsidRDefault="004E1EF3" w:rsidP="002B494A">
      <w:pPr>
        <w:rPr>
          <w:i/>
          <w:iCs/>
          <w:sz w:val="32"/>
          <w:szCs w:val="32"/>
        </w:rPr>
      </w:pPr>
    </w:p>
    <w:p w14:paraId="32DCD8A1" w14:textId="150D23D6" w:rsidR="002B494A" w:rsidRDefault="002B494A" w:rsidP="002B494A">
      <w:pPr>
        <w:rPr>
          <w:i/>
          <w:iCs/>
          <w:sz w:val="32"/>
          <w:szCs w:val="32"/>
        </w:rPr>
      </w:pPr>
      <w:r w:rsidRPr="002B494A">
        <w:rPr>
          <w:i/>
          <w:iCs/>
          <w:sz w:val="32"/>
          <w:szCs w:val="32"/>
        </w:rPr>
        <w:t xml:space="preserve">Summary Tests of null hypotheses – default assumptions about statistical models – form a major part of statistical practice. </w:t>
      </w:r>
    </w:p>
    <w:p w14:paraId="7A4D89C7" w14:textId="77777777" w:rsidR="009B1156" w:rsidRDefault="009B1156" w:rsidP="002B494A">
      <w:pPr>
        <w:rPr>
          <w:sz w:val="32"/>
          <w:szCs w:val="32"/>
        </w:rPr>
      </w:pPr>
    </w:p>
    <w:p w14:paraId="16905D0E" w14:textId="53443261" w:rsidR="002B494A" w:rsidRPr="00AA19FB" w:rsidRDefault="00AA19FB" w:rsidP="002B494A">
      <w:pPr>
        <w:rPr>
          <w:sz w:val="32"/>
          <w:szCs w:val="32"/>
        </w:rPr>
      </w:pPr>
      <w:r>
        <w:rPr>
          <w:sz w:val="32"/>
          <w:szCs w:val="32"/>
        </w:rPr>
        <w:t>Like “this new variety of barley beats the industry benchmark yield”, for example.</w:t>
      </w:r>
    </w:p>
    <w:p w14:paraId="50DDC635" w14:textId="77777777" w:rsidR="002B494A" w:rsidRDefault="002B494A" w:rsidP="002B494A">
      <w:pPr>
        <w:rPr>
          <w:i/>
          <w:iCs/>
          <w:sz w:val="32"/>
          <w:szCs w:val="32"/>
        </w:rPr>
      </w:pPr>
    </w:p>
    <w:p w14:paraId="7D0888A0" w14:textId="77777777" w:rsidR="002B494A" w:rsidRDefault="002B494A" w:rsidP="002B494A">
      <w:pPr>
        <w:rPr>
          <w:i/>
          <w:iCs/>
          <w:sz w:val="32"/>
          <w:szCs w:val="32"/>
        </w:rPr>
      </w:pPr>
      <w:r w:rsidRPr="002B494A">
        <w:rPr>
          <w:i/>
          <w:iCs/>
          <w:sz w:val="32"/>
          <w:szCs w:val="32"/>
        </w:rPr>
        <w:t xml:space="preserve">A P-value is a measure of the incompatibility between the observed data and a null hypothesis: formally it is the probability of observing such an extreme result, were the null hypothesis true. </w:t>
      </w:r>
    </w:p>
    <w:p w14:paraId="6537BCD4" w14:textId="1E718673" w:rsidR="002B494A" w:rsidRDefault="002B494A" w:rsidP="002B494A">
      <w:pPr>
        <w:rPr>
          <w:sz w:val="32"/>
          <w:szCs w:val="32"/>
        </w:rPr>
      </w:pPr>
    </w:p>
    <w:p w14:paraId="043F9EC1" w14:textId="1C08578C" w:rsidR="002655B7" w:rsidRDefault="002655B7" w:rsidP="002B494A">
      <w:pPr>
        <w:rPr>
          <w:sz w:val="32"/>
          <w:szCs w:val="32"/>
        </w:rPr>
      </w:pPr>
      <w:r>
        <w:rPr>
          <w:sz w:val="32"/>
          <w:szCs w:val="32"/>
        </w:rPr>
        <w:t xml:space="preserve">“Worth another look” is another way to express </w:t>
      </w:r>
      <w:r w:rsidR="00D02991">
        <w:rPr>
          <w:sz w:val="32"/>
          <w:szCs w:val="32"/>
        </w:rPr>
        <w:t>this</w:t>
      </w:r>
      <w:r>
        <w:rPr>
          <w:sz w:val="32"/>
          <w:szCs w:val="32"/>
        </w:rPr>
        <w:t>.</w:t>
      </w:r>
    </w:p>
    <w:p w14:paraId="0713667C" w14:textId="0E4F679C" w:rsidR="003A4AFD" w:rsidRDefault="003A4AFD" w:rsidP="002B494A">
      <w:pPr>
        <w:rPr>
          <w:sz w:val="32"/>
          <w:szCs w:val="32"/>
        </w:rPr>
      </w:pPr>
    </w:p>
    <w:p w14:paraId="469D5379" w14:textId="77777777" w:rsidR="0046252A" w:rsidRPr="0046252A" w:rsidRDefault="003A4AFD" w:rsidP="0046252A">
      <w:pPr>
        <w:rPr>
          <w:b/>
          <w:bCs/>
          <w:sz w:val="32"/>
          <w:szCs w:val="32"/>
        </w:rPr>
      </w:pPr>
      <w:r w:rsidRPr="003A4AFD">
        <w:rPr>
          <w:b/>
          <w:bCs/>
          <w:sz w:val="32"/>
          <w:szCs w:val="32"/>
        </w:rPr>
        <w:lastRenderedPageBreak/>
        <w:t>Practical significance also matters!</w:t>
      </w:r>
      <w:r w:rsidR="0046252A">
        <w:rPr>
          <w:b/>
          <w:bCs/>
          <w:sz w:val="32"/>
          <w:szCs w:val="32"/>
        </w:rPr>
        <w:t xml:space="preserve">  </w:t>
      </w:r>
      <w:r w:rsidR="0046252A" w:rsidRPr="0046252A">
        <w:rPr>
          <w:b/>
          <w:bCs/>
          <w:sz w:val="32"/>
          <w:szCs w:val="32"/>
        </w:rPr>
        <w:t>Large studies may give rise to results that are statistically but not practically significant.</w:t>
      </w:r>
    </w:p>
    <w:p w14:paraId="1C98184F" w14:textId="7C6A1624" w:rsidR="0046252A" w:rsidRPr="0046252A" w:rsidRDefault="0046252A" w:rsidP="0046252A">
      <w:pPr>
        <w:rPr>
          <w:b/>
          <w:bCs/>
          <w:sz w:val="32"/>
          <w:szCs w:val="32"/>
        </w:rPr>
      </w:pPr>
      <w:r>
        <w:rPr>
          <w:b/>
          <w:bCs/>
          <w:sz w:val="32"/>
          <w:szCs w:val="32"/>
        </w:rPr>
        <w:t>And small studies may produce interesting results, given background knowledge and science, that are not statistically significant.</w:t>
      </w:r>
    </w:p>
    <w:p w14:paraId="002E59A7" w14:textId="77777777" w:rsidR="002B494A" w:rsidRDefault="002B494A" w:rsidP="002B494A">
      <w:pPr>
        <w:rPr>
          <w:i/>
          <w:iCs/>
          <w:sz w:val="32"/>
          <w:szCs w:val="32"/>
        </w:rPr>
      </w:pPr>
    </w:p>
    <w:p w14:paraId="5BA3D747" w14:textId="77777777" w:rsidR="002B494A" w:rsidRDefault="002B494A" w:rsidP="002B494A">
      <w:pPr>
        <w:rPr>
          <w:i/>
          <w:iCs/>
          <w:sz w:val="32"/>
          <w:szCs w:val="32"/>
        </w:rPr>
      </w:pPr>
      <w:r w:rsidRPr="002B494A">
        <w:rPr>
          <w:i/>
          <w:iCs/>
          <w:sz w:val="32"/>
          <w:szCs w:val="32"/>
        </w:rPr>
        <w:t xml:space="preserve">Traditionally, P-value thresholds of 0.05 and 0.01 have been set to declare ‘statistical significance’. </w:t>
      </w:r>
    </w:p>
    <w:p w14:paraId="52743D3D" w14:textId="77777777" w:rsidR="00AA19FB" w:rsidRPr="00AA19FB" w:rsidRDefault="00AA19FB" w:rsidP="00AA19FB">
      <w:pPr>
        <w:pStyle w:val="ListParagraph"/>
        <w:numPr>
          <w:ilvl w:val="0"/>
          <w:numId w:val="8"/>
        </w:numPr>
        <w:rPr>
          <w:sz w:val="24"/>
          <w:szCs w:val="24"/>
        </w:rPr>
      </w:pPr>
      <w:r w:rsidRPr="00AA19FB">
        <w:rPr>
          <w:sz w:val="24"/>
          <w:szCs w:val="24"/>
        </w:rPr>
        <w:t>Set up a question in terms of a null hypothesis that we want to check. This is generally given the notation H0.</w:t>
      </w:r>
    </w:p>
    <w:p w14:paraId="39ACE39A" w14:textId="65A97DC9" w:rsidR="00AA19FB" w:rsidRPr="00AA19FB" w:rsidRDefault="00AA19FB" w:rsidP="00AA19FB">
      <w:pPr>
        <w:pStyle w:val="ListParagraph"/>
        <w:numPr>
          <w:ilvl w:val="0"/>
          <w:numId w:val="8"/>
        </w:numPr>
        <w:rPr>
          <w:sz w:val="24"/>
          <w:szCs w:val="24"/>
        </w:rPr>
      </w:pPr>
      <w:r w:rsidRPr="00AA19FB">
        <w:rPr>
          <w:sz w:val="24"/>
          <w:szCs w:val="24"/>
        </w:rPr>
        <w:t xml:space="preserve">Choose a test statistic that estimates something that, if it turned out to be extreme enough, would lead us to doubt the null hypothesis (often larger values of the statistic indicate incompatibility with the null hypothesis). </w:t>
      </w:r>
    </w:p>
    <w:p w14:paraId="154E099C" w14:textId="77777777" w:rsidR="00AA19FB" w:rsidRPr="00AA19FB" w:rsidRDefault="00AA19FB" w:rsidP="00AA19FB">
      <w:pPr>
        <w:pStyle w:val="ListParagraph"/>
        <w:numPr>
          <w:ilvl w:val="0"/>
          <w:numId w:val="8"/>
        </w:numPr>
        <w:rPr>
          <w:sz w:val="24"/>
          <w:szCs w:val="24"/>
        </w:rPr>
      </w:pPr>
      <w:r w:rsidRPr="00AA19FB">
        <w:rPr>
          <w:sz w:val="24"/>
          <w:szCs w:val="24"/>
        </w:rPr>
        <w:t xml:space="preserve">Generate the sampling distribution of this test statistic, were the null hypothesis true. </w:t>
      </w:r>
    </w:p>
    <w:p w14:paraId="607753D2" w14:textId="77777777" w:rsidR="00AA19FB" w:rsidRPr="00AA19FB" w:rsidRDefault="00AA19FB" w:rsidP="00AA19FB">
      <w:pPr>
        <w:pStyle w:val="ListParagraph"/>
        <w:numPr>
          <w:ilvl w:val="0"/>
          <w:numId w:val="8"/>
        </w:numPr>
        <w:rPr>
          <w:sz w:val="24"/>
          <w:szCs w:val="24"/>
        </w:rPr>
      </w:pPr>
      <w:r w:rsidRPr="00AA19FB">
        <w:rPr>
          <w:sz w:val="24"/>
          <w:szCs w:val="24"/>
        </w:rPr>
        <w:t xml:space="preserve">Check whether our observed statistic lies in the tails of this distribution and summarize this by the P-value: the probability, were the null hypothesis true, of observing such an extreme statistic. The P-value is therefore a particular tail-area. </w:t>
      </w:r>
    </w:p>
    <w:p w14:paraId="5206B062" w14:textId="77777777" w:rsidR="00AA19FB" w:rsidRPr="00AA19FB" w:rsidRDefault="00AA19FB" w:rsidP="00AA19FB">
      <w:pPr>
        <w:pStyle w:val="ListParagraph"/>
        <w:numPr>
          <w:ilvl w:val="0"/>
          <w:numId w:val="8"/>
        </w:numPr>
        <w:rPr>
          <w:sz w:val="24"/>
          <w:szCs w:val="24"/>
        </w:rPr>
      </w:pPr>
      <w:r w:rsidRPr="00AA19FB">
        <w:rPr>
          <w:sz w:val="24"/>
          <w:szCs w:val="24"/>
        </w:rPr>
        <w:t xml:space="preserve">‘Extreme’ has to be defined carefully – if say both large positive and large negative values of the test statistic would have been considered incompatible with the null hypothesis, then the P-value has to take this into account. </w:t>
      </w:r>
    </w:p>
    <w:p w14:paraId="3942AB5F" w14:textId="5CD77DEC" w:rsidR="00AA19FB" w:rsidRPr="00AA19FB" w:rsidRDefault="00AA19FB" w:rsidP="00AA19FB">
      <w:pPr>
        <w:pStyle w:val="ListParagraph"/>
        <w:numPr>
          <w:ilvl w:val="0"/>
          <w:numId w:val="8"/>
        </w:numPr>
        <w:rPr>
          <w:sz w:val="24"/>
          <w:szCs w:val="24"/>
        </w:rPr>
      </w:pPr>
      <w:r w:rsidRPr="00AA19FB">
        <w:rPr>
          <w:sz w:val="24"/>
          <w:szCs w:val="24"/>
        </w:rPr>
        <w:t>Declare the result statistically significant if the P-value is below some critical threshold.</w:t>
      </w:r>
    </w:p>
    <w:p w14:paraId="4DB51B6D" w14:textId="77777777" w:rsidR="00AA19FB" w:rsidRPr="00AA19FB" w:rsidRDefault="00AA19FB" w:rsidP="00AA19FB">
      <w:pPr>
        <w:rPr>
          <w:i/>
          <w:iCs/>
          <w:sz w:val="32"/>
          <w:szCs w:val="32"/>
        </w:rPr>
      </w:pPr>
    </w:p>
    <w:p w14:paraId="175F611F" w14:textId="7792194C" w:rsidR="009B1156" w:rsidRPr="009B1156" w:rsidRDefault="009B1156" w:rsidP="009B1156">
      <w:pPr>
        <w:rPr>
          <w:sz w:val="32"/>
          <w:szCs w:val="32"/>
        </w:rPr>
      </w:pPr>
      <w:r w:rsidRPr="009B1156">
        <w:rPr>
          <w:sz w:val="32"/>
          <w:szCs w:val="32"/>
        </w:rPr>
        <w:t>Perhaps the most challenging component in null-hypothesis significance testing is Step 3 – establishing the distribution of the chosen test statistic under the null hypothesis.</w:t>
      </w:r>
    </w:p>
    <w:p w14:paraId="411D9716" w14:textId="11F13F98" w:rsidR="009B1156" w:rsidRPr="009B1156" w:rsidRDefault="009B1156" w:rsidP="009B1156">
      <w:pPr>
        <w:rPr>
          <w:sz w:val="32"/>
          <w:szCs w:val="32"/>
        </w:rPr>
      </w:pPr>
      <w:r>
        <w:rPr>
          <w:sz w:val="32"/>
          <w:szCs w:val="32"/>
        </w:rPr>
        <w:t>In class we are focusing on the t-test, the test statistic “t” and the t-distribution.</w:t>
      </w:r>
    </w:p>
    <w:p w14:paraId="7629BDCA" w14:textId="77777777" w:rsidR="009B1156" w:rsidRPr="009B1156" w:rsidRDefault="009B1156" w:rsidP="009B1156">
      <w:pPr>
        <w:rPr>
          <w:i/>
          <w:iCs/>
          <w:sz w:val="32"/>
          <w:szCs w:val="32"/>
        </w:rPr>
      </w:pPr>
    </w:p>
    <w:p w14:paraId="74A63EA7" w14:textId="77777777" w:rsidR="002B494A" w:rsidRDefault="002B494A" w:rsidP="002B494A">
      <w:pPr>
        <w:rPr>
          <w:i/>
          <w:iCs/>
          <w:sz w:val="32"/>
          <w:szCs w:val="32"/>
        </w:rPr>
      </w:pPr>
      <w:r w:rsidRPr="002B494A">
        <w:rPr>
          <w:i/>
          <w:iCs/>
          <w:sz w:val="32"/>
          <w:szCs w:val="32"/>
        </w:rPr>
        <w:t xml:space="preserve">These thresholds need to be adjusted if multiple tests are conducted, for example on different subsets of the data or multiple outcome measures. </w:t>
      </w:r>
    </w:p>
    <w:p w14:paraId="2D2FC6CD" w14:textId="48443470" w:rsidR="002B494A" w:rsidRDefault="002B494A" w:rsidP="002B494A">
      <w:pPr>
        <w:rPr>
          <w:sz w:val="32"/>
          <w:szCs w:val="32"/>
        </w:rPr>
      </w:pPr>
    </w:p>
    <w:p w14:paraId="7B9C804E" w14:textId="4D667A4F" w:rsidR="00B12FEA" w:rsidRDefault="00B12FEA" w:rsidP="002B494A">
      <w:pPr>
        <w:rPr>
          <w:sz w:val="32"/>
          <w:szCs w:val="32"/>
        </w:rPr>
      </w:pPr>
      <w:r>
        <w:rPr>
          <w:sz w:val="32"/>
          <w:szCs w:val="32"/>
        </w:rPr>
        <w:t>You need to make the thresholds more extreme, to account for false positives you know will occur if you test multiple null hypotheses that are true.</w:t>
      </w:r>
    </w:p>
    <w:p w14:paraId="0DC83707" w14:textId="70C841BB" w:rsidR="00B625B4" w:rsidRDefault="00B625B4" w:rsidP="002B494A">
      <w:pPr>
        <w:rPr>
          <w:sz w:val="32"/>
          <w:szCs w:val="32"/>
        </w:rPr>
      </w:pPr>
    </w:p>
    <w:p w14:paraId="2957BE85" w14:textId="77777777" w:rsidR="000A16EF" w:rsidRPr="000A16EF" w:rsidRDefault="000A16EF" w:rsidP="000A16EF">
      <w:pPr>
        <w:rPr>
          <w:sz w:val="32"/>
          <w:szCs w:val="32"/>
        </w:rPr>
      </w:pPr>
      <w:r w:rsidRPr="000A16EF">
        <w:rPr>
          <w:sz w:val="32"/>
          <w:szCs w:val="32"/>
        </w:rPr>
        <w:t>Fisher envisaged the sort of situation seen in the early examples in this chapter, with a single set of data, a single summary outcome measure and a single test of compatibility. But in the last few decades P-values have become the currency of research, with vast numbers appearing in the scientific literature – a study scraped around 30,000 t-statistics and their accompanying P-values from just three years of papers in eighteen psychology and neuroscience journals.</w:t>
      </w:r>
    </w:p>
    <w:p w14:paraId="39768BB1" w14:textId="77777777" w:rsidR="00AC71EB" w:rsidRDefault="00AC71EB" w:rsidP="002B494A">
      <w:pPr>
        <w:rPr>
          <w:i/>
          <w:iCs/>
          <w:sz w:val="32"/>
          <w:szCs w:val="32"/>
        </w:rPr>
      </w:pPr>
    </w:p>
    <w:p w14:paraId="67E815A9" w14:textId="2438FE0A" w:rsidR="002B494A" w:rsidRDefault="002B494A" w:rsidP="002B494A">
      <w:pPr>
        <w:rPr>
          <w:i/>
          <w:iCs/>
          <w:sz w:val="32"/>
          <w:szCs w:val="32"/>
        </w:rPr>
      </w:pPr>
      <w:r w:rsidRPr="002B494A">
        <w:rPr>
          <w:i/>
          <w:iCs/>
          <w:sz w:val="32"/>
          <w:szCs w:val="32"/>
        </w:rPr>
        <w:t xml:space="preserve">There is a precise correspondence between confidence intervals and P-values: if, say, the 95% interval excludes 0, we can reject the null hypothesis of 0 at P &lt; 0.05. </w:t>
      </w:r>
    </w:p>
    <w:p w14:paraId="14778176" w14:textId="77777777" w:rsidR="005502C3" w:rsidRDefault="005502C3" w:rsidP="005502C3">
      <w:pPr>
        <w:rPr>
          <w:sz w:val="32"/>
          <w:szCs w:val="32"/>
        </w:rPr>
      </w:pPr>
    </w:p>
    <w:p w14:paraId="692B6C0F" w14:textId="3F6157F1" w:rsidR="005502C3" w:rsidRPr="005502C3" w:rsidRDefault="005502C3" w:rsidP="005502C3">
      <w:pPr>
        <w:rPr>
          <w:sz w:val="32"/>
          <w:szCs w:val="32"/>
        </w:rPr>
      </w:pPr>
      <w:r w:rsidRPr="005502C3">
        <w:rPr>
          <w:sz w:val="32"/>
          <w:szCs w:val="32"/>
        </w:rPr>
        <w:t>A two-sided P-value is less than 0.05 if the 95% confidence interval does not include the null hypothesis (generally 0). A 95% confidence interval is the set of null hypotheses that are not rejected at P &lt; 0.05.</w:t>
      </w:r>
    </w:p>
    <w:p w14:paraId="572207B6" w14:textId="77777777" w:rsidR="005502C3" w:rsidRPr="005502C3" w:rsidRDefault="005502C3" w:rsidP="002B494A">
      <w:pPr>
        <w:rPr>
          <w:sz w:val="32"/>
          <w:szCs w:val="32"/>
        </w:rPr>
      </w:pPr>
    </w:p>
    <w:p w14:paraId="3ED2D43B" w14:textId="77777777" w:rsidR="002B494A" w:rsidRDefault="002B494A" w:rsidP="002B494A">
      <w:pPr>
        <w:rPr>
          <w:i/>
          <w:iCs/>
          <w:sz w:val="32"/>
          <w:szCs w:val="32"/>
        </w:rPr>
      </w:pPr>
      <w:r w:rsidRPr="002B494A">
        <w:rPr>
          <w:i/>
          <w:iCs/>
          <w:sz w:val="32"/>
          <w:szCs w:val="32"/>
        </w:rPr>
        <w:t xml:space="preserve">Neyman–Pearson theory specifies an alternative hypothesis, and fixes Type I and Type II error rates for the two possible kinds of errors in a hypothesis test. </w:t>
      </w:r>
    </w:p>
    <w:p w14:paraId="4D59F1FC" w14:textId="394B9D55" w:rsidR="002B494A" w:rsidRDefault="002B494A" w:rsidP="002B494A">
      <w:pPr>
        <w:rPr>
          <w:sz w:val="32"/>
          <w:szCs w:val="32"/>
        </w:rPr>
      </w:pPr>
    </w:p>
    <w:p w14:paraId="0D1DCFAA" w14:textId="61E82EF3" w:rsidR="005C2D94" w:rsidRDefault="005C2D94" w:rsidP="005C2D94">
      <w:pPr>
        <w:rPr>
          <w:sz w:val="32"/>
          <w:szCs w:val="32"/>
        </w:rPr>
      </w:pPr>
      <w:r w:rsidRPr="005C2D94">
        <w:rPr>
          <w:sz w:val="32"/>
          <w:szCs w:val="32"/>
        </w:rPr>
        <w:t xml:space="preserve">Two types of mistake are therefore possible: a Type I error is made when we reject a null hypothesis when it is true, and a Type II error is </w:t>
      </w:r>
      <w:r w:rsidRPr="005C2D94">
        <w:rPr>
          <w:sz w:val="32"/>
          <w:szCs w:val="32"/>
        </w:rPr>
        <w:lastRenderedPageBreak/>
        <w:t>made when we do not reject a null hypothesis when in fact the alternative hypothesis holds.</w:t>
      </w:r>
    </w:p>
    <w:p w14:paraId="235E0F8C" w14:textId="77777777" w:rsidR="005C2D94" w:rsidRDefault="005C2D94" w:rsidP="005C2D94">
      <w:pPr>
        <w:rPr>
          <w:sz w:val="32"/>
          <w:szCs w:val="32"/>
        </w:rPr>
      </w:pPr>
    </w:p>
    <w:p w14:paraId="24DF9DEC" w14:textId="43A499A0" w:rsidR="0045797E" w:rsidRPr="0045797E" w:rsidRDefault="0045797E" w:rsidP="002B494A">
      <w:pPr>
        <w:rPr>
          <w:sz w:val="32"/>
          <w:szCs w:val="32"/>
        </w:rPr>
      </w:pPr>
      <w:r>
        <w:rPr>
          <w:sz w:val="32"/>
          <w:szCs w:val="32"/>
        </w:rPr>
        <w:t>This is important – see the Module 2 notes for our class.</w:t>
      </w:r>
    </w:p>
    <w:p w14:paraId="238315B3" w14:textId="77777777" w:rsidR="00B625B4" w:rsidRDefault="00B625B4" w:rsidP="002B494A">
      <w:pPr>
        <w:rPr>
          <w:i/>
          <w:iCs/>
          <w:sz w:val="32"/>
          <w:szCs w:val="32"/>
        </w:rPr>
      </w:pPr>
    </w:p>
    <w:p w14:paraId="721B60D7" w14:textId="043C5CA8" w:rsidR="002B494A" w:rsidRDefault="002B494A" w:rsidP="002B494A">
      <w:pPr>
        <w:rPr>
          <w:sz w:val="32"/>
          <w:szCs w:val="32"/>
        </w:rPr>
      </w:pPr>
      <w:r w:rsidRPr="002B494A">
        <w:rPr>
          <w:i/>
          <w:iCs/>
          <w:sz w:val="32"/>
          <w:szCs w:val="32"/>
        </w:rPr>
        <w:t xml:space="preserve">Separate forms of hypothesis tests have been developed for sequential testing. </w:t>
      </w:r>
    </w:p>
    <w:p w14:paraId="1ABB4E28" w14:textId="62E1400A" w:rsidR="00A615AB" w:rsidRPr="00A615AB" w:rsidRDefault="00A615AB" w:rsidP="002B494A">
      <w:pPr>
        <w:rPr>
          <w:sz w:val="32"/>
          <w:szCs w:val="32"/>
        </w:rPr>
      </w:pPr>
      <w:r>
        <w:rPr>
          <w:sz w:val="32"/>
          <w:szCs w:val="32"/>
        </w:rPr>
        <w:t>Do not worry about this.</w:t>
      </w:r>
    </w:p>
    <w:p w14:paraId="1C62B566" w14:textId="77777777" w:rsidR="002B494A" w:rsidRDefault="002B494A" w:rsidP="002B494A">
      <w:pPr>
        <w:rPr>
          <w:i/>
          <w:iCs/>
          <w:sz w:val="32"/>
          <w:szCs w:val="32"/>
        </w:rPr>
      </w:pPr>
    </w:p>
    <w:p w14:paraId="47FA5261" w14:textId="6BFCA549" w:rsidR="00655927" w:rsidRDefault="00655927" w:rsidP="00655927">
      <w:pPr>
        <w:rPr>
          <w:sz w:val="32"/>
          <w:szCs w:val="32"/>
        </w:rPr>
      </w:pPr>
    </w:p>
    <w:sectPr w:rsidR="00655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4441"/>
    <w:multiLevelType w:val="hybridMultilevel"/>
    <w:tmpl w:val="BECC3AA2"/>
    <w:lvl w:ilvl="0" w:tplc="E0B07D7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4489C"/>
    <w:multiLevelType w:val="hybridMultilevel"/>
    <w:tmpl w:val="F9B4328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8D6F44"/>
    <w:multiLevelType w:val="hybridMultilevel"/>
    <w:tmpl w:val="A27E4A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D335C3D"/>
    <w:multiLevelType w:val="hybridMultilevel"/>
    <w:tmpl w:val="C1E4F7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E665AE4"/>
    <w:multiLevelType w:val="hybridMultilevel"/>
    <w:tmpl w:val="7AF22B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6A0D48"/>
    <w:multiLevelType w:val="hybridMultilevel"/>
    <w:tmpl w:val="81062D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519407D"/>
    <w:multiLevelType w:val="hybridMultilevel"/>
    <w:tmpl w:val="DEC84F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968061D"/>
    <w:multiLevelType w:val="hybridMultilevel"/>
    <w:tmpl w:val="51A248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1134419"/>
    <w:multiLevelType w:val="hybridMultilevel"/>
    <w:tmpl w:val="2514CD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28274343">
    <w:abstractNumId w:val="0"/>
  </w:num>
  <w:num w:numId="2" w16cid:durableId="1260600663">
    <w:abstractNumId w:val="6"/>
  </w:num>
  <w:num w:numId="3" w16cid:durableId="1260288257">
    <w:abstractNumId w:val="1"/>
  </w:num>
  <w:num w:numId="4" w16cid:durableId="1362390378">
    <w:abstractNumId w:val="2"/>
  </w:num>
  <w:num w:numId="5" w16cid:durableId="2038190312">
    <w:abstractNumId w:val="4"/>
  </w:num>
  <w:num w:numId="6" w16cid:durableId="144788458">
    <w:abstractNumId w:val="8"/>
  </w:num>
  <w:num w:numId="7" w16cid:durableId="790823773">
    <w:abstractNumId w:val="5"/>
  </w:num>
  <w:num w:numId="8" w16cid:durableId="1365014911">
    <w:abstractNumId w:val="3"/>
  </w:num>
  <w:num w:numId="9" w16cid:durableId="17120723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A0"/>
    <w:rsid w:val="00010593"/>
    <w:rsid w:val="0002530A"/>
    <w:rsid w:val="000276D7"/>
    <w:rsid w:val="00030F8F"/>
    <w:rsid w:val="000377FF"/>
    <w:rsid w:val="00037CB2"/>
    <w:rsid w:val="0004785B"/>
    <w:rsid w:val="000561B9"/>
    <w:rsid w:val="00066D7D"/>
    <w:rsid w:val="0006740A"/>
    <w:rsid w:val="0007103D"/>
    <w:rsid w:val="00076CE3"/>
    <w:rsid w:val="0007729C"/>
    <w:rsid w:val="000A16EF"/>
    <w:rsid w:val="000A3136"/>
    <w:rsid w:val="000D0AFD"/>
    <w:rsid w:val="000D668D"/>
    <w:rsid w:val="000D6F86"/>
    <w:rsid w:val="00117B49"/>
    <w:rsid w:val="00120A39"/>
    <w:rsid w:val="00132AB6"/>
    <w:rsid w:val="00155E64"/>
    <w:rsid w:val="00163B85"/>
    <w:rsid w:val="00167FD4"/>
    <w:rsid w:val="00171AE4"/>
    <w:rsid w:val="001C3EAF"/>
    <w:rsid w:val="001D37EC"/>
    <w:rsid w:val="001F0DD3"/>
    <w:rsid w:val="00216B64"/>
    <w:rsid w:val="00217417"/>
    <w:rsid w:val="00222041"/>
    <w:rsid w:val="00235735"/>
    <w:rsid w:val="00240BA9"/>
    <w:rsid w:val="00251D84"/>
    <w:rsid w:val="002655B7"/>
    <w:rsid w:val="002773AE"/>
    <w:rsid w:val="00285C89"/>
    <w:rsid w:val="002954DD"/>
    <w:rsid w:val="002B494A"/>
    <w:rsid w:val="002C1D4C"/>
    <w:rsid w:val="002E4C8E"/>
    <w:rsid w:val="002F0574"/>
    <w:rsid w:val="002F1D2E"/>
    <w:rsid w:val="00305D60"/>
    <w:rsid w:val="00320733"/>
    <w:rsid w:val="00356296"/>
    <w:rsid w:val="00380FAF"/>
    <w:rsid w:val="003A16AC"/>
    <w:rsid w:val="003A25D2"/>
    <w:rsid w:val="003A4018"/>
    <w:rsid w:val="003A4AFD"/>
    <w:rsid w:val="003B7FDD"/>
    <w:rsid w:val="003C096A"/>
    <w:rsid w:val="003C1403"/>
    <w:rsid w:val="004076FA"/>
    <w:rsid w:val="004267E0"/>
    <w:rsid w:val="00430CD7"/>
    <w:rsid w:val="00452690"/>
    <w:rsid w:val="0045797E"/>
    <w:rsid w:val="00460E09"/>
    <w:rsid w:val="00461B9B"/>
    <w:rsid w:val="0046252A"/>
    <w:rsid w:val="004A7C80"/>
    <w:rsid w:val="004C7C35"/>
    <w:rsid w:val="004D1229"/>
    <w:rsid w:val="004D535B"/>
    <w:rsid w:val="004D68E2"/>
    <w:rsid w:val="004E1EF3"/>
    <w:rsid w:val="004F5F1E"/>
    <w:rsid w:val="0050599C"/>
    <w:rsid w:val="00507952"/>
    <w:rsid w:val="0052365F"/>
    <w:rsid w:val="005502C3"/>
    <w:rsid w:val="00560754"/>
    <w:rsid w:val="00561F06"/>
    <w:rsid w:val="00593788"/>
    <w:rsid w:val="005956D4"/>
    <w:rsid w:val="005A01C8"/>
    <w:rsid w:val="005A1820"/>
    <w:rsid w:val="005B18D5"/>
    <w:rsid w:val="005C2D94"/>
    <w:rsid w:val="005C66D4"/>
    <w:rsid w:val="00603BBC"/>
    <w:rsid w:val="0060553C"/>
    <w:rsid w:val="006055A8"/>
    <w:rsid w:val="00612166"/>
    <w:rsid w:val="00615345"/>
    <w:rsid w:val="00626788"/>
    <w:rsid w:val="0064011D"/>
    <w:rsid w:val="006525E0"/>
    <w:rsid w:val="00655927"/>
    <w:rsid w:val="00662729"/>
    <w:rsid w:val="00691E80"/>
    <w:rsid w:val="006A4A34"/>
    <w:rsid w:val="006A51E5"/>
    <w:rsid w:val="006C1936"/>
    <w:rsid w:val="006C3FCD"/>
    <w:rsid w:val="006C651C"/>
    <w:rsid w:val="006D2848"/>
    <w:rsid w:val="006F05EB"/>
    <w:rsid w:val="0072780A"/>
    <w:rsid w:val="0074709C"/>
    <w:rsid w:val="0076150C"/>
    <w:rsid w:val="00766321"/>
    <w:rsid w:val="00772649"/>
    <w:rsid w:val="0078463C"/>
    <w:rsid w:val="007B65A0"/>
    <w:rsid w:val="007E13B0"/>
    <w:rsid w:val="007F0E6C"/>
    <w:rsid w:val="00810538"/>
    <w:rsid w:val="00826229"/>
    <w:rsid w:val="00834886"/>
    <w:rsid w:val="00844014"/>
    <w:rsid w:val="00847BC6"/>
    <w:rsid w:val="00857718"/>
    <w:rsid w:val="00864C66"/>
    <w:rsid w:val="00874F04"/>
    <w:rsid w:val="0089350B"/>
    <w:rsid w:val="008A2DE8"/>
    <w:rsid w:val="008B7719"/>
    <w:rsid w:val="008C7FCE"/>
    <w:rsid w:val="008D2297"/>
    <w:rsid w:val="008D4EEA"/>
    <w:rsid w:val="008F2509"/>
    <w:rsid w:val="00901048"/>
    <w:rsid w:val="009217DC"/>
    <w:rsid w:val="00967042"/>
    <w:rsid w:val="009762A9"/>
    <w:rsid w:val="009B1156"/>
    <w:rsid w:val="009B6691"/>
    <w:rsid w:val="009B6E4D"/>
    <w:rsid w:val="009C48A2"/>
    <w:rsid w:val="009E0515"/>
    <w:rsid w:val="009E3A96"/>
    <w:rsid w:val="00A23366"/>
    <w:rsid w:val="00A45F4C"/>
    <w:rsid w:val="00A615AB"/>
    <w:rsid w:val="00A92F78"/>
    <w:rsid w:val="00A94DCA"/>
    <w:rsid w:val="00AA19FB"/>
    <w:rsid w:val="00AC6B54"/>
    <w:rsid w:val="00AC71EB"/>
    <w:rsid w:val="00AF15BA"/>
    <w:rsid w:val="00AF5CB0"/>
    <w:rsid w:val="00B1258F"/>
    <w:rsid w:val="00B12FEA"/>
    <w:rsid w:val="00B20CDA"/>
    <w:rsid w:val="00B24B49"/>
    <w:rsid w:val="00B345CF"/>
    <w:rsid w:val="00B54CE1"/>
    <w:rsid w:val="00B625B4"/>
    <w:rsid w:val="00B966DA"/>
    <w:rsid w:val="00BD5C2E"/>
    <w:rsid w:val="00BE0E33"/>
    <w:rsid w:val="00BF2A10"/>
    <w:rsid w:val="00C05F49"/>
    <w:rsid w:val="00C16F58"/>
    <w:rsid w:val="00C17251"/>
    <w:rsid w:val="00C1774A"/>
    <w:rsid w:val="00C2165A"/>
    <w:rsid w:val="00C269E4"/>
    <w:rsid w:val="00C37864"/>
    <w:rsid w:val="00C46005"/>
    <w:rsid w:val="00C67EF4"/>
    <w:rsid w:val="00C81ADA"/>
    <w:rsid w:val="00C81F7E"/>
    <w:rsid w:val="00C90D77"/>
    <w:rsid w:val="00C96BE7"/>
    <w:rsid w:val="00C97414"/>
    <w:rsid w:val="00CA2903"/>
    <w:rsid w:val="00CA3A3F"/>
    <w:rsid w:val="00CA7337"/>
    <w:rsid w:val="00CB2911"/>
    <w:rsid w:val="00CC4ADD"/>
    <w:rsid w:val="00CD3BF1"/>
    <w:rsid w:val="00CF04FE"/>
    <w:rsid w:val="00CF68F8"/>
    <w:rsid w:val="00D01792"/>
    <w:rsid w:val="00D02991"/>
    <w:rsid w:val="00D16B70"/>
    <w:rsid w:val="00D30694"/>
    <w:rsid w:val="00D5011E"/>
    <w:rsid w:val="00D8066B"/>
    <w:rsid w:val="00DA22C9"/>
    <w:rsid w:val="00DE5F9C"/>
    <w:rsid w:val="00E046F0"/>
    <w:rsid w:val="00E32BB7"/>
    <w:rsid w:val="00E354FF"/>
    <w:rsid w:val="00E364F1"/>
    <w:rsid w:val="00E37AF2"/>
    <w:rsid w:val="00E45BC7"/>
    <w:rsid w:val="00E560CF"/>
    <w:rsid w:val="00E67942"/>
    <w:rsid w:val="00EA3781"/>
    <w:rsid w:val="00EC530C"/>
    <w:rsid w:val="00EC774E"/>
    <w:rsid w:val="00ED3F74"/>
    <w:rsid w:val="00EE16A7"/>
    <w:rsid w:val="00F07807"/>
    <w:rsid w:val="00F35AE2"/>
    <w:rsid w:val="00F365F1"/>
    <w:rsid w:val="00F37439"/>
    <w:rsid w:val="00F5099E"/>
    <w:rsid w:val="00F55A8B"/>
    <w:rsid w:val="00F744E7"/>
    <w:rsid w:val="00F77723"/>
    <w:rsid w:val="00F85307"/>
    <w:rsid w:val="00F93E41"/>
    <w:rsid w:val="00FB027F"/>
    <w:rsid w:val="00FB6393"/>
    <w:rsid w:val="00FC039C"/>
    <w:rsid w:val="00FE5F93"/>
    <w:rsid w:val="00FF2E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4F0F"/>
  <w15:chartTrackingRefBased/>
  <w15:docId w15:val="{0615433F-7FA3-400B-BF26-146B4ADD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A0"/>
    <w:rPr>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6FA"/>
    <w:pPr>
      <w:ind w:left="720"/>
      <w:contextualSpacing/>
    </w:pPr>
  </w:style>
  <w:style w:type="paragraph" w:customStyle="1" w:styleId="MDPI31text">
    <w:name w:val="MDPI_3.1_text"/>
    <w:qFormat/>
    <w:rsid w:val="00E354FF"/>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824224">
      <w:bodyDiv w:val="1"/>
      <w:marLeft w:val="0"/>
      <w:marRight w:val="0"/>
      <w:marTop w:val="0"/>
      <w:marBottom w:val="0"/>
      <w:divBdr>
        <w:top w:val="none" w:sz="0" w:space="0" w:color="auto"/>
        <w:left w:val="none" w:sz="0" w:space="0" w:color="auto"/>
        <w:bottom w:val="none" w:sz="0" w:space="0" w:color="auto"/>
        <w:right w:val="none" w:sz="0" w:space="0" w:color="auto"/>
      </w:divBdr>
      <w:divsChild>
        <w:div w:id="1026172957">
          <w:marLeft w:val="0"/>
          <w:marRight w:val="0"/>
          <w:marTop w:val="0"/>
          <w:marBottom w:val="0"/>
          <w:divBdr>
            <w:top w:val="none" w:sz="0" w:space="0" w:color="auto"/>
            <w:left w:val="none" w:sz="0" w:space="0" w:color="auto"/>
            <w:bottom w:val="none" w:sz="0" w:space="0" w:color="auto"/>
            <w:right w:val="none" w:sz="0" w:space="0" w:color="auto"/>
          </w:divBdr>
          <w:divsChild>
            <w:div w:id="397871760">
              <w:marLeft w:val="0"/>
              <w:marRight w:val="0"/>
              <w:marTop w:val="0"/>
              <w:marBottom w:val="0"/>
              <w:divBdr>
                <w:top w:val="none" w:sz="0" w:space="0" w:color="auto"/>
                <w:left w:val="none" w:sz="0" w:space="0" w:color="auto"/>
                <w:bottom w:val="none" w:sz="0" w:space="0" w:color="auto"/>
                <w:right w:val="none" w:sz="0" w:space="0" w:color="auto"/>
              </w:divBdr>
              <w:divsChild>
                <w:div w:id="892544256">
                  <w:marLeft w:val="0"/>
                  <w:marRight w:val="0"/>
                  <w:marTop w:val="0"/>
                  <w:marBottom w:val="0"/>
                  <w:divBdr>
                    <w:top w:val="none" w:sz="0" w:space="0" w:color="auto"/>
                    <w:left w:val="none" w:sz="0" w:space="0" w:color="auto"/>
                    <w:bottom w:val="none" w:sz="0" w:space="0" w:color="auto"/>
                    <w:right w:val="none" w:sz="0" w:space="0" w:color="auto"/>
                  </w:divBdr>
                </w:div>
                <w:div w:id="268586207">
                  <w:marLeft w:val="0"/>
                  <w:marRight w:val="0"/>
                  <w:marTop w:val="0"/>
                  <w:marBottom w:val="0"/>
                  <w:divBdr>
                    <w:top w:val="none" w:sz="0" w:space="0" w:color="auto"/>
                    <w:left w:val="none" w:sz="0" w:space="0" w:color="auto"/>
                    <w:bottom w:val="none" w:sz="0" w:space="0" w:color="auto"/>
                    <w:right w:val="none" w:sz="0" w:space="0" w:color="auto"/>
                  </w:divBdr>
                  <w:divsChild>
                    <w:div w:id="923729995">
                      <w:marLeft w:val="0"/>
                      <w:marRight w:val="0"/>
                      <w:marTop w:val="0"/>
                      <w:marBottom w:val="0"/>
                      <w:divBdr>
                        <w:top w:val="none" w:sz="0" w:space="0" w:color="auto"/>
                        <w:left w:val="none" w:sz="0" w:space="0" w:color="auto"/>
                        <w:bottom w:val="none" w:sz="0" w:space="0" w:color="auto"/>
                        <w:right w:val="none" w:sz="0" w:space="0" w:color="auto"/>
                      </w:divBdr>
                      <w:divsChild>
                        <w:div w:id="1649214162">
                          <w:marLeft w:val="0"/>
                          <w:marRight w:val="0"/>
                          <w:marTop w:val="0"/>
                          <w:marBottom w:val="0"/>
                          <w:divBdr>
                            <w:top w:val="none" w:sz="0" w:space="0" w:color="auto"/>
                            <w:left w:val="none" w:sz="0" w:space="0" w:color="auto"/>
                            <w:bottom w:val="none" w:sz="0" w:space="0" w:color="auto"/>
                            <w:right w:val="none" w:sz="0" w:space="0" w:color="auto"/>
                          </w:divBdr>
                        </w:div>
                      </w:divsChild>
                    </w:div>
                    <w:div w:id="1638072791">
                      <w:marLeft w:val="0"/>
                      <w:marRight w:val="0"/>
                      <w:marTop w:val="0"/>
                      <w:marBottom w:val="0"/>
                      <w:divBdr>
                        <w:top w:val="none" w:sz="0" w:space="0" w:color="auto"/>
                        <w:left w:val="none" w:sz="0" w:space="0" w:color="auto"/>
                        <w:bottom w:val="none" w:sz="0" w:space="0" w:color="auto"/>
                        <w:right w:val="none" w:sz="0" w:space="0" w:color="auto"/>
                      </w:divBdr>
                      <w:divsChild>
                        <w:div w:id="552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4</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Hunt</dc:creator>
  <cp:keywords/>
  <dc:description/>
  <cp:lastModifiedBy>Ian Hunt</cp:lastModifiedBy>
  <cp:revision>187</cp:revision>
  <dcterms:created xsi:type="dcterms:W3CDTF">2022-02-21T21:10:00Z</dcterms:created>
  <dcterms:modified xsi:type="dcterms:W3CDTF">2022-05-04T00:07:00Z</dcterms:modified>
</cp:coreProperties>
</file>