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3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647"/>
        <w:gridCol w:w="2325"/>
        <w:gridCol w:w="7031"/>
        <w:tblGridChange w:id="0">
          <w:tblGrid>
            <w:gridCol w:w="647"/>
            <w:gridCol w:w="2325"/>
            <w:gridCol w:w="703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N°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 funcional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ind w:firstLine="72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Registro de usuarios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 los usuarios registrarse proporcionando información personal, como nombre, dirección de correo electrónico y contraseña.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 de sesión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iniciar sesión en el sistema utilizando sus credenciales previamente registradas, que incluyen su número de documento y contraseña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Listado de aprendices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mostrará un listado completo de todos los aprendices registrados en una vista fácilmente accesible. 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Listado de instructores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mostrará un listado completo de los instructores registrados, en dónde se podrán seleccionar para realizar peticiones de comité grupales.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Agregar fichas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autorizados podrán agregar nuevas fichas de aprendices al sistema.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Solicitud de comité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instructores podrán enviar solicitudes al comité a través del sistema para procesar acciones específicas sobre el o los estudiantes.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Subir archivos de evidencia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 los usuarios cargar archivos de evidencia, como videos, informes o imágenes, para respaldar su solicitud de comité.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Reglamento del aprendiz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proporcionará acceso al reglamento del aprendiz para todos los usuarios registrados. El cuál servirá para consultar las clausulas necesarias para la citación de comité.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Actualización de datos personales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podrán modificar y actualizar su información personal, como dirección y número de teléfono, a través del 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Correo automático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enviará correos electrónicos automáticamente a los usuarios en diferentes situaciones, aprobación o rechazo de las solicitudes. Los correos electrónicos automáticos serán personalizables y contendrán información relevante y precisa para cada usuario.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Generar reporte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contar con una funcionalidad que permita a los usuarios generar diferentes tipos de reportes con la información almacenada. Estos reportes podrán ser personalizados.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BackUp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realizar copias de seguridad automáticas periódicas para asegurar la protección de los datos almacenados. Estos backups se guardarán en ubicaciones seguras y confiables, tanto en el mismo servidor como en un almacenamiento externo.</w:t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permitir a los usuarios registrarse proporcionando información personal, como nombre, dirección de correo electrónico y contraseña.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83" w:hanging="360"/>
        <w:rPr/>
      </w:pPr>
      <w:r w:rsidDel="00000000" w:rsidR="00000000" w:rsidRPr="00000000">
        <w:rPr>
          <w:rtl w:val="0"/>
        </w:rPr>
        <w:t xml:space="preserve">Debe validar la información ingresada durante el registro para evitar duplicados y asegurar la integridad de los datos.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83" w:hanging="360"/>
        <w:rPr/>
      </w:pPr>
      <w:r w:rsidDel="00000000" w:rsidR="00000000" w:rsidRPr="00000000">
        <w:rPr>
          <w:rtl w:val="0"/>
        </w:rPr>
        <w:t xml:space="preserve">Los usuarios deben poder iniciar sesión en el sistema utilizando sus credenciales registradas (número de documento y contraseña).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autenticar las credenciales ingresadas y permitir el acceso solo a usuarios autorizados.</w:t>
      </w:r>
    </w:p>
    <w:p w:rsidR="00000000" w:rsidDel="00000000" w:rsidP="00000000" w:rsidRDefault="00000000" w:rsidRPr="00000000" w14:paraId="0000003E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instructores: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proporcionar un listado completo de todos los instructores disponibles y registrados en el sistema.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garantizar que los instructores seleccionados sean válidos y estén disponibles para formar parte del comité grupal.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Aprendices: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mostrar un listado de los aprendices registrados en una vista fácilmente accesible.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83" w:hanging="360"/>
        <w:rPr/>
      </w:pPr>
      <w:r w:rsidDel="00000000" w:rsidR="00000000" w:rsidRPr="00000000">
        <w:rPr>
          <w:rtl w:val="0"/>
        </w:rPr>
        <w:t xml:space="preserve">Debe permitir la búsqueda y filtrado de aprendices según ciertos criterios (por ejemplo, nombre, ficha).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Fichas: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permitir a los usuarios con los permisos adecuados agregar nuevas fichas de aprendices al sistema.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283" w:hanging="360"/>
        <w:rPr/>
      </w:pPr>
      <w:r w:rsidDel="00000000" w:rsidR="00000000" w:rsidRPr="00000000">
        <w:rPr>
          <w:rtl w:val="0"/>
        </w:rPr>
        <w:t xml:space="preserve">Debe ofrecer un formulario o interfaz intuitiva para ingresar la información relevante de la ficha.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de Comité: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3" w:hanging="360"/>
        <w:rPr/>
      </w:pPr>
      <w:r w:rsidDel="00000000" w:rsidR="00000000" w:rsidRPr="00000000">
        <w:rPr>
          <w:rtl w:val="0"/>
        </w:rPr>
        <w:t xml:space="preserve">Los instructores deben poder enviar solicitudes de comité a través del sistema para procesar acciones específicas (por ejemplo, revisión de progreso, aprobación de citación, etc.).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registrar y mostrar el estado de las solicitudes, indicando si están pendientes, aprobadas o rechazadas.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Subir Archivos de Evidencia: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permitir a los instructores cargar archivos de evidencia, como vídeos, informes o imágenes, para respaldar su solicitud.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283" w:hanging="360"/>
        <w:rPr/>
      </w:pPr>
      <w:r w:rsidDel="00000000" w:rsidR="00000000" w:rsidRPr="00000000">
        <w:rPr>
          <w:rtl w:val="0"/>
        </w:rPr>
        <w:t xml:space="preserve">Debe proporcionar opciones para cargar diferentes tipos de archivos y establecer límites de tamaño adecuados.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Actualizar 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83" w:hanging="360"/>
        <w:rPr/>
      </w:pPr>
      <w:r w:rsidDel="00000000" w:rsidR="00000000" w:rsidRPr="00000000">
        <w:rPr>
          <w:rtl w:val="0"/>
        </w:rPr>
        <w:t xml:space="preserve">Los usuarios deben poder modificar y actualizar su información personal, como correo personal, número de teléfono, etc.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283" w:hanging="360"/>
        <w:rPr/>
      </w:pPr>
      <w:r w:rsidDel="00000000" w:rsidR="00000000" w:rsidRPr="00000000">
        <w:rPr>
          <w:rtl w:val="0"/>
        </w:rPr>
        <w:t xml:space="preserve">El sistema debe permitir la edición de datos, pero asegurando la integridad de la información y validando los cambios realizados.</w:t>
      </w:r>
    </w:p>
    <w:p w:rsidR="00000000" w:rsidDel="00000000" w:rsidP="00000000" w:rsidRDefault="00000000" w:rsidRPr="00000000" w14:paraId="0000005F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Reglamento del aprendiz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proporcionar acceso al reglamento del aprendiz para todos los usuarios registrados.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presentar el reglamento en un formato claro y legible, con opciones para descargar si es necesario.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automático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enviar correos electrónicos automáticamente a los aprendices en diferentes situaciones, como citación a comité y el estado de la citación.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correos electrónicos automáticos deben ser personalizables y contener información relevante y precisa para cada aprendiz.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reporte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proporcionar una funcionalidad para generar diversos tipos de reportes a partir de la información almacenada.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realizar automáticamente copias de seguridad (backups) periódicas de todos los datos almacenados.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D53E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2">
    <w:name w:val="Grid Table 5 Dark Accent 2"/>
    <w:basedOn w:val="Tablanormal"/>
    <w:uiPriority w:val="50"/>
    <w:rsid w:val="000D53EF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Tablaconcuadrcula2-nfasis2">
    <w:name w:val="Grid Table 2 Accent 2"/>
    <w:basedOn w:val="Tablanormal"/>
    <w:uiPriority w:val="47"/>
    <w:rsid w:val="000D53EF"/>
    <w:pPr>
      <w:spacing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Tabladelista7concolores-nfasis5">
    <w:name w:val="List Table 7 Colorful Accent 5"/>
    <w:basedOn w:val="Tablanormal"/>
    <w:uiPriority w:val="52"/>
    <w:rsid w:val="000D53EF"/>
    <w:pPr>
      <w:spacing w:line="240" w:lineRule="auto"/>
    </w:pPr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0D53EF"/>
    <w:pPr>
      <w:spacing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0D53EF"/>
    <w:pPr>
      <w:ind w:left="720"/>
      <w:contextualSpacing w:val="1"/>
    </w:pPr>
  </w:style>
  <w:style w:type="table" w:styleId="Tablaconcuadrcula6concolores-nfasis1">
    <w:name w:val="Grid Table 6 Colorful Accent 1"/>
    <w:basedOn w:val="Tablanormal"/>
    <w:uiPriority w:val="51"/>
    <w:rsid w:val="000D53EF"/>
    <w:pPr>
      <w:spacing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0D53EF"/>
    <w:pPr>
      <w:spacing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delista7concolores-nfasis2">
    <w:name w:val="List Table 7 Colorful Accent 2"/>
    <w:basedOn w:val="Tablanormal"/>
    <w:uiPriority w:val="52"/>
    <w:rsid w:val="000D53EF"/>
    <w:pPr>
      <w:spacing w:line="240" w:lineRule="auto"/>
    </w:pPr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6">
    <w:name w:val="List Table 2 Accent 6"/>
    <w:basedOn w:val="Tablanormal"/>
    <w:uiPriority w:val="47"/>
    <w:rsid w:val="000D53EF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Tablanormal5">
    <w:name w:val="Plain Table 5"/>
    <w:basedOn w:val="Tablanormal"/>
    <w:uiPriority w:val="45"/>
    <w:rsid w:val="000D53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0D53EF"/>
    <w:pPr>
      <w:spacing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Ew5qvSDWgjUWmA0iGPzb5Q8dQ==">CgMxLjA4AHIhMU5sS2xreFBYUXltX2NZTDhhOUp5TkEtMXhTNmNOM2hs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2023-07-24T15:25:00Z</dcterms:created>
</cp:coreProperties>
</file>