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로보틱스 Jev형</w:t>
        <w:br/>
        <w:t>행동 결정 모델 개발 계획서</w:t>
      </w:r>
    </w:p>
    <w:p>
      <w:pPr>
        <w:pStyle w:val="Subtitle"/>
      </w:pPr>
      <w:r>
        <w:t>Architecture-first research • 개정 2.0 • 2026.09.18</w:t>
      </w:r>
    </w:p>
    <w:p>
      <w:pPr>
        <w:spacing w:before="140" w:after="180"/>
        <w:ind w:left="142" w:right="142"/>
        <w:shd w:fill="EEF5F5"/>
      </w:pPr>
      <w:r>
        <w:rPr>
          <w:rFonts w:ascii="Noto Sans CJK KR" w:hAnsi="Noto Sans CJK KR" w:eastAsia="Noto Sans CJK KR"/>
          <w:b/>
          <w:color w:val="183344"/>
          <w:sz w:val="20"/>
        </w:rPr>
        <w:t>모델을 작게 만드는 연구가 아니라, 충분한 모델 능력을 유지한 채 행동 결정의 계산 구조를 바꾸어 병목을 제거하는 연구다.</w:t>
      </w:r>
    </w:p>
    <w:p>
      <w:pPr>
        <w:pStyle w:val="Heading2"/>
      </w:pPr>
      <w:r>
        <w:t>연구 목표</w:t>
      </w:r>
    </w:p>
    <w:p>
      <w:r>
        <w:rPr>
          <w:rFonts w:ascii="Noto Sans CJK KR" w:hAnsi="Noto Sans CJK KR" w:eastAsia="Noto Sans CJK KR"/>
          <w:b w:val="0"/>
        </w:rPr>
        <w:t>상위 Astra/VLM이 제공하는 목표·전략과 최신 물리 상태를 받아, 다음 행동과 필요한 실행 파라미터를 직접 산출하는 모델을 개발한다. 생성형 응답, 반복적인 공통 상태 처리, 불필요한 결정 간 순차 의존을 줄였을 때, 행동 품질을 유지하면서 실제 반응시간이 개선되는지 검증한다.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1701"/>
        <w:gridCol w:w="7767"/>
      </w:tblGrid>
      <w:tr>
        <w:trPr>
          <w:tblHeader/>
        </w:trPr>
        <w:tc>
          <w:tcPr>
            <w:tcW w:type="dxa" w:w="1701"/>
            <w:shd w:fill="183344"/>
          </w:tcPr>
          <w:p>
            <w:pPr>
              <w:spacing w:after="60" w:before="60"/>
            </w:pPr>
            <w:r>
              <w:rPr>
                <w:rFonts w:ascii="Noto Sans CJK KR" w:hAnsi="Noto Sans CJK KR" w:eastAsia="Noto Sans CJK KR"/>
                <w:b/>
                <w:color w:val="FFFFFF"/>
                <w:sz w:val="17"/>
              </w:rPr>
              <w:t>구분</w:t>
            </w:r>
          </w:p>
        </w:tc>
        <w:tc>
          <w:tcPr>
            <w:tcW w:type="dxa" w:w="7767"/>
            <w:shd w:fill="183344"/>
          </w:tcPr>
          <w:p>
            <w:pPr>
              <w:spacing w:after="60" w:before="60"/>
            </w:pPr>
            <w:r>
              <w:rPr>
                <w:rFonts w:ascii="Noto Sans CJK KR" w:hAnsi="Noto Sans CJK KR" w:eastAsia="Noto Sans CJK KR"/>
                <w:b/>
                <w:color w:val="FFFFFF"/>
                <w:sz w:val="17"/>
              </w:rPr>
              <w:t>이번 계획의 결정</w:t>
            </w:r>
          </w:p>
        </w:tc>
      </w:tr>
      <w:tr>
        <w:trPr>
          <w:cantSplit/>
        </w:trPr>
        <w:tc>
          <w:tcPr>
            <w:tcW w:type="dxa" w:w="1701"/>
            <w:vAlign w:val="center"/>
            <w:shd w:fill="F1F5F6"/>
          </w:tcPr>
          <w:p>
            <w:pPr>
              <w:spacing w:before="60" w:after="60" w:line="259" w:lineRule="auto"/>
            </w:pPr>
            <w:r>
              <w:rPr>
                <w:rFonts w:ascii="Noto Sans CJK KR" w:hAnsi="Noto Sans CJK KR" w:eastAsia="Noto Sans CJK KR"/>
                <w:b w:val="0"/>
                <w:sz w:val="17"/>
              </w:rPr>
              <w:t>우선순위</w:t>
            </w:r>
          </w:p>
        </w:tc>
        <w:tc>
          <w:tcPr>
            <w:tcW w:type="dxa" w:w="7767"/>
            <w:vAlign w:val="center"/>
            <w:shd w:fill="F1F5F6"/>
          </w:tcPr>
          <w:p>
            <w:pPr>
              <w:spacing w:before="60" w:after="60" w:line="259" w:lineRule="auto"/>
            </w:pPr>
            <w:r>
              <w:rPr>
                <w:rFonts w:ascii="Noto Sans CJK KR" w:hAnsi="Noto Sans CJK KR" w:eastAsia="Noto Sans CJK KR"/>
                <w:b w:val="0"/>
                <w:sz w:val="17"/>
              </w:rPr>
              <w:t>능력을 갖춘 기반 모델 확보 → 행동 결정 구조 변경 → 동등 품질의 지연 비교 → 로봇 폐루프 검증</w:t>
            </w:r>
          </w:p>
        </w:tc>
      </w:tr>
      <w:tr>
        <w:trPr>
          <w:cantSplit/>
        </w:trPr>
        <w:tc>
          <w:tcPr>
            <w:tcW w:type="dxa" w:w="1701"/>
            <w:vAlign w:val="center"/>
          </w:tcPr>
          <w:p>
            <w:pPr>
              <w:spacing w:before="60" w:after="60" w:line="259" w:lineRule="auto"/>
            </w:pPr>
            <w:r>
              <w:rPr>
                <w:rFonts w:ascii="Noto Sans CJK KR" w:hAnsi="Noto Sans CJK KR" w:eastAsia="Noto Sans CJK KR"/>
                <w:b w:val="0"/>
                <w:sz w:val="17"/>
              </w:rPr>
              <w:t>고정할 것</w:t>
            </w:r>
          </w:p>
        </w:tc>
        <w:tc>
          <w:tcPr>
            <w:tcW w:type="dxa" w:w="7767"/>
            <w:vAlign w:val="center"/>
          </w:tcPr>
          <w:p>
            <w:pPr>
              <w:spacing w:before="60" w:after="60" w:line="259" w:lineRule="auto"/>
            </w:pPr>
            <w:r>
              <w:rPr>
                <w:rFonts w:ascii="Noto Sans CJK KR" w:hAnsi="Noto Sans CJK KR" w:eastAsia="Noto Sans CJK KR"/>
                <w:b w:val="0"/>
                <w:sz w:val="17"/>
              </w:rPr>
              <w:t>기반 모델 규모·초기 체크포인트, 하드웨어·정밀도, 관측 정보, 실행기, 공정한 학습·평가 조건</w:t>
            </w:r>
          </w:p>
        </w:tc>
      </w:tr>
      <w:tr>
        <w:trPr>
          <w:cantSplit/>
        </w:trPr>
        <w:tc>
          <w:tcPr>
            <w:tcW w:type="dxa" w:w="1701"/>
            <w:vAlign w:val="center"/>
            <w:shd w:fill="F1F5F6"/>
          </w:tcPr>
          <w:p>
            <w:pPr>
              <w:spacing w:before="60" w:after="60" w:line="259" w:lineRule="auto"/>
            </w:pPr>
            <w:r>
              <w:rPr>
                <w:rFonts w:ascii="Noto Sans CJK KR" w:hAnsi="Noto Sans CJK KR" w:eastAsia="Noto Sans CJK KR"/>
                <w:b w:val="0"/>
                <w:sz w:val="17"/>
              </w:rPr>
              <w:t>바꿀 것</w:t>
            </w:r>
          </w:p>
        </w:tc>
        <w:tc>
          <w:tcPr>
            <w:tcW w:type="dxa" w:w="7767"/>
            <w:vAlign w:val="center"/>
            <w:shd w:fill="F1F5F6"/>
          </w:tcPr>
          <w:p>
            <w:pPr>
              <w:spacing w:before="60" w:after="60" w:line="259" w:lineRule="auto"/>
            </w:pPr>
            <w:r>
              <w:rPr>
                <w:rFonts w:ascii="Noto Sans CJK KR" w:hAnsi="Noto Sans CJK KR" w:eastAsia="Noto Sans CJK KR"/>
                <w:b w:val="0"/>
                <w:sz w:val="17"/>
              </w:rPr>
              <w:t>직접 수치 출력, 후보 전체를 읽는 결정 구조, 공통 상태 재사용, 의존성을 반영한 분기·스케줄링, 행동 결정용 후속 학습</w:t>
            </w:r>
          </w:p>
        </w:tc>
      </w:tr>
      <w:tr>
        <w:trPr>
          <w:cantSplit/>
        </w:trPr>
        <w:tc>
          <w:tcPr>
            <w:tcW w:type="dxa" w:w="1701"/>
            <w:vAlign w:val="center"/>
          </w:tcPr>
          <w:p>
            <w:pPr>
              <w:spacing w:before="60" w:after="60" w:line="259" w:lineRule="auto"/>
            </w:pPr>
            <w:r>
              <w:rPr>
                <w:rFonts w:ascii="Noto Sans CJK KR" w:hAnsi="Noto Sans CJK KR" w:eastAsia="Noto Sans CJK KR"/>
                <w:b w:val="0"/>
                <w:sz w:val="17"/>
              </w:rPr>
              <w:t>이번 범위 밖</w:t>
            </w:r>
          </w:p>
        </w:tc>
        <w:tc>
          <w:tcPr>
            <w:tcW w:type="dxa" w:w="7767"/>
            <w:vAlign w:val="center"/>
          </w:tcPr>
          <w:p>
            <w:pPr>
              <w:spacing w:before="60" w:after="60" w:line="259" w:lineRule="auto"/>
            </w:pPr>
            <w:r>
              <w:rPr>
                <w:rFonts w:ascii="Noto Sans CJK KR" w:hAnsi="Noto Sans CJK KR" w:eastAsia="Noto Sans CJK KR"/>
                <w:b w:val="0"/>
                <w:sz w:val="17"/>
              </w:rPr>
              <w:t>소형 학생 모델로의 압축, 가지치기·저정밀화에 의한 성능 개선, 엣지 기기 탑재, 전용 MoE 신규 사전학습</w:t>
            </w:r>
          </w:p>
        </w:tc>
      </w:tr>
    </w:tbl>
    <w:p>
      <w:pPr>
        <w:spacing w:after="0"/>
      </w:pPr>
    </w:p>
    <w:p>
      <w:pPr>
        <w:pStyle w:val="Heading2"/>
      </w:pPr>
      <w:r>
        <w:t>핵심 연구 질문</w:t>
      </w:r>
    </w:p>
    <w:p>
      <w:r>
        <w:rPr>
          <w:rFonts w:ascii="Noto Sans CJK KR" w:hAnsi="Noto Sans CJK KR" w:eastAsia="Noto Sans CJK KR"/>
          <w:b/>
        </w:rPr>
        <w:t>같은 규모의 모델이 같은 정보를 보고 같은 행동을 수행할 때, 결정의 계산 그래프만 바꿔도 더 빨리, 비슷하거나 더 좋은 행동을 결정할 수 있는가?</w:t>
      </w:r>
    </w:p>
    <w:p>
      <w:r>
        <w:rPr>
          <w:rFonts w:ascii="Noto Sans CJK KR" w:hAnsi="Noto Sans CJK KR" w:eastAsia="Noto Sans CJK KR"/>
          <w:b w:val="0"/>
        </w:rPr>
        <w:t>“좋은 모델이 작아져서 빨라졌다”와 “결정 구조가 달라져서 빨라졌다”를 분리한다. 교사 모델의 라벨은 사용할 수 있지만, 작은 학생 모델로 지식을 압축하는 것은 이번 연구 목적이 아니다.</w:t>
      </w:r>
    </w:p>
    <w:p>
      <w:pPr>
        <w:pStyle w:val="Heading2"/>
      </w:pPr>
      <w:r>
        <w:t>결과물</w:t>
      </w:r>
    </w:p>
    <w:p>
      <w:r>
        <w:rPr>
          <w:rFonts w:ascii="Noto Sans CJK KR" w:hAnsi="Noto Sans CJK KR" w:eastAsia="Noto Sans CJK KR"/>
          <w:b w:val="0"/>
        </w:rPr>
        <w:t>독자적인 행동 결정 모델 구조와 학습된 체크포인트, 비교 가능한 데이터·평가 규약, 실행 프로파일, 로봇 폐루프 데모, 재현 가능한 코드 및 기술 보고서를 산출한다. 실험 전인 만큼 본 문서의 수치와 일정은 설계안이며 성능 보장이 아니다.</w:t>
      </w:r>
    </w:p>
    <w:p>
      <w:pPr>
        <w:spacing w:before="60"/>
      </w:pPr>
      <w:r>
        <w:rPr>
          <w:rFonts w:ascii="Noto Sans CJK KR" w:hAnsi="Noto Sans CJK KR" w:eastAsia="Noto Sans CJK KR"/>
          <w:b w:val="0"/>
          <w:color w:val="64747E"/>
          <w:sz w:val="16"/>
        </w:rPr>
        <w:t>기반 자료: Archer Hume, “Jev’s Architecture Unmasked”, 2026.09.17. 사용자가 제공한 전문을 사용했다. 본문에서 [S1]은 해당 아티클이며, 그 밖의 아키텍처·실험·일정은 Steerix를 위한 제안이다. Jev의 비공개 구조·학습법을 재현했다고 전제하지 않는다.</w:t>
      </w:r>
    </w:p>
    <w:p>
      <w:r>
        <w:br w:type="page"/>
      </w:r>
    </w:p>
    <w:p>
      <w:pPr>
        <w:pStyle w:val="Heading1"/>
      </w:pPr>
      <w:r>
        <w:t>01. 참고할 원리와 유보할 가설</w:t>
      </w:r>
    </w:p>
    <w:p>
      <w:pPr>
        <w:pStyle w:val="Subtitle"/>
      </w:pPr>
      <w:r>
        <w:t>아티클의 관측 결과를 설계의 근거로 사용하되, 내부 구조를 확정하지 않는다.</w:t>
      </w:r>
    </w:p>
    <w:p>
      <w:r>
        <w:rPr>
          <w:rFonts w:ascii="Noto Sans CJK KR" w:hAnsi="Noto Sans CJK KR" w:eastAsia="Noto Sans CJK KR"/>
          <w:b w:val="0"/>
        </w:rPr>
        <w:t>아티클은 직접 확률 출력, 질문 간 정보 격리, 선택지 간 상호작용을 근거 수준이 다른 주장으로 나눈다. 정확한 attention mask, 출력 헤드, 기반 모델, MoE 여부는 확정하지 못했다. 이 계획도 같은 경계를 유지한다. [S1, §§1–7·What would change my mind?]</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1757"/>
        <w:gridCol w:w="3628"/>
        <w:gridCol w:w="4082"/>
      </w:tblGrid>
      <w:tr>
        <w:trPr>
          <w:tblHeader/>
        </w:trPr>
        <w:tc>
          <w:tcPr>
            <w:tcW w:type="dxa" w:w="1757"/>
            <w:shd w:fill="183344"/>
          </w:tcPr>
          <w:p>
            <w:pPr>
              <w:spacing w:after="60" w:before="60"/>
            </w:pPr>
            <w:r>
              <w:rPr>
                <w:rFonts w:ascii="Noto Sans CJK KR" w:hAnsi="Noto Sans CJK KR" w:eastAsia="Noto Sans CJK KR"/>
                <w:b/>
                <w:color w:val="FFFFFF"/>
                <w:sz w:val="17"/>
              </w:rPr>
              <w:t>아티클의 원리</w:t>
            </w:r>
          </w:p>
        </w:tc>
        <w:tc>
          <w:tcPr>
            <w:tcW w:type="dxa" w:w="3628"/>
            <w:shd w:fill="183344"/>
          </w:tcPr>
          <w:p>
            <w:pPr>
              <w:spacing w:after="60" w:before="60"/>
            </w:pPr>
            <w:r>
              <w:rPr>
                <w:rFonts w:ascii="Noto Sans CJK KR" w:hAnsi="Noto Sans CJK KR" w:eastAsia="Noto Sans CJK KR"/>
                <w:b/>
                <w:color w:val="FFFFFF"/>
                <w:sz w:val="17"/>
              </w:rPr>
              <w:t>근거와 한계</w:t>
            </w:r>
          </w:p>
        </w:tc>
        <w:tc>
          <w:tcPr>
            <w:tcW w:type="dxa" w:w="4082"/>
            <w:shd w:fill="183344"/>
          </w:tcPr>
          <w:p>
            <w:pPr>
              <w:spacing w:after="60" w:before="60"/>
            </w:pPr>
            <w:r>
              <w:rPr>
                <w:rFonts w:ascii="Noto Sans CJK KR" w:hAnsi="Noto Sans CJK KR" w:eastAsia="Noto Sans CJK KR"/>
                <w:b/>
                <w:color w:val="FFFFFF"/>
                <w:sz w:val="17"/>
              </w:rPr>
              <w:t>이번 연구에 반영</w:t>
            </w:r>
          </w:p>
        </w:tc>
      </w:tr>
      <w:tr>
        <w:trPr>
          <w:cantSplit/>
        </w:trPr>
        <w:tc>
          <w:tcPr>
            <w:tcW w:type="dxa" w:w="1757"/>
            <w:vAlign w:val="center"/>
            <w:shd w:fill="F1F5F6"/>
          </w:tcPr>
          <w:p>
            <w:pPr>
              <w:spacing w:before="60" w:after="60" w:line="259" w:lineRule="auto"/>
            </w:pPr>
            <w:r>
              <w:rPr>
                <w:rFonts w:ascii="Noto Sans CJK KR" w:hAnsi="Noto Sans CJK KR" w:eastAsia="Noto Sans CJK KR"/>
                <w:b w:val="0"/>
                <w:sz w:val="17"/>
              </w:rPr>
              <w:t>Prefill + readout</w:t>
            </w:r>
          </w:p>
        </w:tc>
        <w:tc>
          <w:tcPr>
            <w:tcW w:type="dxa" w:w="3628"/>
            <w:vAlign w:val="center"/>
            <w:shd w:fill="F1F5F6"/>
          </w:tcPr>
          <w:p>
            <w:pPr>
              <w:spacing w:before="60" w:after="60" w:line="259" w:lineRule="auto"/>
            </w:pPr>
            <w:r>
              <w:rPr>
                <w:rFonts w:ascii="Noto Sans CJK KR" w:hAnsi="Noto Sans CJK KR" w:eastAsia="Noto Sans CJK KR"/>
                <w:b w:val="0"/>
                <w:sz w:val="17"/>
              </w:rPr>
              <w:t>입력을 처리한 뒤 직접 수치를 출력한다는 경로가 핵심. 계층 계산까지 사라지는 것은 아니다.</w:t>
            </w:r>
          </w:p>
        </w:tc>
        <w:tc>
          <w:tcPr>
            <w:tcW w:type="dxa" w:w="4082"/>
            <w:vAlign w:val="center"/>
            <w:shd w:fill="F1F5F6"/>
          </w:tcPr>
          <w:p>
            <w:pPr>
              <w:spacing w:before="60" w:after="60" w:line="259" w:lineRule="auto"/>
            </w:pPr>
            <w:r>
              <w:rPr>
                <w:rFonts w:ascii="Noto Sans CJK KR" w:hAnsi="Noto Sans CJK KR" w:eastAsia="Noto Sans CJK KR"/>
                <w:b w:val="0"/>
                <w:sz w:val="17"/>
              </w:rPr>
              <w:t>행동·분포·파라미터를 텍스트로 생성하지 않는 경로를 개발한다.</w:t>
            </w:r>
          </w:p>
        </w:tc>
      </w:tr>
      <w:tr>
        <w:trPr>
          <w:cantSplit/>
        </w:trPr>
        <w:tc>
          <w:tcPr>
            <w:tcW w:type="dxa" w:w="1757"/>
            <w:vAlign w:val="center"/>
          </w:tcPr>
          <w:p>
            <w:pPr>
              <w:spacing w:before="60" w:after="60" w:line="259" w:lineRule="auto"/>
            </w:pPr>
            <w:r>
              <w:rPr>
                <w:rFonts w:ascii="Noto Sans CJK KR" w:hAnsi="Noto Sans CJK KR" w:eastAsia="Noto Sans CJK KR"/>
                <w:b w:val="0"/>
                <w:sz w:val="17"/>
              </w:rPr>
              <w:t>Shared state</w:t>
            </w:r>
          </w:p>
        </w:tc>
        <w:tc>
          <w:tcPr>
            <w:tcW w:type="dxa" w:w="3628"/>
            <w:vAlign w:val="center"/>
          </w:tcPr>
          <w:p>
            <w:pPr>
              <w:spacing w:before="60" w:after="60" w:line="259" w:lineRule="auto"/>
            </w:pPr>
            <w:r>
              <w:rPr>
                <w:rFonts w:ascii="Noto Sans CJK KR" w:hAnsi="Noto Sans CJK KR" w:eastAsia="Noto Sans CJK KR"/>
                <w:b w:val="0"/>
                <w:sz w:val="17"/>
              </w:rPr>
              <w:t>공통 상태 재사용은 유력한 구현 가설. 분기의 상태 attention 비용은 남는다.</w:t>
            </w:r>
          </w:p>
        </w:tc>
        <w:tc>
          <w:tcPr>
            <w:tcW w:type="dxa" w:w="4082"/>
            <w:vAlign w:val="center"/>
          </w:tcPr>
          <w:p>
            <w:pPr>
              <w:spacing w:before="60" w:after="60" w:line="259" w:lineRule="auto"/>
            </w:pPr>
            <w:r>
              <w:rPr>
                <w:rFonts w:ascii="Noto Sans CJK KR" w:hAnsi="Noto Sans CJK KR" w:eastAsia="Noto Sans CJK KR"/>
                <w:b w:val="0"/>
                <w:sz w:val="17"/>
              </w:rPr>
              <w:t>동일 관측의 반복 인코딩을 제거하고, 절약량과 추가 메모리를 측정한다.</w:t>
            </w:r>
          </w:p>
        </w:tc>
      </w:tr>
      <w:tr>
        <w:trPr>
          <w:cantSplit/>
        </w:trPr>
        <w:tc>
          <w:tcPr>
            <w:tcW w:type="dxa" w:w="1757"/>
            <w:vAlign w:val="center"/>
            <w:shd w:fill="F1F5F6"/>
          </w:tcPr>
          <w:p>
            <w:pPr>
              <w:spacing w:before="60" w:after="60" w:line="259" w:lineRule="auto"/>
            </w:pPr>
            <w:r>
              <w:rPr>
                <w:rFonts w:ascii="Noto Sans CJK KR" w:hAnsi="Noto Sans CJK KR" w:eastAsia="Noto Sans CJK KR"/>
                <w:b w:val="0"/>
                <w:sz w:val="17"/>
              </w:rPr>
              <w:t>Isolated questions</w:t>
            </w:r>
          </w:p>
        </w:tc>
        <w:tc>
          <w:tcPr>
            <w:tcW w:type="dxa" w:w="3628"/>
            <w:vAlign w:val="center"/>
            <w:shd w:fill="F1F5F6"/>
          </w:tcPr>
          <w:p>
            <w:pPr>
              <w:spacing w:before="60" w:after="60" w:line="259" w:lineRule="auto"/>
            </w:pPr>
            <w:r>
              <w:rPr>
                <w:rFonts w:ascii="Noto Sans CJK KR" w:hAnsi="Noto Sans CJK KR" w:eastAsia="Noto Sans CJK KR"/>
                <w:b w:val="0"/>
                <w:sz w:val="17"/>
              </w:rPr>
              <w:t>행동적 격리는 관측됐으나 정확한 구현은 미확인.</w:t>
            </w:r>
          </w:p>
        </w:tc>
        <w:tc>
          <w:tcPr>
            <w:tcW w:type="dxa" w:w="4082"/>
            <w:vAlign w:val="center"/>
            <w:shd w:fill="F1F5F6"/>
          </w:tcPr>
          <w:p>
            <w:pPr>
              <w:spacing w:before="60" w:after="60" w:line="259" w:lineRule="auto"/>
            </w:pPr>
            <w:r>
              <w:rPr>
                <w:rFonts w:ascii="Noto Sans CJK KR" w:hAnsi="Noto Sans CJK KR" w:eastAsia="Noto Sans CJK KR"/>
                <w:b w:val="0"/>
                <w:sz w:val="17"/>
              </w:rPr>
              <w:t>논리적으로 독립적인 결정만 분리한다. 종속된 행동 요소는 한 그룹으로 묶는다.</w:t>
            </w:r>
          </w:p>
        </w:tc>
      </w:tr>
      <w:tr>
        <w:trPr>
          <w:cantSplit/>
        </w:trPr>
        <w:tc>
          <w:tcPr>
            <w:tcW w:type="dxa" w:w="1757"/>
            <w:vAlign w:val="center"/>
          </w:tcPr>
          <w:p>
            <w:pPr>
              <w:spacing w:before="60" w:after="60" w:line="259" w:lineRule="auto"/>
            </w:pPr>
            <w:r>
              <w:rPr>
                <w:rFonts w:ascii="Noto Sans CJK KR" w:hAnsi="Noto Sans CJK KR" w:eastAsia="Noto Sans CJK KR"/>
                <w:b w:val="0"/>
                <w:sz w:val="17"/>
              </w:rPr>
              <w:t>Listwise options</w:t>
            </w:r>
          </w:p>
        </w:tc>
        <w:tc>
          <w:tcPr>
            <w:tcW w:type="dxa" w:w="3628"/>
            <w:vAlign w:val="center"/>
          </w:tcPr>
          <w:p>
            <w:pPr>
              <w:spacing w:before="60" w:after="60" w:line="259" w:lineRule="auto"/>
            </w:pPr>
            <w:r>
              <w:rPr>
                <w:rFonts w:ascii="Noto Sans CJK KR" w:hAnsi="Noto Sans CJK KR" w:eastAsia="Noto Sans CJK KR"/>
                <w:b w:val="0"/>
                <w:sz w:val="17"/>
              </w:rPr>
              <w:t>뒤에 놓인 후보 정보도 결정에 영향을 준다. 정확한 헤드 종류는 미확인.</w:t>
            </w:r>
          </w:p>
        </w:tc>
        <w:tc>
          <w:tcPr>
            <w:tcW w:type="dxa" w:w="4082"/>
            <w:vAlign w:val="center"/>
          </w:tcPr>
          <w:p>
            <w:pPr>
              <w:spacing w:before="60" w:after="60" w:line="259" w:lineRule="auto"/>
            </w:pPr>
            <w:r>
              <w:rPr>
                <w:rFonts w:ascii="Noto Sans CJK KR" w:hAnsi="Noto Sans CJK KR" w:eastAsia="Noto Sans CJK KR"/>
                <w:b w:val="0"/>
                <w:sz w:val="17"/>
              </w:rPr>
              <w:t>전체 후보와 상대적 의미를 읽고 하나의 일관된 행동을 선택한다.</w:t>
            </w:r>
          </w:p>
        </w:tc>
      </w:tr>
      <w:tr>
        <w:trPr>
          <w:cantSplit/>
        </w:trPr>
        <w:tc>
          <w:tcPr>
            <w:tcW w:type="dxa" w:w="1757"/>
            <w:vAlign w:val="center"/>
            <w:shd w:fill="F1F5F6"/>
          </w:tcPr>
          <w:p>
            <w:pPr>
              <w:spacing w:before="60" w:after="60" w:line="259" w:lineRule="auto"/>
            </w:pPr>
            <w:r>
              <w:rPr>
                <w:rFonts w:ascii="Noto Sans CJK KR" w:hAnsi="Noto Sans CJK KR" w:eastAsia="Noto Sans CJK KR"/>
                <w:b w:val="0"/>
                <w:sz w:val="17"/>
              </w:rPr>
              <w:t>Train the distribution</w:t>
            </w:r>
          </w:p>
        </w:tc>
        <w:tc>
          <w:tcPr>
            <w:tcW w:type="dxa" w:w="3628"/>
            <w:vAlign w:val="center"/>
            <w:shd w:fill="F1F5F6"/>
          </w:tcPr>
          <w:p>
            <w:pPr>
              <w:spacing w:before="60" w:after="60" w:line="259" w:lineRule="auto"/>
            </w:pPr>
            <w:r>
              <w:rPr>
                <w:rFonts w:ascii="Noto Sans CJK KR" w:hAnsi="Noto Sans CJK KR" w:eastAsia="Noto Sans CJK KR"/>
                <w:b w:val="0"/>
                <w:sz w:val="17"/>
              </w:rPr>
              <w:t>결과에 대한 분포 학습은 합리적 제안. RLCD의 실제 레시피는 비공개.</w:t>
            </w:r>
          </w:p>
        </w:tc>
        <w:tc>
          <w:tcPr>
            <w:tcW w:type="dxa" w:w="4082"/>
            <w:vAlign w:val="center"/>
            <w:shd w:fill="F1F5F6"/>
          </w:tcPr>
          <w:p>
            <w:pPr>
              <w:spacing w:before="60" w:after="60" w:line="259" w:lineRule="auto"/>
            </w:pPr>
            <w:r>
              <w:rPr>
                <w:rFonts w:ascii="Noto Sans CJK KR" w:hAnsi="Noto Sans CJK KR" w:eastAsia="Noto Sans CJK KR"/>
                <w:b w:val="0"/>
                <w:sz w:val="17"/>
              </w:rPr>
              <w:t>직접 행동 지도학습과 결과 예측 학습을 별도로 정의한다.</w:t>
            </w:r>
          </w:p>
        </w:tc>
      </w:tr>
      <w:tr>
        <w:trPr>
          <w:cantSplit/>
        </w:trPr>
        <w:tc>
          <w:tcPr>
            <w:tcW w:type="dxa" w:w="1757"/>
            <w:vAlign w:val="center"/>
          </w:tcPr>
          <w:p>
            <w:pPr>
              <w:spacing w:before="60" w:after="60" w:line="259" w:lineRule="auto"/>
            </w:pPr>
            <w:r>
              <w:rPr>
                <w:rFonts w:ascii="Noto Sans CJK KR" w:hAnsi="Noto Sans CJK KR" w:eastAsia="Noto Sans CJK KR"/>
                <w:b w:val="0"/>
                <w:sz w:val="17"/>
              </w:rPr>
              <w:t>Batch scheduling</w:t>
            </w:r>
          </w:p>
        </w:tc>
        <w:tc>
          <w:tcPr>
            <w:tcW w:type="dxa" w:w="3628"/>
            <w:vAlign w:val="center"/>
          </w:tcPr>
          <w:p>
            <w:pPr>
              <w:spacing w:before="60" w:after="60" w:line="259" w:lineRule="auto"/>
            </w:pPr>
            <w:r>
              <w:rPr>
                <w:rFonts w:ascii="Noto Sans CJK KR" w:hAnsi="Noto Sans CJK KR" w:eastAsia="Noto Sans CJK KR"/>
                <w:b w:val="0"/>
                <w:sz w:val="17"/>
              </w:rPr>
              <w:t>분기 간 답변 생성 의존성을 없앨 수 있다. 처리량과 단일 상태 지연은 다르다.</w:t>
            </w:r>
          </w:p>
        </w:tc>
        <w:tc>
          <w:tcPr>
            <w:tcW w:type="dxa" w:w="4082"/>
            <w:vAlign w:val="center"/>
          </w:tcPr>
          <w:p>
            <w:pPr>
              <w:spacing w:before="60" w:after="60" w:line="259" w:lineRule="auto"/>
            </w:pPr>
            <w:r>
              <w:rPr>
                <w:rFonts w:ascii="Noto Sans CJK KR" w:hAnsi="Noto Sans CJK KR" w:eastAsia="Noto Sans CJK KR"/>
                <w:b w:val="0"/>
                <w:sz w:val="17"/>
              </w:rPr>
              <w:t>한 로봇의 새로운 상태에 대한 지연을 주 지표로, 다중 분기는 보조 지표로 평가한다.</w:t>
            </w:r>
          </w:p>
        </w:tc>
      </w:tr>
    </w:tbl>
    <w:p>
      <w:pPr>
        <w:spacing w:after="0"/>
      </w:pPr>
    </w:p>
    <w:p>
      <w:pPr>
        <w:pStyle w:val="Heading2"/>
      </w:pPr>
      <w:r>
        <w:t>설계 선택으로만 둘 것</w:t>
      </w:r>
    </w:p>
    <w:p>
      <w:r>
        <w:rPr>
          <w:rFonts w:ascii="Noto Sans CJK KR" w:hAnsi="Noto Sans CJK KR" w:eastAsia="Noto Sans CJK KR"/>
          <w:b w:val="0"/>
        </w:rPr>
        <w:t>Causal Transformer는 재사용할 기반 모델과 캐시 구현에 맞는 출발점으로 선택할 수 있다. 그러나 “Jev가 causal이므로 우리도 그래야 한다”는 논리는 사용하지 않는다. 슬롯 헤드와 pointer형 헤드는 비교 실험으로 정한다. Dense와 MoE 중 어느 쪽이 Jev의 실제 구조인지 추정해 연구 성패를 걸지 않는다.</w:t>
      </w:r>
    </w:p>
    <w:p>
      <w:pPr>
        <w:pStyle w:val="Heading2"/>
      </w:pPr>
      <w:r>
        <w:t>성능 목표로 가져오지 않을 것</w:t>
      </w:r>
    </w:p>
    <w:p>
      <w:r>
        <w:rPr>
          <w:rFonts w:ascii="Noto Sans CJK KR" w:hAnsi="Noto Sans CJK KR" w:eastAsia="Noto Sans CJK KR"/>
          <w:b w:val="0"/>
        </w:rPr>
        <w:t>아티클의 API 지연은 순수 모델 시간이 아닌 upstream 서비스 시간이다. 그 숫자를 우리 GPU의 목표나 모델 크기 추정에 직접 대입하지 않는다. 또한 후보 순서에 따른 흔들림은 재현할 장점이 아니라 줄여야 할 오류다. [S1, §§4·6·Methods]</w:t>
      </w:r>
    </w:p>
    <w:p>
      <w:pPr>
        <w:spacing w:before="140" w:after="180"/>
        <w:ind w:left="142" w:right="142"/>
        <w:shd w:fill="EEF5F5"/>
      </w:pPr>
      <w:r>
        <w:rPr>
          <w:rFonts w:ascii="Noto Sans CJK KR" w:hAnsi="Noto Sans CJK KR" w:eastAsia="Noto Sans CJK KR"/>
          <w:b/>
          <w:color w:val="183344"/>
          <w:sz w:val="20"/>
        </w:rPr>
        <w:t>핵심 채택: 직접 출력 + 공통 계산 재사용 + 후보의 공동 해석 + 결과를 반영한 학습.</w:t>
        <w:br/>
        <w:t>핵심 유보: 정확한 Jev backbone, MoE, 헤드 종류, RLCD 알고리즘.</w:t>
      </w:r>
    </w:p>
    <w:p>
      <w:r>
        <w:br w:type="page"/>
      </w:r>
    </w:p>
    <w:p>
      <w:pPr>
        <w:pStyle w:val="Heading1"/>
      </w:pPr>
      <w:r>
        <w:t>02. 시스템 역할과 행동의 책임 범위</w:t>
      </w:r>
    </w:p>
    <w:p>
      <w:pPr>
        <w:pStyle w:val="Subtitle"/>
      </w:pPr>
      <w:r>
        <w:t>본체는 검증기가 아니라, 현재 상황에서 다음 행동을 결정하는 정책이다.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1701"/>
        <w:gridCol w:w="3402"/>
        <w:gridCol w:w="4365"/>
      </w:tblGrid>
      <w:tr>
        <w:trPr>
          <w:tblHeader/>
        </w:trPr>
        <w:tc>
          <w:tcPr>
            <w:tcW w:type="dxa" w:w="1701"/>
            <w:shd w:fill="183344"/>
          </w:tcPr>
          <w:p>
            <w:pPr>
              <w:spacing w:after="60" w:before="60"/>
            </w:pPr>
            <w:r>
              <w:rPr>
                <w:rFonts w:ascii="Noto Sans CJK KR" w:hAnsi="Noto Sans CJK KR" w:eastAsia="Noto Sans CJK KR"/>
                <w:b/>
                <w:color w:val="FFFFFF"/>
                <w:sz w:val="17"/>
              </w:rPr>
              <w:t>계층</w:t>
            </w:r>
          </w:p>
        </w:tc>
        <w:tc>
          <w:tcPr>
            <w:tcW w:type="dxa" w:w="3402"/>
            <w:shd w:fill="183344"/>
          </w:tcPr>
          <w:p>
            <w:pPr>
              <w:spacing w:after="60" w:before="60"/>
            </w:pPr>
            <w:r>
              <w:rPr>
                <w:rFonts w:ascii="Noto Sans CJK KR" w:hAnsi="Noto Sans CJK KR" w:eastAsia="Noto Sans CJK KR"/>
                <w:b/>
                <w:color w:val="FFFFFF"/>
                <w:sz w:val="17"/>
              </w:rPr>
              <w:t>책임</w:t>
            </w:r>
          </w:p>
        </w:tc>
        <w:tc>
          <w:tcPr>
            <w:tcW w:type="dxa" w:w="4365"/>
            <w:shd w:fill="183344"/>
          </w:tcPr>
          <w:p>
            <w:pPr>
              <w:spacing w:after="60" w:before="60"/>
            </w:pPr>
            <w:r>
              <w:rPr>
                <w:rFonts w:ascii="Noto Sans CJK KR" w:hAnsi="Noto Sans CJK KR" w:eastAsia="Noto Sans CJK KR"/>
                <w:b/>
                <w:color w:val="FFFFFF"/>
                <w:sz w:val="17"/>
              </w:rPr>
              <w:t>이번 실험의 취급</w:t>
            </w:r>
          </w:p>
        </w:tc>
      </w:tr>
      <w:tr>
        <w:trPr>
          <w:cantSplit/>
        </w:trPr>
        <w:tc>
          <w:tcPr>
            <w:tcW w:type="dxa" w:w="1701"/>
            <w:vAlign w:val="center"/>
            <w:shd w:fill="F1F5F6"/>
          </w:tcPr>
          <w:p>
            <w:pPr>
              <w:spacing w:before="60" w:after="60" w:line="259" w:lineRule="auto"/>
            </w:pPr>
            <w:r>
              <w:rPr>
                <w:rFonts w:ascii="Noto Sans CJK KR" w:hAnsi="Noto Sans CJK KR" w:eastAsia="Noto Sans CJK KR"/>
                <w:b w:val="0"/>
                <w:sz w:val="17"/>
              </w:rPr>
              <w:t>상위 작업 지능</w:t>
            </w:r>
          </w:p>
        </w:tc>
        <w:tc>
          <w:tcPr>
            <w:tcW w:type="dxa" w:w="3402"/>
            <w:vAlign w:val="center"/>
            <w:shd w:fill="F1F5F6"/>
          </w:tcPr>
          <w:p>
            <w:pPr>
              <w:spacing w:before="60" w:after="60" w:line="259" w:lineRule="auto"/>
            </w:pPr>
            <w:r>
              <w:rPr>
                <w:rFonts w:ascii="Noto Sans CJK KR" w:hAnsi="Noto Sans CJK KR" w:eastAsia="Noto Sans CJK KR"/>
                <w:b w:val="0"/>
                <w:sz w:val="17"/>
              </w:rPr>
              <w:t>목표·우선순위·제약·재계획</w:t>
            </w:r>
          </w:p>
        </w:tc>
        <w:tc>
          <w:tcPr>
            <w:tcW w:type="dxa" w:w="4365"/>
            <w:vAlign w:val="center"/>
            <w:shd w:fill="F1F5F6"/>
          </w:tcPr>
          <w:p>
            <w:pPr>
              <w:spacing w:before="60" w:after="60" w:line="259" w:lineRule="auto"/>
            </w:pPr>
            <w:r>
              <w:rPr>
                <w:rFonts w:ascii="Noto Sans CJK KR" w:hAnsi="Noto Sans CJK KR" w:eastAsia="Noto Sans CJK KR"/>
                <w:b w:val="0"/>
                <w:sz w:val="17"/>
              </w:rPr>
              <w:t>Astra/VLM을 사용하되 비교 실험에서는 같은 목표 명세를 제공한다.</w:t>
            </w:r>
          </w:p>
        </w:tc>
      </w:tr>
      <w:tr>
        <w:trPr>
          <w:cantSplit/>
        </w:trPr>
        <w:tc>
          <w:tcPr>
            <w:tcW w:type="dxa" w:w="1701"/>
            <w:vAlign w:val="center"/>
          </w:tcPr>
          <w:p>
            <w:pPr>
              <w:spacing w:before="60" w:after="60" w:line="259" w:lineRule="auto"/>
            </w:pPr>
            <w:r>
              <w:rPr>
                <w:rFonts w:ascii="Noto Sans CJK KR" w:hAnsi="Noto Sans CJK KR" w:eastAsia="Noto Sans CJK KR"/>
                <w:b w:val="0"/>
                <w:sz w:val="17"/>
              </w:rPr>
              <w:t>행동 결정 모델</w:t>
            </w:r>
          </w:p>
        </w:tc>
        <w:tc>
          <w:tcPr>
            <w:tcW w:type="dxa" w:w="3402"/>
            <w:vAlign w:val="center"/>
          </w:tcPr>
          <w:p>
            <w:pPr>
              <w:spacing w:before="60" w:after="60" w:line="259" w:lineRule="auto"/>
            </w:pPr>
            <w:r>
              <w:rPr>
                <w:rFonts w:ascii="Noto Sans CJK KR" w:hAnsi="Noto Sans CJK KR" w:eastAsia="Noto Sans CJK KR"/>
                <w:b w:val="0"/>
                <w:sz w:val="17"/>
              </w:rPr>
              <w:t>운동 목표, 상호작용 방법, 현장 전술의 선택·갱신</w:t>
            </w:r>
          </w:p>
        </w:tc>
        <w:tc>
          <w:tcPr>
            <w:tcW w:type="dxa" w:w="4365"/>
            <w:vAlign w:val="center"/>
          </w:tcPr>
          <w:p>
            <w:pPr>
              <w:spacing w:before="60" w:after="60" w:line="259" w:lineRule="auto"/>
            </w:pPr>
            <w:r>
              <w:rPr>
                <w:rFonts w:ascii="Noto Sans CJK KR" w:hAnsi="Noto Sans CJK KR" w:eastAsia="Noto Sans CJK KR"/>
                <w:b w:val="0"/>
                <w:sz w:val="17"/>
              </w:rPr>
              <w:t>이번 연구의 변경 대상이다. 별도의 자율적인 의사결정 모델로 학습한다.</w:t>
            </w:r>
          </w:p>
        </w:tc>
      </w:tr>
      <w:tr>
        <w:trPr>
          <w:cantSplit/>
        </w:trPr>
        <w:tc>
          <w:tcPr>
            <w:tcW w:type="dxa" w:w="1701"/>
            <w:vAlign w:val="center"/>
            <w:shd w:fill="F1F5F6"/>
          </w:tcPr>
          <w:p>
            <w:pPr>
              <w:spacing w:before="60" w:after="60" w:line="259" w:lineRule="auto"/>
            </w:pPr>
            <w:r>
              <w:rPr>
                <w:rFonts w:ascii="Noto Sans CJK KR" w:hAnsi="Noto Sans CJK KR" w:eastAsia="Noto Sans CJK KR"/>
                <w:b w:val="0"/>
                <w:sz w:val="17"/>
              </w:rPr>
              <w:t>운동 실행기</w:t>
            </w:r>
          </w:p>
        </w:tc>
        <w:tc>
          <w:tcPr>
            <w:tcW w:type="dxa" w:w="3402"/>
            <w:vAlign w:val="center"/>
            <w:shd w:fill="F1F5F6"/>
          </w:tcPr>
          <w:p>
            <w:pPr>
              <w:spacing w:before="60" w:after="60" w:line="259" w:lineRule="auto"/>
            </w:pPr>
            <w:r>
              <w:rPr>
                <w:rFonts w:ascii="Noto Sans CJK KR" w:hAnsi="Noto Sans CJK KR" w:eastAsia="Noto Sans CJK KR"/>
                <w:b w:val="0"/>
                <w:sz w:val="17"/>
              </w:rPr>
              <w:t>좌표 변환, IK, 궤적·목표 추종, 정해진 제어 제한</w:t>
            </w:r>
          </w:p>
        </w:tc>
        <w:tc>
          <w:tcPr>
            <w:tcW w:type="dxa" w:w="4365"/>
            <w:vAlign w:val="center"/>
            <w:shd w:fill="F1F5F6"/>
          </w:tcPr>
          <w:p>
            <w:pPr>
              <w:spacing w:before="60" w:after="60" w:line="259" w:lineRule="auto"/>
            </w:pPr>
            <w:r>
              <w:rPr>
                <w:rFonts w:ascii="Noto Sans CJK KR" w:hAnsi="Noto Sans CJK KR" w:eastAsia="Noto Sans CJK KR"/>
                <w:b w:val="0"/>
                <w:sz w:val="17"/>
              </w:rPr>
              <w:t>동일 구현을 모든 실험군에 사용한다. 상위 판단을 몰래 대신하지 않는다.</w:t>
            </w:r>
          </w:p>
        </w:tc>
      </w:tr>
      <w:tr>
        <w:trPr>
          <w:cantSplit/>
        </w:trPr>
        <w:tc>
          <w:tcPr>
            <w:tcW w:type="dxa" w:w="1701"/>
            <w:vAlign w:val="center"/>
          </w:tcPr>
          <w:p>
            <w:pPr>
              <w:spacing w:before="60" w:after="60" w:line="259" w:lineRule="auto"/>
            </w:pPr>
            <w:r>
              <w:rPr>
                <w:rFonts w:ascii="Noto Sans CJK KR" w:hAnsi="Noto Sans CJK KR" w:eastAsia="Noto Sans CJK KR"/>
                <w:b w:val="0"/>
                <w:sz w:val="17"/>
              </w:rPr>
              <w:t>Matrix Runtime</w:t>
            </w:r>
          </w:p>
        </w:tc>
        <w:tc>
          <w:tcPr>
            <w:tcW w:type="dxa" w:w="3402"/>
            <w:vAlign w:val="center"/>
          </w:tcPr>
          <w:p>
            <w:pPr>
              <w:spacing w:before="60" w:after="60" w:line="259" w:lineRule="auto"/>
            </w:pPr>
            <w:r>
              <w:rPr>
                <w:rFonts w:ascii="Noto Sans CJK KR" w:hAnsi="Noto Sans CJK KR" w:eastAsia="Noto Sans CJK KR"/>
                <w:b w:val="0"/>
                <w:sz w:val="17"/>
              </w:rPr>
              <w:t>관측 동기화, 요청·명령 유효성, 기록·배포</w:t>
            </w:r>
          </w:p>
        </w:tc>
        <w:tc>
          <w:tcPr>
            <w:tcW w:type="dxa" w:w="4365"/>
            <w:vAlign w:val="center"/>
          </w:tcPr>
          <w:p>
            <w:pPr>
              <w:spacing w:before="60" w:after="60" w:line="259" w:lineRule="auto"/>
            </w:pPr>
            <w:r>
              <w:rPr>
                <w:rFonts w:ascii="Noto Sans CJK KR" w:hAnsi="Noto Sans CJK KR" w:eastAsia="Noto Sans CJK KR"/>
                <w:b w:val="0"/>
                <w:sz w:val="17"/>
              </w:rPr>
              <w:t>실험의 데이터·실행 연결을 담당한다. 안전 제한은 모델과 독립적으로 유지한다.</w:t>
            </w:r>
          </w:p>
        </w:tc>
      </w:tr>
    </w:tbl>
    <w:p>
      <w:pPr>
        <w:spacing w:after="0"/>
      </w:pPr>
    </w:p>
    <w:p>
      <w:pPr>
        <w:pStyle w:val="Heading2"/>
      </w:pPr>
      <w:r>
        <w:t>행동 레벨</w:t>
      </w:r>
    </w:p>
    <w:p>
      <w:r>
        <w:rPr>
          <w:rFonts w:ascii="Noto Sans CJK KR" w:hAnsi="Noto Sans CJK KR" w:eastAsia="Noto Sans CJK KR"/>
          <w:b w:val="0"/>
        </w:rPr>
        <w:t>주된 범위는 L1 운동 목표 결정, L2 상호작용 방식 결정, L3 현장 전술이다. 예를 들어 목표 위치 보정, 측면 접근으로 전환, 먼저 밀어 정렬하기, 장애물 처리, 가림을 줄일 관측 행동을 고른다. L4의 익숙한 절차는 평가의 확장 축으로 두되, 모터 토크 제어와 새로운 공정의 개방형 문제 해결은 이번 책임에서 분리한다. 이 레벨은 본 프로젝트의 작업 구분이며 표준 등급이 아니다.</w:t>
      </w:r>
    </w:p>
    <w:p>
      <w:pPr>
        <w:pStyle w:val="Heading2"/>
      </w:pPr>
      <w:r>
        <w:t>행동 계약(Action Contract)</w:t>
      </w:r>
    </w:p>
    <w:p>
      <w:pPr>
        <w:ind w:left="85" w:right="85"/>
      </w:pPr>
      <w:r>
        <w:rPr>
          <w:rFonts w:ascii="Noto Sans CJK KR" w:hAnsi="Noto Sans CJK KR" w:eastAsia="Noto Sans CJK KR"/>
          <w:b w:val="0"/>
          <w:color w:val="187F82"/>
          <w:sz w:val="18"/>
        </w:rPr>
        <w:t>a_t = (mode, target, reference_frame, parameters, validity, transition)</w:t>
      </w:r>
    </w:p>
    <w:p>
      <w:r>
        <w:rPr>
          <w:rFonts w:ascii="Noto Sans CJK KR" w:hAnsi="Noto Sans CJK KR" w:eastAsia="Noto Sans CJK KR"/>
          <w:b w:val="0"/>
        </w:rPr>
        <w:t>행동은 문자열 이름만이 아니라 대상·좌표계·운동 목표·유효 구간·전환 정보를 포함한다. “컵을 집어라” 아래에서 큰 행동모델이 접근법과 복구를 다시 결정하는 구조는 주 평가에서 피한다. 실제로 어느 계층이 결정을 맡는지 실행 로그에 남긴다.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4734"/>
        <w:gridCol w:w="4734"/>
      </w:tblGrid>
      <w:tr>
        <w:trPr>
          <w:tblHeader/>
        </w:trPr>
        <w:tc>
          <w:tcPr>
            <w:tcW w:type="dxa" w:w="4734"/>
            <w:shd w:fill="183344"/>
          </w:tcPr>
          <w:p>
            <w:pPr>
              <w:spacing w:after="60" w:before="60"/>
            </w:pPr>
            <w:r>
              <w:rPr>
                <w:rFonts w:ascii="Noto Sans CJK KR" w:hAnsi="Noto Sans CJK KR" w:eastAsia="Noto Sans CJK KR"/>
                <w:b/>
                <w:color w:val="FFFFFF"/>
                <w:sz w:val="17"/>
              </w:rPr>
              <w:t>첫 통제 실험</w:t>
            </w:r>
          </w:p>
        </w:tc>
        <w:tc>
          <w:tcPr>
            <w:tcW w:type="dxa" w:w="4734"/>
            <w:shd w:fill="183344"/>
          </w:tcPr>
          <w:p>
            <w:pPr>
              <w:spacing w:after="60" w:before="60"/>
            </w:pPr>
            <w:r>
              <w:rPr>
                <w:rFonts w:ascii="Noto Sans CJK KR" w:hAnsi="Noto Sans CJK KR" w:eastAsia="Noto Sans CJK KR"/>
                <w:b/>
                <w:color w:val="FFFFFF"/>
                <w:sz w:val="17"/>
              </w:rPr>
              <w:t>후속 확장 실험</w:t>
            </w:r>
          </w:p>
        </w:tc>
      </w:tr>
      <w:tr>
        <w:trPr>
          <w:cantSplit/>
        </w:trPr>
        <w:tc>
          <w:tcPr>
            <w:tcW w:type="dxa" w:w="4734"/>
            <w:vAlign w:val="center"/>
            <w:shd w:fill="F1F5F6"/>
          </w:tcPr>
          <w:p>
            <w:pPr>
              <w:spacing w:before="60" w:after="60" w:line="259" w:lineRule="auto"/>
            </w:pPr>
            <w:r>
              <w:rPr>
                <w:rFonts w:ascii="Noto Sans CJK KR" w:hAnsi="Noto Sans CJK KR" w:eastAsia="Noto Sans CJK KR"/>
                <w:b w:val="0"/>
                <w:sz w:val="17"/>
              </w:rPr>
              <w:t>모드·대상·파라미터가 모두 정해진 후보 중 하나를 선택한다. 각 후보는 짧은 실제 행동이다.</w:t>
            </w:r>
          </w:p>
        </w:tc>
        <w:tc>
          <w:tcPr>
            <w:tcW w:type="dxa" w:w="4734"/>
            <w:vAlign w:val="center"/>
            <w:shd w:fill="F1F5F6"/>
          </w:tcPr>
          <w:p>
            <w:pPr>
              <w:spacing w:before="60" w:after="60" w:line="259" w:lineRule="auto"/>
            </w:pPr>
            <w:r>
              <w:rPr>
                <w:rFonts w:ascii="Noto Sans CJK KR" w:hAnsi="Noto Sans CJK KR" w:eastAsia="Noto Sans CJK KR"/>
                <w:b w:val="0"/>
                <w:sz w:val="17"/>
              </w:rPr>
              <w:t>모드·대상을 선택하면서 해당 모드의 연속 파라미터를 직접 예측한다.</w:t>
            </w:r>
          </w:p>
        </w:tc>
      </w:tr>
      <w:tr>
        <w:trPr>
          <w:cantSplit/>
        </w:trPr>
        <w:tc>
          <w:tcPr>
            <w:tcW w:type="dxa" w:w="4734"/>
            <w:vAlign w:val="center"/>
          </w:tcPr>
          <w:p>
            <w:pPr>
              <w:spacing w:before="60" w:after="60" w:line="259" w:lineRule="auto"/>
            </w:pPr>
            <w:r>
              <w:rPr>
                <w:rFonts w:ascii="Noto Sans CJK KR" w:hAnsi="Noto Sans CJK KR" w:eastAsia="Noto Sans CJK KR"/>
                <w:b w:val="0"/>
                <w:sz w:val="17"/>
              </w:rPr>
              <w:t>후보 제안기는 모든 비교군에 동일하며, 정답 후보를 우선 공급하지 않는다.</w:t>
            </w:r>
          </w:p>
        </w:tc>
        <w:tc>
          <w:tcPr>
            <w:tcW w:type="dxa" w:w="4734"/>
            <w:vAlign w:val="center"/>
          </w:tcPr>
          <w:p>
            <w:pPr>
              <w:spacing w:before="60" w:after="60" w:line="259" w:lineRule="auto"/>
            </w:pPr>
            <w:r>
              <w:rPr>
                <w:rFonts w:ascii="Noto Sans CJK KR" w:hAnsi="Noto Sans CJK KR" w:eastAsia="Noto Sans CJK KR"/>
                <w:b w:val="0"/>
                <w:sz w:val="17"/>
              </w:rPr>
              <w:t>비교 생성 모델도 같은 파라미터와 동일한 표현 정밀도를 출력하게 한다.</w:t>
            </w:r>
          </w:p>
        </w:tc>
      </w:tr>
      <w:tr>
        <w:trPr>
          <w:cantSplit/>
        </w:trPr>
        <w:tc>
          <w:tcPr>
            <w:tcW w:type="dxa" w:w="4734"/>
            <w:vAlign w:val="center"/>
            <w:shd w:fill="F1F5F6"/>
          </w:tcPr>
          <w:p>
            <w:pPr>
              <w:spacing w:before="60" w:after="60" w:line="259" w:lineRule="auto"/>
            </w:pPr>
            <w:r>
              <w:rPr>
                <w:rFonts w:ascii="Noto Sans CJK KR" w:hAnsi="Noto Sans CJK KR" w:eastAsia="Noto Sans CJK KR"/>
                <w:b w:val="0"/>
                <w:sz w:val="17"/>
              </w:rPr>
              <w:t>후보 선택 경로 자체의 병목을 분리해 측정한다.</w:t>
            </w:r>
          </w:p>
        </w:tc>
        <w:tc>
          <w:tcPr>
            <w:tcW w:type="dxa" w:w="4734"/>
            <w:vAlign w:val="center"/>
            <w:shd w:fill="F1F5F6"/>
          </w:tcPr>
          <w:p>
            <w:pPr>
              <w:spacing w:before="60" w:after="60" w:line="259" w:lineRule="auto"/>
            </w:pPr>
            <w:r>
              <w:rPr>
                <w:rFonts w:ascii="Noto Sans CJK KR" w:hAnsi="Noto Sans CJK KR" w:eastAsia="Noto Sans CJK KR"/>
                <w:b w:val="0"/>
                <w:sz w:val="17"/>
              </w:rPr>
              <w:t>행동 결정 모델의 책임을 연속적인 운동 목표까지 넓혀 검증한다.</w:t>
            </w:r>
          </w:p>
        </w:tc>
      </w:tr>
    </w:tbl>
    <w:p>
      <w:pPr>
        <w:spacing w:after="0"/>
      </w:pPr>
    </w:p>
    <w:p>
      <w:pPr>
        <w:spacing w:before="60"/>
      </w:pPr>
      <w:r>
        <w:rPr>
          <w:rFonts w:ascii="Noto Sans CJK KR" w:hAnsi="Noto Sans CJK KR" w:eastAsia="Noto Sans CJK KR"/>
          <w:b w:val="0"/>
          <w:color w:val="64747E"/>
          <w:sz w:val="16"/>
        </w:rPr>
        <w:t>연속 파라미터·로봇 제어·시간적 갱신은 아티클이 입증한 Jev 기능이 아니다. 이 문서에서 제안하는 로보틱스 확장이다. 후보 선택 실험의 결과를 연속 제어 일반으로 확대 해석하지 않는다.</w:t>
      </w:r>
    </w:p>
    <w:p>
      <w:r>
        <w:br w:type="page"/>
      </w:r>
    </w:p>
    <w:p>
      <w:pPr>
        <w:pStyle w:val="Heading1"/>
      </w:pPr>
      <w:r>
        <w:t>03. 모델 구조: 상태에서 직접 행동으로</w:t>
      </w:r>
    </w:p>
    <w:p>
      <w:pPr>
        <w:pStyle w:val="Subtitle"/>
      </w:pPr>
      <w:r>
        <w:t>충분한 사전학습 능력을 유지하고, 의사결정용 계산 그래프를 재구성한다.</w:t>
      </w:r>
    </w:p>
    <w:p>
      <w:pPr>
        <w:pStyle w:val="Heading2"/>
      </w:pPr>
      <w:r>
        <w:t>입력과 계산 순서</w:t>
      </w:r>
    </w:p>
    <w:p>
      <w:pPr>
        <w:ind w:left="85" w:right="85"/>
      </w:pPr>
      <w:r>
        <w:rPr>
          <w:rFonts w:ascii="Noto Sans CJK KR" w:hAnsi="Noto Sans CJK KR" w:eastAsia="Noto Sans CJK KR"/>
          <w:b w:val="0"/>
          <w:color w:val="187F82"/>
          <w:sz w:val="18"/>
        </w:rPr>
        <w:t>[목표·제약·로봇 능력] → [최근 이력·현재 상태] → [행동 질문·전체 후보] → [DECISION] → 수치 출력</w:t>
      </w:r>
    </w:p>
    <w:p>
      <w:r>
        <w:rPr>
          <w:rFonts w:ascii="Noto Sans CJK KR" w:hAnsi="Noto Sans CJK KR" w:eastAsia="Noto Sans CJK KR"/>
          <w:b w:val="0"/>
        </w:rPr>
        <w:t>초기에는 학습 가능한 가중치와 내부 표현에 접근할 수 있는 사전학습 Transformer 하나를 기준 backbone으로 고정한다. 모델 크기는 낮추지 않는다. 정밀도·GPU 구성·입력 예산도 실험군 사이에서 맞춘다. 새로운 것은 모델을 처음부터 사전학습하는 일이 아니라, 상태 공유·후보 해석·직접 출력과 그 학습 경로를 설계하는 것이다.</w:t>
      </w:r>
    </w:p>
    <w:p>
      <w:r>
        <w:rPr>
          <w:rFonts w:ascii="Noto Sans CJK KR" w:hAnsi="Noto Sans CJK KR" w:eastAsia="Noto Sans CJK KR"/>
          <w:b w:val="0"/>
        </w:rPr>
        <w:t>최종 결정 위치는 목표, 현재 상태, 해당 그룹의 후보 전체에 접근한다. 기존 causal backbone으로 시작한다면 이 위치를 목록 뒤에 둔다. 이전 후보의 표현이 뒤 후보를 직접 보지 않더라도 최종 결정 표현을 통해 전체 목록 정보가 점수에 반영될 수 있다. 이는 구현할 구조에 대한 제안이며 Jev 내부 구조에 대한 단정이 아니다. [S1, §§1·3·4]</w:t>
      </w:r>
    </w:p>
    <w:p>
      <w:pPr>
        <w:pStyle w:val="Heading2"/>
      </w:pPr>
      <w:r>
        <w:t>비교할 두 출력 헤드</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1871"/>
        <w:gridCol w:w="3969"/>
        <w:gridCol w:w="3628"/>
      </w:tblGrid>
      <w:tr>
        <w:trPr>
          <w:tblHeader/>
        </w:trPr>
        <w:tc>
          <w:tcPr>
            <w:tcW w:type="dxa" w:w="1871"/>
            <w:shd w:fill="183344"/>
          </w:tcPr>
          <w:p>
            <w:pPr>
              <w:spacing w:after="60" w:before="60"/>
            </w:pPr>
            <w:r>
              <w:rPr>
                <w:rFonts w:ascii="Noto Sans CJK KR" w:hAnsi="Noto Sans CJK KR" w:eastAsia="Noto Sans CJK KR"/>
                <w:b/>
                <w:color w:val="FFFFFF"/>
                <w:sz w:val="17"/>
              </w:rPr>
              <w:t>헤드</w:t>
            </w:r>
          </w:p>
        </w:tc>
        <w:tc>
          <w:tcPr>
            <w:tcW w:type="dxa" w:w="3969"/>
            <w:shd w:fill="183344"/>
          </w:tcPr>
          <w:p>
            <w:pPr>
              <w:spacing w:after="60" w:before="60"/>
            </w:pPr>
            <w:r>
              <w:rPr>
                <w:rFonts w:ascii="Noto Sans CJK KR" w:hAnsi="Noto Sans CJK KR" w:eastAsia="Noto Sans CJK KR"/>
                <w:b/>
                <w:color w:val="FFFFFF"/>
                <w:sz w:val="17"/>
              </w:rPr>
              <w:t>구현할 기능</w:t>
            </w:r>
          </w:p>
        </w:tc>
        <w:tc>
          <w:tcPr>
            <w:tcW w:type="dxa" w:w="3628"/>
            <w:shd w:fill="183344"/>
          </w:tcPr>
          <w:p>
            <w:pPr>
              <w:spacing w:after="60" w:before="60"/>
            </w:pPr>
            <w:r>
              <w:rPr>
                <w:rFonts w:ascii="Noto Sans CJK KR" w:hAnsi="Noto Sans CJK KR" w:eastAsia="Noto Sans CJK KR"/>
                <w:b/>
                <w:color w:val="FFFFFF"/>
                <w:sz w:val="17"/>
              </w:rPr>
              <w:t>검증 포인트</w:t>
            </w:r>
          </w:p>
        </w:tc>
      </w:tr>
      <w:tr>
        <w:trPr>
          <w:cantSplit/>
        </w:trPr>
        <w:tc>
          <w:tcPr>
            <w:tcW w:type="dxa" w:w="1871"/>
            <w:vAlign w:val="center"/>
            <w:shd w:fill="F1F5F6"/>
          </w:tcPr>
          <w:p>
            <w:pPr>
              <w:spacing w:before="60" w:after="60" w:line="259" w:lineRule="auto"/>
            </w:pPr>
            <w:r>
              <w:rPr>
                <w:rFonts w:ascii="Noto Sans CJK KR" w:hAnsi="Noto Sans CJK KR" w:eastAsia="Noto Sans CJK KR"/>
                <w:b w:val="0"/>
                <w:sz w:val="17"/>
              </w:rPr>
              <w:t>슬롯 기반</w:t>
            </w:r>
          </w:p>
        </w:tc>
        <w:tc>
          <w:tcPr>
            <w:tcW w:type="dxa" w:w="3969"/>
            <w:vAlign w:val="center"/>
            <w:shd w:fill="F1F5F6"/>
          </w:tcPr>
          <w:p>
            <w:pPr>
              <w:spacing w:before="60" w:after="60" w:line="259" w:lineRule="auto"/>
            </w:pPr>
            <w:r>
              <w:rPr>
                <w:rFonts w:ascii="Noto Sans CJK KR" w:hAnsi="Noto Sans CJK KR" w:eastAsia="Noto Sans CJK KR"/>
                <w:b w:val="0"/>
                <w:sz w:val="17"/>
              </w:rPr>
              <w:t>최종 결정 표현에서 첫 번째~K번째 후보의 점수를 출력하고 실제 ID로 매핑한다.</w:t>
            </w:r>
          </w:p>
        </w:tc>
        <w:tc>
          <w:tcPr>
            <w:tcW w:type="dxa" w:w="3628"/>
            <w:vAlign w:val="center"/>
            <w:shd w:fill="F1F5F6"/>
          </w:tcPr>
          <w:p>
            <w:pPr>
              <w:spacing w:before="60" w:after="60" w:line="259" w:lineRule="auto"/>
            </w:pPr>
            <w:r>
              <w:rPr>
                <w:rFonts w:ascii="Noto Sans CJK KR" w:hAnsi="Noto Sans CJK KR" w:eastAsia="Noto Sans CJK KR"/>
                <w:b w:val="0"/>
                <w:sz w:val="17"/>
              </w:rPr>
              <w:t>후보 개수 변화, 위치 편향, 새로운 행동 설명에 대한 일반화</w:t>
            </w:r>
          </w:p>
        </w:tc>
      </w:tr>
      <w:tr>
        <w:trPr>
          <w:cantSplit/>
        </w:trPr>
        <w:tc>
          <w:tcPr>
            <w:tcW w:type="dxa" w:w="1871"/>
            <w:vAlign w:val="center"/>
          </w:tcPr>
          <w:p>
            <w:pPr>
              <w:spacing w:before="60" w:after="60" w:line="259" w:lineRule="auto"/>
            </w:pPr>
            <w:r>
              <w:rPr>
                <w:rFonts w:ascii="Noto Sans CJK KR" w:hAnsi="Noto Sans CJK KR" w:eastAsia="Noto Sans CJK KR"/>
                <w:b w:val="0"/>
                <w:sz w:val="17"/>
              </w:rPr>
              <w:t>후보 표현 기반(pointer형)</w:t>
            </w:r>
          </w:p>
        </w:tc>
        <w:tc>
          <w:tcPr>
            <w:tcW w:type="dxa" w:w="3969"/>
            <w:vAlign w:val="center"/>
          </w:tcPr>
          <w:p>
            <w:pPr>
              <w:spacing w:before="60" w:after="60" w:line="259" w:lineRule="auto"/>
            </w:pPr>
            <w:r>
              <w:rPr>
                <w:rFonts w:ascii="Noto Sans CJK KR" w:hAnsi="Noto Sans CJK KR" w:eastAsia="Noto Sans CJK KR"/>
                <w:b w:val="0"/>
                <w:sz w:val="17"/>
              </w:rPr>
              <w:t>최종 결정 표현과 각 후보 표현을 결합해 후보별 점수를 함께 출력한다.</w:t>
            </w:r>
          </w:p>
        </w:tc>
        <w:tc>
          <w:tcPr>
            <w:tcW w:type="dxa" w:w="3628"/>
            <w:vAlign w:val="center"/>
          </w:tcPr>
          <w:p>
            <w:pPr>
              <w:spacing w:before="60" w:after="60" w:line="259" w:lineRule="auto"/>
            </w:pPr>
            <w:r>
              <w:rPr>
                <w:rFonts w:ascii="Noto Sans CJK KR" w:hAnsi="Noto Sans CJK KR" w:eastAsia="Noto Sans CJK KR"/>
                <w:b w:val="0"/>
                <w:sz w:val="17"/>
              </w:rPr>
              <w:t>후보 간 공동 문맥의 효과, 긴 목록의 비용, 슬롯 방식 대비 품질·지연</w:t>
            </w:r>
          </w:p>
        </w:tc>
      </w:tr>
    </w:tbl>
    <w:p>
      <w:pPr>
        <w:spacing w:after="0"/>
      </w:pPr>
    </w:p>
    <w:p>
      <w:r>
        <w:rPr>
          <w:rFonts w:ascii="Noto Sans CJK KR" w:hAnsi="Noto Sans CJK KR" w:eastAsia="Noto Sans CJK KR"/>
          <w:b w:val="0"/>
        </w:rPr>
        <w:t>고정된 몇 개의 행동명만 분류하도록 모델을 좁히지 않는다. 행동 설명과 대상·기하 조건을 요청 시 전달할 수 있게 하고, 처음 본 조합에서도 같은 인터페이스를 사용한다. 사용하지 않는 후보 슬롯은 명시적으로 마스킹한다. 전체 목록을 해석하는 모델과 후보를 독립 점수화하는 모델을 별도로 비교한다.</w:t>
      </w:r>
    </w:p>
    <w:p>
      <w:pPr>
        <w:pStyle w:val="Heading2"/>
      </w:pPr>
      <w:r>
        <w:t>연속 파라미터 출력</w:t>
      </w:r>
    </w:p>
    <w:p>
      <w:r>
        <w:rPr>
          <w:rFonts w:ascii="Noto Sans CJK KR" w:hAnsi="Noto Sans CJK KR" w:eastAsia="Noto Sans CJK KR"/>
          <w:b w:val="0"/>
        </w:rPr>
        <w:t>후속 버전은 모드·후보에 조건화된 파라미터 헤드를 둔다. 예를 들어 측면 접근의 목표 자세와 후퇴의 이동량은 서로 다른 조건부 출력이다. 서로 모순되는 행동의 좌표를 평균해 실행하지 않는다. 후보별 파라미터를 병렬 예측한 뒤 선택한 후보의 값만 쓰는 방식과, 선택 후 작은 조건부 헤드를 실행하는 방식을 비교하며 두 번째 단계 비용도 포함한다.</w:t>
      </w:r>
    </w:p>
    <w:p>
      <w:pPr>
        <w:spacing w:before="140" w:after="180"/>
        <w:ind w:left="142" w:right="142"/>
        <w:shd w:fill="EEF5F5"/>
      </w:pPr>
      <w:r>
        <w:rPr>
          <w:rFonts w:ascii="Noto Sans CJK KR" w:hAnsi="Noto Sans CJK KR" w:eastAsia="Noto Sans CJK KR"/>
          <w:b/>
          <w:color w:val="183344"/>
          <w:sz w:val="20"/>
        </w:rPr>
        <w:t>“단일 평가”는 토큰을 생성해 다시 입력하는 루프가 없다는 뜻이다.</w:t>
        <w:br/>
        <w:t>모든 계층·분기가 한 GPU 연산으로 끝나거나, 입력 길이와 후보 수에 무관한 O(1) 계산이라는 뜻이 아니다.</w:t>
      </w:r>
    </w:p>
    <w:p>
      <w:r>
        <w:br w:type="page"/>
      </w:r>
    </w:p>
    <w:p>
      <w:pPr>
        <w:pStyle w:val="Heading1"/>
      </w:pPr>
      <w:r>
        <w:t>04. 의존성을 지키는 병렬화와 캐시</w:t>
      </w:r>
    </w:p>
    <w:p>
      <w:pPr>
        <w:pStyle w:val="Subtitle"/>
      </w:pPr>
      <w:r>
        <w:t>같은 상태를 공유하는 이득과, 시간에 따라 상태가 갱신되는 비용을 분리한다.</w:t>
      </w:r>
    </w:p>
    <w:p>
      <w:pPr>
        <w:pStyle w:val="Heading2"/>
      </w:pPr>
      <w:r>
        <w:t>결정 그룹을 병렬화한다</w:t>
      </w:r>
    </w:p>
    <w:p>
      <w:r>
        <w:rPr>
          <w:rFonts w:ascii="Noto Sans CJK KR" w:hAnsi="Noto Sans CJK KR" w:eastAsia="Noto Sans CJK KR"/>
          <w:b w:val="0"/>
        </w:rPr>
        <w:t>한 동작을 구성하는 대상·접근 방식·목표 자세·그리퍼 상태를 서로 독립적인 질문으로 만들지 않는다. 하나의 행동 결정 그룹 안에서 공동으로 계산한다. 양팔의 협업도 서로의 선택에 영향을 준다면 하나의 공동 결정 또는 명시적인 2단계 결정으로 처리한다. [S1, §7의 의존성 제한을 로보틱스에 적용]</w:t>
      </w:r>
    </w:p>
    <w:p>
      <w:r>
        <w:rPr>
          <w:rFonts w:ascii="Noto Sans CJK KR" w:hAnsi="Noto Sans CJK KR" w:eastAsia="Noto Sans CJK KR"/>
          <w:b w:val="0"/>
        </w:rPr>
        <w:t>추가 관측 필요성 같은 보조 추정은 다른 답을 소비하지 않는 범위에서 별도 분기로 계산할 수 있다. 다만 그 결과를 행동 선택에 사용하려면 공통 표현에 통합하거나 다음 결정 단계의 입력으로 제공해야 한다. “동시에 계산했다”는 이유만으로 답 사이의 논리적 의존성이 해결된 것으로 보지 않는다.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2268"/>
        <w:gridCol w:w="7200"/>
      </w:tblGrid>
      <w:tr>
        <w:trPr>
          <w:tblHeader/>
        </w:trPr>
        <w:tc>
          <w:tcPr>
            <w:tcW w:type="dxa" w:w="2268"/>
            <w:shd w:fill="183344"/>
          </w:tcPr>
          <w:p>
            <w:pPr>
              <w:spacing w:after="60" w:before="60"/>
            </w:pPr>
            <w:r>
              <w:rPr>
                <w:rFonts w:ascii="Noto Sans CJK KR" w:hAnsi="Noto Sans CJK KR" w:eastAsia="Noto Sans CJK KR"/>
                <w:b/>
                <w:color w:val="FFFFFF"/>
                <w:sz w:val="17"/>
              </w:rPr>
              <w:t>토큰·영역</w:t>
            </w:r>
          </w:p>
        </w:tc>
        <w:tc>
          <w:tcPr>
            <w:tcW w:type="dxa" w:w="7200"/>
            <w:shd w:fill="183344"/>
          </w:tcPr>
          <w:p>
            <w:pPr>
              <w:spacing w:after="60" w:before="60"/>
            </w:pPr>
            <w:r>
              <w:rPr>
                <w:rFonts w:ascii="Noto Sans CJK KR" w:hAnsi="Noto Sans CJK KR" w:eastAsia="Noto Sans CJK KR"/>
                <w:b/>
                <w:color w:val="FFFFFF"/>
                <w:sz w:val="17"/>
              </w:rPr>
              <w:t>접근 허용 범위</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정적 prefix</w:t>
            </w:r>
          </w:p>
        </w:tc>
        <w:tc>
          <w:tcPr>
            <w:tcW w:type="dxa" w:w="7200"/>
            <w:vAlign w:val="center"/>
            <w:shd w:fill="F1F5F6"/>
          </w:tcPr>
          <w:p>
            <w:pPr>
              <w:spacing w:before="60" w:after="60" w:line="259" w:lineRule="auto"/>
            </w:pPr>
            <w:r>
              <w:rPr>
                <w:rFonts w:ascii="Noto Sans CJK KR" w:hAnsi="Noto Sans CJK KR" w:eastAsia="Noto Sans CJK KR"/>
                <w:b w:val="0"/>
                <w:sz w:val="17"/>
              </w:rPr>
              <w:t>자기보다 앞선 정적 정보</w:t>
            </w:r>
          </w:p>
        </w:tc>
      </w:tr>
      <w:tr>
        <w:trPr>
          <w:cantSplit/>
        </w:trPr>
        <w:tc>
          <w:tcPr>
            <w:tcW w:type="dxa" w:w="2268"/>
            <w:vAlign w:val="center"/>
          </w:tcPr>
          <w:p>
            <w:pPr>
              <w:spacing w:before="60" w:after="60" w:line="259" w:lineRule="auto"/>
            </w:pPr>
            <w:r>
              <w:rPr>
                <w:rFonts w:ascii="Noto Sans CJK KR" w:hAnsi="Noto Sans CJK KR" w:eastAsia="Noto Sans CJK KR"/>
                <w:b w:val="0"/>
                <w:sz w:val="17"/>
              </w:rPr>
              <w:t>현재 상태·이력</w:t>
            </w:r>
          </w:p>
        </w:tc>
        <w:tc>
          <w:tcPr>
            <w:tcW w:type="dxa" w:w="7200"/>
            <w:vAlign w:val="center"/>
          </w:tcPr>
          <w:p>
            <w:pPr>
              <w:spacing w:before="60" w:after="60" w:line="259" w:lineRule="auto"/>
            </w:pPr>
            <w:r>
              <w:rPr>
                <w:rFonts w:ascii="Noto Sans CJK KR" w:hAnsi="Noto Sans CJK KR" w:eastAsia="Noto Sans CJK KR"/>
                <w:b w:val="0"/>
                <w:sz w:val="17"/>
              </w:rPr>
              <w:t>정적 prefix + 같은 상태 구간에서 허용된 앞선 정보</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결정 그룹 j</w:t>
            </w:r>
          </w:p>
        </w:tc>
        <w:tc>
          <w:tcPr>
            <w:tcW w:type="dxa" w:w="7200"/>
            <w:vAlign w:val="center"/>
            <w:shd w:fill="F1F5F6"/>
          </w:tcPr>
          <w:p>
            <w:pPr>
              <w:spacing w:before="60" w:after="60" w:line="259" w:lineRule="auto"/>
            </w:pPr>
            <w:r>
              <w:rPr>
                <w:rFonts w:ascii="Noto Sans CJK KR" w:hAnsi="Noto Sans CJK KR" w:eastAsia="Noto Sans CJK KR"/>
                <w:b w:val="0"/>
                <w:sz w:val="17"/>
              </w:rPr>
              <w:t>공통 정보 + 자기 그룹의 질문·후보·결정 위치</w:t>
            </w:r>
          </w:p>
        </w:tc>
      </w:tr>
      <w:tr>
        <w:trPr>
          <w:cantSplit/>
        </w:trPr>
        <w:tc>
          <w:tcPr>
            <w:tcW w:type="dxa" w:w="2268"/>
            <w:vAlign w:val="center"/>
          </w:tcPr>
          <w:p>
            <w:pPr>
              <w:spacing w:before="60" w:after="60" w:line="259" w:lineRule="auto"/>
            </w:pPr>
            <w:r>
              <w:rPr>
                <w:rFonts w:ascii="Noto Sans CJK KR" w:hAnsi="Noto Sans CJK KR" w:eastAsia="Noto Sans CJK KR"/>
                <w:b w:val="0"/>
                <w:sz w:val="17"/>
              </w:rPr>
              <w:t>다른 그룹 k</w:t>
            </w:r>
          </w:p>
        </w:tc>
        <w:tc>
          <w:tcPr>
            <w:tcW w:type="dxa" w:w="7200"/>
            <w:vAlign w:val="center"/>
          </w:tcPr>
          <w:p>
            <w:pPr>
              <w:spacing w:before="60" w:after="60" w:line="259" w:lineRule="auto"/>
            </w:pPr>
            <w:r>
              <w:rPr>
                <w:rFonts w:ascii="Noto Sans CJK KR" w:hAnsi="Noto Sans CJK KR" w:eastAsia="Noto Sans CJK KR"/>
                <w:b w:val="0"/>
                <w:sz w:val="17"/>
              </w:rPr>
              <w:t>그룹 j의 입력·출력에 접근하지 않음. 의존하면 그룹을 합치거나 단계화</w:t>
            </w:r>
          </w:p>
        </w:tc>
      </w:tr>
    </w:tbl>
    <w:p>
      <w:pPr>
        <w:spacing w:after="0"/>
      </w:pPr>
    </w:p>
    <w:p>
      <w:pPr>
        <w:pStyle w:val="Heading2"/>
      </w:pPr>
      <w:r>
        <w:t>캐시 규칙</w:t>
      </w:r>
    </w:p>
    <w:p>
      <w:r>
        <w:rPr>
          <w:rFonts w:ascii="Noto Sans CJK KR" w:hAnsi="Noto Sans CJK KR" w:eastAsia="Noto Sans CJK KR"/>
          <w:b w:val="0"/>
        </w:rPr>
        <w:t>목표·제약·능력 설명 등 바뀌지 않은 정적 prefix는 시점 사이에도 재사용할 수 있도록 앞에 배치한다. 현재 상태 S_t의 표현은 같은 시점의 여러 결정 그룹이 공유한다. 그러나 다음 상태 S_(t+1)가 오면 바뀐 구간과 그 뒤의 표현은 다시 계산한다. 단순히 비슷한 장면이라는 이유로 과거 KV를 최신 상태로 취급하지 않는다.</w:t>
      </w:r>
    </w:p>
    <w:p>
      <w:r>
        <w:rPr>
          <w:rFonts w:ascii="Noto Sans CJK KR" w:hAnsi="Noto Sans CJK KR" w:eastAsia="Noto Sans CJK KR"/>
          <w:b w:val="0"/>
        </w:rPr>
        <w:t>가중치·토큰·좌표계·attention mask·위치 인코딩·버전 중 캐시의 계산 전제를 바꾸는 요소가 변경되면 관련 캐시를 무효화한다. 초기에는 일정 길이의 명시적 이력을 사용해 정합성을 우선 검증한다. 새로운 압축 기억 모델을 동시에 도입해 속도 원인을 섞지 않는다.</w:t>
      </w:r>
    </w:p>
    <w:p>
      <w:pPr>
        <w:pStyle w:val="Heading2"/>
      </w:pPr>
      <w:r>
        <w:t>서빙 구현과 단위 검증</w:t>
      </w:r>
    </w:p>
    <w:p>
      <w:r>
        <w:rPr>
          <w:rFonts w:ascii="Noto Sans CJK KR" w:hAnsi="Noto Sans CJK KR" w:eastAsia="Noto Sans CJK KR"/>
          <w:b w:val="0"/>
        </w:rPr>
        <w:t>처음에는 읽기 전용 prefix와 분기별 suffix를 사용하는 정합한 구현을 만든다. 이후 packed/tree attention 등으로 최적화할 수 있다. 매 단계에서 캐시 없는 실행과의 출력 차이를 확인하고, 재정렬·중복 분기·가중치 변경·상태 갱신·긴 입력에서도 일치성을 검사한다. 수치 오차와 실제 선택 변경은 따로 기록한다.</w:t>
      </w:r>
    </w:p>
    <w:p>
      <w:pPr>
        <w:spacing w:before="140" w:after="180"/>
        <w:ind w:left="142" w:right="142"/>
        <w:shd w:fill="EEF5F5"/>
      </w:pPr>
      <w:r>
        <w:rPr>
          <w:rFonts w:ascii="Noto Sans CJK KR" w:hAnsi="Noto Sans CJK KR" w:eastAsia="Noto Sans CJK KR"/>
          <w:b/>
          <w:color w:val="183344"/>
          <w:sz w:val="20"/>
        </w:rPr>
        <w:t>Q=1인 단일 행동 결정도 주 평가에 반드시 포함한다.</w:t>
        <w:br/>
        <w:t>한 상태의 질문 100개를 빠르게 처리했다는 결과는, 새 상태 100개에 연속 반응했다는 증거가 아니다.</w:t>
      </w:r>
    </w:p>
    <w:p>
      <w:r>
        <w:br w:type="page"/>
      </w:r>
    </w:p>
    <w:p>
      <w:pPr>
        <w:pStyle w:val="Heading1"/>
      </w:pPr>
      <w:r>
        <w:t>05. 병목을 입증하는 비교 실험</w:t>
      </w:r>
    </w:p>
    <w:p>
      <w:pPr>
        <w:pStyle w:val="Subtitle"/>
      </w:pPr>
      <w:r>
        <w:t>단순한 출력 단축, 모델 후속 학습, 상태 공유의 효과를 각각 분리한다.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1984"/>
        <w:gridCol w:w="3798"/>
        <w:gridCol w:w="3685"/>
      </w:tblGrid>
      <w:tr>
        <w:trPr>
          <w:tblHeader/>
        </w:trPr>
        <w:tc>
          <w:tcPr>
            <w:tcW w:type="dxa" w:w="1984"/>
            <w:shd w:fill="183344"/>
          </w:tcPr>
          <w:p>
            <w:pPr>
              <w:spacing w:after="60" w:before="60"/>
            </w:pPr>
            <w:r>
              <w:rPr>
                <w:rFonts w:ascii="Noto Sans CJK KR" w:hAnsi="Noto Sans CJK KR" w:eastAsia="Noto Sans CJK KR"/>
                <w:b/>
                <w:color w:val="FFFFFF"/>
                <w:sz w:val="17"/>
              </w:rPr>
              <w:t>비교군</w:t>
            </w:r>
          </w:p>
        </w:tc>
        <w:tc>
          <w:tcPr>
            <w:tcW w:type="dxa" w:w="3798"/>
            <w:shd w:fill="183344"/>
          </w:tcPr>
          <w:p>
            <w:pPr>
              <w:spacing w:after="60" w:before="60"/>
            </w:pPr>
            <w:r>
              <w:rPr>
                <w:rFonts w:ascii="Noto Sans CJK KR" w:hAnsi="Noto Sans CJK KR" w:eastAsia="Noto Sans CJK KR"/>
                <w:b/>
                <w:color w:val="FFFFFF"/>
                <w:sz w:val="17"/>
              </w:rPr>
              <w:t>구성</w:t>
            </w:r>
          </w:p>
        </w:tc>
        <w:tc>
          <w:tcPr>
            <w:tcW w:type="dxa" w:w="3685"/>
            <w:shd w:fill="183344"/>
          </w:tcPr>
          <w:p>
            <w:pPr>
              <w:spacing w:after="60" w:before="60"/>
            </w:pPr>
            <w:r>
              <w:rPr>
                <w:rFonts w:ascii="Noto Sans CJK KR" w:hAnsi="Noto Sans CJK KR" w:eastAsia="Noto Sans CJK KR"/>
                <w:b/>
                <w:color w:val="FFFFFF"/>
                <w:sz w:val="17"/>
              </w:rPr>
              <w:t>비교 목적</w:t>
            </w:r>
          </w:p>
        </w:tc>
      </w:tr>
      <w:tr>
        <w:trPr>
          <w:cantSplit/>
        </w:trPr>
        <w:tc>
          <w:tcPr>
            <w:tcW w:type="dxa" w:w="1984"/>
            <w:vAlign w:val="center"/>
            <w:shd w:fill="F1F5F6"/>
          </w:tcPr>
          <w:p>
            <w:pPr>
              <w:spacing w:before="60" w:after="60" w:line="259" w:lineRule="auto"/>
            </w:pPr>
            <w:r>
              <w:rPr>
                <w:rFonts w:ascii="Noto Sans CJK KR" w:hAnsi="Noto Sans CJK KR" w:eastAsia="Noto Sans CJK KR"/>
                <w:b w:val="0"/>
                <w:sz w:val="17"/>
              </w:rPr>
              <w:t>B0: 최소 생성형</w:t>
            </w:r>
          </w:p>
        </w:tc>
        <w:tc>
          <w:tcPr>
            <w:tcW w:type="dxa" w:w="3798"/>
            <w:vAlign w:val="center"/>
            <w:shd w:fill="F1F5F6"/>
          </w:tcPr>
          <w:p>
            <w:pPr>
              <w:spacing w:before="60" w:after="60" w:line="259" w:lineRule="auto"/>
            </w:pPr>
            <w:r>
              <w:rPr>
                <w:rFonts w:ascii="Noto Sans CJK KR" w:hAnsi="Noto Sans CJK KR" w:eastAsia="Noto Sans CJK KR"/>
                <w:b w:val="0"/>
                <w:sz w:val="17"/>
              </w:rPr>
              <w:t>설명 없이 필요한 행동 필드만 생성한다. 후보 선택에서는 가능한 가장 짧은 ID를 출력한다.</w:t>
            </w:r>
          </w:p>
        </w:tc>
        <w:tc>
          <w:tcPr>
            <w:tcW w:type="dxa" w:w="3685"/>
            <w:vAlign w:val="center"/>
            <w:shd w:fill="F1F5F6"/>
          </w:tcPr>
          <w:p>
            <w:pPr>
              <w:spacing w:before="60" w:after="60" w:line="259" w:lineRule="auto"/>
            </w:pPr>
            <w:r>
              <w:rPr>
                <w:rFonts w:ascii="Noto Sans CJK KR" w:hAnsi="Noto Sans CJK KR" w:eastAsia="Noto Sans CJK KR"/>
                <w:b w:val="0"/>
                <w:sz w:val="17"/>
              </w:rPr>
              <w:t>긴 설명·장황한 JSON을 기준으로 속도를 부풀리지 않는다.</w:t>
            </w:r>
          </w:p>
        </w:tc>
      </w:tr>
      <w:tr>
        <w:trPr>
          <w:cantSplit/>
        </w:trPr>
        <w:tc>
          <w:tcPr>
            <w:tcW w:type="dxa" w:w="1984"/>
            <w:vAlign w:val="center"/>
          </w:tcPr>
          <w:p>
            <w:pPr>
              <w:spacing w:before="60" w:after="60" w:line="259" w:lineRule="auto"/>
            </w:pPr>
            <w:r>
              <w:rPr>
                <w:rFonts w:ascii="Noto Sans CJK KR" w:hAnsi="Noto Sans CJK KR" w:eastAsia="Noto Sans CJK KR"/>
                <w:b w:val="0"/>
                <w:sz w:val="17"/>
              </w:rPr>
              <w:t>B1: 직접 라벨 읽기</w:t>
            </w:r>
          </w:p>
        </w:tc>
        <w:tc>
          <w:tcPr>
            <w:tcW w:type="dxa" w:w="3798"/>
            <w:vAlign w:val="center"/>
          </w:tcPr>
          <w:p>
            <w:pPr>
              <w:spacing w:before="60" w:after="60" w:line="259" w:lineRule="auto"/>
            </w:pPr>
            <w:r>
              <w:rPr>
                <w:rFonts w:ascii="Noto Sans CJK KR" w:hAnsi="Noto Sans CJK KR" w:eastAsia="Noto Sans CJK KR"/>
                <w:b w:val="0"/>
                <w:sz w:val="17"/>
              </w:rPr>
              <w:t>같은 backbone의 첫 출력 위치에서 허용 라벨 점수를 읽는다.</w:t>
            </w:r>
          </w:p>
        </w:tc>
        <w:tc>
          <w:tcPr>
            <w:tcW w:type="dxa" w:w="3685"/>
            <w:vAlign w:val="center"/>
          </w:tcPr>
          <w:p>
            <w:pPr>
              <w:spacing w:before="60" w:after="60" w:line="259" w:lineRule="auto"/>
            </w:pPr>
            <w:r>
              <w:rPr>
                <w:rFonts w:ascii="Noto Sans CJK KR" w:hAnsi="Noto Sans CJK KR" w:eastAsia="Noto Sans CJK KR"/>
                <w:b w:val="0"/>
                <w:sz w:val="17"/>
              </w:rPr>
              <w:t>단순한 생성 생략을 넘는 새 구조의 추가 이득을 확인한다.</w:t>
            </w:r>
          </w:p>
        </w:tc>
      </w:tr>
      <w:tr>
        <w:trPr>
          <w:cantSplit/>
        </w:trPr>
        <w:tc>
          <w:tcPr>
            <w:tcW w:type="dxa" w:w="1984"/>
            <w:vAlign w:val="center"/>
            <w:shd w:fill="F1F5F6"/>
          </w:tcPr>
          <w:p>
            <w:pPr>
              <w:spacing w:before="60" w:after="60" w:line="259" w:lineRule="auto"/>
            </w:pPr>
            <w:r>
              <w:rPr>
                <w:rFonts w:ascii="Noto Sans CJK KR" w:hAnsi="Noto Sans CJK KR" w:eastAsia="Noto Sans CJK KR"/>
                <w:b w:val="0"/>
                <w:sz w:val="17"/>
              </w:rPr>
              <w:t>B2: 독립 후보 평가</w:t>
            </w:r>
          </w:p>
        </w:tc>
        <w:tc>
          <w:tcPr>
            <w:tcW w:type="dxa" w:w="3798"/>
            <w:vAlign w:val="center"/>
            <w:shd w:fill="F1F5F6"/>
          </w:tcPr>
          <w:p>
            <w:pPr>
              <w:spacing w:before="60" w:after="60" w:line="259" w:lineRule="auto"/>
            </w:pPr>
            <w:r>
              <w:rPr>
                <w:rFonts w:ascii="Noto Sans CJK KR" w:hAnsi="Noto Sans CJK KR" w:eastAsia="Noto Sans CJK KR"/>
                <w:b w:val="0"/>
                <w:sz w:val="17"/>
              </w:rPr>
              <w:t>후보별로 평가하되 동일 수준의 batching·정적 캐시를 허용한다.</w:t>
            </w:r>
          </w:p>
        </w:tc>
        <w:tc>
          <w:tcPr>
            <w:tcW w:type="dxa" w:w="3685"/>
            <w:vAlign w:val="center"/>
            <w:shd w:fill="F1F5F6"/>
          </w:tcPr>
          <w:p>
            <w:pPr>
              <w:spacing w:before="60" w:after="60" w:line="259" w:lineRule="auto"/>
            </w:pPr>
            <w:r>
              <w:rPr>
                <w:rFonts w:ascii="Noto Sans CJK KR" w:hAnsi="Noto Sans CJK KR" w:eastAsia="Noto Sans CJK KR"/>
                <w:b w:val="0"/>
                <w:sz w:val="17"/>
              </w:rPr>
              <w:t>전체 후보를 함께 해석하는 효과를 분리한다.</w:t>
            </w:r>
          </w:p>
        </w:tc>
      </w:tr>
      <w:tr>
        <w:trPr>
          <w:cantSplit/>
        </w:trPr>
        <w:tc>
          <w:tcPr>
            <w:tcW w:type="dxa" w:w="1984"/>
            <w:vAlign w:val="center"/>
          </w:tcPr>
          <w:p>
            <w:pPr>
              <w:spacing w:before="60" w:after="60" w:line="259" w:lineRule="auto"/>
            </w:pPr>
            <w:r>
              <w:rPr>
                <w:rFonts w:ascii="Noto Sans CJK KR" w:hAnsi="Noto Sans CJK KR" w:eastAsia="Noto Sans CJK KR"/>
                <w:b w:val="0"/>
                <w:sz w:val="17"/>
              </w:rPr>
              <w:t>P0: 공동 직접 출력</w:t>
            </w:r>
          </w:p>
        </w:tc>
        <w:tc>
          <w:tcPr>
            <w:tcW w:type="dxa" w:w="3798"/>
            <w:vAlign w:val="center"/>
          </w:tcPr>
          <w:p>
            <w:pPr>
              <w:spacing w:before="60" w:after="60" w:line="259" w:lineRule="auto"/>
            </w:pPr>
            <w:r>
              <w:rPr>
                <w:rFonts w:ascii="Noto Sans CJK KR" w:hAnsi="Noto Sans CJK KR" w:eastAsia="Noto Sans CJK KR"/>
                <w:b w:val="0"/>
                <w:sz w:val="17"/>
              </w:rPr>
              <w:t>전체 후보를 읽고 직접 행동 분포를 출력하되 분기 간 상태 공유를 끈다.</w:t>
            </w:r>
          </w:p>
        </w:tc>
        <w:tc>
          <w:tcPr>
            <w:tcW w:type="dxa" w:w="3685"/>
            <w:vAlign w:val="center"/>
          </w:tcPr>
          <w:p>
            <w:pPr>
              <w:spacing w:before="60" w:after="60" w:line="259" w:lineRule="auto"/>
            </w:pPr>
            <w:r>
              <w:rPr>
                <w:rFonts w:ascii="Noto Sans CJK KR" w:hAnsi="Noto Sans CJK KR" w:eastAsia="Noto Sans CJK KR"/>
                <w:b w:val="0"/>
                <w:sz w:val="17"/>
              </w:rPr>
              <w:t>listwise readout의 효과를 측정한다.</w:t>
            </w:r>
          </w:p>
        </w:tc>
      </w:tr>
      <w:tr>
        <w:trPr>
          <w:cantSplit/>
        </w:trPr>
        <w:tc>
          <w:tcPr>
            <w:tcW w:type="dxa" w:w="1984"/>
            <w:vAlign w:val="center"/>
            <w:shd w:fill="F1F5F6"/>
          </w:tcPr>
          <w:p>
            <w:pPr>
              <w:spacing w:before="60" w:after="60" w:line="259" w:lineRule="auto"/>
            </w:pPr>
            <w:r>
              <w:rPr>
                <w:rFonts w:ascii="Noto Sans CJK KR" w:hAnsi="Noto Sans CJK KR" w:eastAsia="Noto Sans CJK KR"/>
                <w:b w:val="0"/>
                <w:sz w:val="17"/>
              </w:rPr>
              <w:t>P1: 제안 구조</w:t>
            </w:r>
          </w:p>
        </w:tc>
        <w:tc>
          <w:tcPr>
            <w:tcW w:type="dxa" w:w="3798"/>
            <w:vAlign w:val="center"/>
            <w:shd w:fill="F1F5F6"/>
          </w:tcPr>
          <w:p>
            <w:pPr>
              <w:spacing w:before="60" w:after="60" w:line="259" w:lineRule="auto"/>
            </w:pPr>
            <w:r>
              <w:rPr>
                <w:rFonts w:ascii="Noto Sans CJK KR" w:hAnsi="Noto Sans CJK KR" w:eastAsia="Noto Sans CJK KR"/>
                <w:b w:val="0"/>
                <w:sz w:val="17"/>
              </w:rPr>
              <w:t>P0에 공통 상태 공유와 의존성에 맞는 분기 스케줄링을 추가한다.</w:t>
            </w:r>
          </w:p>
        </w:tc>
        <w:tc>
          <w:tcPr>
            <w:tcW w:type="dxa" w:w="3685"/>
            <w:vAlign w:val="center"/>
            <w:shd w:fill="F1F5F6"/>
          </w:tcPr>
          <w:p>
            <w:pPr>
              <w:spacing w:before="60" w:after="60" w:line="259" w:lineRule="auto"/>
            </w:pPr>
            <w:r>
              <w:rPr>
                <w:rFonts w:ascii="Noto Sans CJK KR" w:hAnsi="Noto Sans CJK KR" w:eastAsia="Noto Sans CJK KR"/>
                <w:b w:val="0"/>
                <w:sz w:val="17"/>
              </w:rPr>
              <w:t>공유·스케줄링의 증분 이득을 측정한다.</w:t>
            </w:r>
          </w:p>
        </w:tc>
      </w:tr>
      <w:tr>
        <w:trPr>
          <w:cantSplit/>
        </w:trPr>
        <w:tc>
          <w:tcPr>
            <w:tcW w:type="dxa" w:w="1984"/>
            <w:vAlign w:val="center"/>
          </w:tcPr>
          <w:p>
            <w:pPr>
              <w:spacing w:before="60" w:after="60" w:line="259" w:lineRule="auto"/>
            </w:pPr>
            <w:r>
              <w:rPr>
                <w:rFonts w:ascii="Noto Sans CJK KR" w:hAnsi="Noto Sans CJK KR" w:eastAsia="Noto Sans CJK KR"/>
                <w:b w:val="0"/>
                <w:sz w:val="17"/>
              </w:rPr>
              <w:t>A-native: 행동정책</w:t>
            </w:r>
          </w:p>
        </w:tc>
        <w:tc>
          <w:tcPr>
            <w:tcW w:type="dxa" w:w="3798"/>
            <w:vAlign w:val="center"/>
          </w:tcPr>
          <w:p>
            <w:pPr>
              <w:spacing w:before="60" w:after="60" w:line="259" w:lineRule="auto"/>
            </w:pPr>
            <w:r>
              <w:rPr>
                <w:rFonts w:ascii="Noto Sans CJK KR" w:hAnsi="Noto Sans CJK KR" w:eastAsia="Noto Sans CJK KR"/>
                <w:b w:val="0"/>
                <w:sz w:val="17"/>
              </w:rPr>
              <w:t>선택한 기존 행동정책의 원래 수치·행동 구간 출력 경로를 사용한다.</w:t>
            </w:r>
          </w:p>
        </w:tc>
        <w:tc>
          <w:tcPr>
            <w:tcW w:type="dxa" w:w="3685"/>
            <w:vAlign w:val="center"/>
          </w:tcPr>
          <w:p>
            <w:pPr>
              <w:spacing w:before="60" w:after="60" w:line="259" w:lineRule="auto"/>
            </w:pPr>
            <w:r>
              <w:rPr>
                <w:rFonts w:ascii="Noto Sans CJK KR" w:hAnsi="Noto Sans CJK KR" w:eastAsia="Noto Sans CJK KR"/>
                <w:b w:val="0"/>
                <w:sz w:val="17"/>
              </w:rPr>
              <w:t>실제 대체를 주장할 때 비생성형 행동모델 대비 성능도 검증한다.</w:t>
            </w:r>
          </w:p>
        </w:tc>
      </w:tr>
    </w:tbl>
    <w:p>
      <w:pPr>
        <w:spacing w:after="0"/>
      </w:pPr>
    </w:p>
    <w:p>
      <w:r>
        <w:rPr>
          <w:rFonts w:ascii="Noto Sans CJK KR" w:hAnsi="Noto Sans CJK KR" w:eastAsia="Noto Sans CJK KR"/>
          <w:b w:val="0"/>
        </w:rPr>
        <w:t>B0가 정말 한 토큰이면 다음 토큰을 위한 반복 루프가 거의 없다. B1과 P0가 수학적으로 같은 연산에 가까운 조건도 있을 수 있다. 이 경우 큰 속도 차이를 기대하거나 같은 방식을 다른 이름으로 포장하지 않는다. P1의 이점이 다중 결정이나 연속 파라미터 출력에만 나타나면 그 범위로 결론을 한정한다.</w:t>
      </w:r>
    </w:p>
    <w:p>
      <w:pPr>
        <w:pStyle w:val="Heading2"/>
      </w:pPr>
      <w:r>
        <w:t>두 종류의 공정한 비교</w:t>
      </w:r>
    </w:p>
    <w:p>
      <w:r>
        <w:rPr>
          <w:rFonts w:ascii="Noto Sans CJK KR" w:hAnsi="Noto Sans CJK KR" w:eastAsia="Noto Sans CJK KR"/>
          <w:b/>
        </w:rPr>
        <w:t>구현 효과 비교:</w:t>
      </w:r>
      <w:r>
        <w:rPr>
          <w:rFonts w:ascii="Noto Sans CJK KR" w:hAnsi="Noto Sans CJK KR" w:eastAsia="Noto Sans CJK KR"/>
          <w:b w:val="0"/>
        </w:rPr>
        <w:t xml:space="preserve"> 학습 가중치와 출력 의미를 동일하게 고정한 상태에서 직렬화, 공유, batching만 바꾼다. 그래프의 의미가 같은 비교에서는 출력 일치성을 먼저 확인한다.</w:t>
      </w:r>
    </w:p>
    <w:p>
      <w:r>
        <w:rPr>
          <w:rFonts w:ascii="Noto Sans CJK KR" w:hAnsi="Noto Sans CJK KR" w:eastAsia="Noto Sans CJK KR"/>
          <w:b/>
        </w:rPr>
        <w:t>구조·학습 효과 비교:</w:t>
      </w:r>
      <w:r>
        <w:rPr>
          <w:rFonts w:ascii="Noto Sans CJK KR" w:hAnsi="Noto Sans CJK KR" w:eastAsia="Noto Sans CJK KR"/>
          <w:b w:val="0"/>
        </w:rPr>
        <w:t xml:space="preserve"> 같은 초기 체크포인트·모델 규모·학습 데이터·탐색 예산에서 서로 다른 출력 구조를 학습한다. 후속 학습 이후 가중치가 달라진 경우 “동일 가중치 비교”라고 표현하지 않는다. 학습하지 않은 기존 모델과 학습된 제안 모델의 차이를 전부 구조 효과로 돌리지 않는다.</w:t>
      </w:r>
    </w:p>
    <w:p>
      <w:pPr>
        <w:pStyle w:val="Heading2"/>
      </w:pPr>
      <w:r>
        <w:t>추가 통제</w:t>
      </w:r>
    </w:p>
    <w:p>
      <w:r>
        <w:rPr>
          <w:rFonts w:ascii="Noto Sans CJK KR" w:hAnsi="Noto Sans CJK KR" w:eastAsia="Noto Sans CJK KR"/>
          <w:b w:val="0"/>
        </w:rPr>
        <w:t>모든 군의 관측·후보·실행기·안전 제한·타임스탬프를 맞춘다. 양쪽 모두 사용 가능한 캐시·정밀도·하드웨어 최적화를 허용하고 GPU 수·메모리·연산량을 함께 보고한다. 큰 CoT 교사는 품질 참고군이지 주 속도 비교 분모가 아니다. native 행동모델과 입출력·능력을 맞출 수 없다면 시스템 비교로 분리하고 구조의 인과적 우월성을 주장하지 않는다.</w:t>
      </w:r>
    </w:p>
    <w:p>
      <w:r>
        <w:br w:type="page"/>
      </w:r>
    </w:p>
    <w:p>
      <w:pPr>
        <w:pStyle w:val="Heading1"/>
      </w:pPr>
      <w:r>
        <w:t>06. 학습 계획: 압축이 아닌 결정용 후속 학습</w:t>
      </w:r>
    </w:p>
    <w:p>
      <w:pPr>
        <w:pStyle w:val="Subtitle"/>
      </w:pPr>
      <w:r>
        <w:t>기반 모델의 용량을 유지하며, 직접 행동 출력과 실행 결과를 학습시킨다.</w:t>
      </w:r>
    </w:p>
    <w:p>
      <w:pPr>
        <w:pStyle w:val="Heading2"/>
      </w:pPr>
      <w:r>
        <w:t>학습 데이터 단위</w:t>
      </w:r>
    </w:p>
    <w:p>
      <w:pPr>
        <w:ind w:left="85" w:right="85"/>
      </w:pPr>
      <w:r>
        <w:rPr>
          <w:rFonts w:ascii="Noto Sans CJK KR" w:hAnsi="Noto Sans CJK KR" w:eastAsia="Noto Sans CJK KR"/>
          <w:b w:val="0"/>
          <w:color w:val="187F82"/>
          <w:sz w:val="18"/>
        </w:rPr>
        <w:t>D_t = {목표·제약, 관측·이력·시각, 로봇 조건, 후보, 행동 라벨, 파라미터, 실행 결과·평가 구간, 출처}</w:t>
      </w:r>
    </w:p>
    <w:p>
      <w:r>
        <w:rPr>
          <w:rFonts w:ascii="Noto Sans CJK KR" w:hAnsi="Noto Sans CJK KR" w:eastAsia="Noto Sans CJK KR"/>
          <w:b w:val="0"/>
        </w:rPr>
        <w:t>Astra·Fable 등 교사 모델은 작업 조건을 다양화하고 행동 선호·설명을 제안하는 데 사용할 수 있다. 작은 학생 모델로 압축하지 않으며, 교사의 문장상 확신을 물리적 성공 확률로 사용하지 않는다. 학습에 사용할 데이터와 가중치의 사용·공개 권한을 출처별로 확인·기록한다.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1814"/>
        <w:gridCol w:w="3798"/>
        <w:gridCol w:w="3855"/>
      </w:tblGrid>
      <w:tr>
        <w:trPr>
          <w:tblHeader/>
        </w:trPr>
        <w:tc>
          <w:tcPr>
            <w:tcW w:type="dxa" w:w="1814"/>
            <w:shd w:fill="183344"/>
          </w:tcPr>
          <w:p>
            <w:pPr>
              <w:spacing w:after="60" w:before="60"/>
            </w:pPr>
            <w:r>
              <w:rPr>
                <w:rFonts w:ascii="Noto Sans CJK KR" w:hAnsi="Noto Sans CJK KR" w:eastAsia="Noto Sans CJK KR"/>
                <w:b/>
                <w:color w:val="FFFFFF"/>
                <w:sz w:val="17"/>
              </w:rPr>
              <w:t>단계</w:t>
            </w:r>
          </w:p>
        </w:tc>
        <w:tc>
          <w:tcPr>
            <w:tcW w:type="dxa" w:w="3798"/>
            <w:shd w:fill="183344"/>
          </w:tcPr>
          <w:p>
            <w:pPr>
              <w:spacing w:after="60" w:before="60"/>
            </w:pPr>
            <w:r>
              <w:rPr>
                <w:rFonts w:ascii="Noto Sans CJK KR" w:hAnsi="Noto Sans CJK KR" w:eastAsia="Noto Sans CJK KR"/>
                <w:b/>
                <w:color w:val="FFFFFF"/>
                <w:sz w:val="17"/>
              </w:rPr>
              <w:t>학습 내용</w:t>
            </w:r>
          </w:p>
        </w:tc>
        <w:tc>
          <w:tcPr>
            <w:tcW w:type="dxa" w:w="3855"/>
            <w:shd w:fill="183344"/>
          </w:tcPr>
          <w:p>
            <w:pPr>
              <w:spacing w:after="60" w:before="60"/>
            </w:pPr>
            <w:r>
              <w:rPr>
                <w:rFonts w:ascii="Noto Sans CJK KR" w:hAnsi="Noto Sans CJK KR" w:eastAsia="Noto Sans CJK KR"/>
                <w:b/>
                <w:color w:val="FFFFFF"/>
                <w:sz w:val="17"/>
              </w:rPr>
              <w:t>보존할 비교 조건</w:t>
            </w:r>
          </w:p>
        </w:tc>
      </w:tr>
      <w:tr>
        <w:trPr>
          <w:cantSplit/>
        </w:trPr>
        <w:tc>
          <w:tcPr>
            <w:tcW w:type="dxa" w:w="1814"/>
            <w:vAlign w:val="center"/>
            <w:shd w:fill="F1F5F6"/>
          </w:tcPr>
          <w:p>
            <w:pPr>
              <w:spacing w:before="60" w:after="60" w:line="259" w:lineRule="auto"/>
            </w:pPr>
            <w:r>
              <w:rPr>
                <w:rFonts w:ascii="Noto Sans CJK KR" w:hAnsi="Noto Sans CJK KR" w:eastAsia="Noto Sans CJK KR"/>
                <w:b w:val="0"/>
                <w:sz w:val="17"/>
              </w:rPr>
              <w:t>1. 출력 적응</w:t>
            </w:r>
          </w:p>
        </w:tc>
        <w:tc>
          <w:tcPr>
            <w:tcW w:type="dxa" w:w="3798"/>
            <w:vAlign w:val="center"/>
            <w:shd w:fill="F1F5F6"/>
          </w:tcPr>
          <w:p>
            <w:pPr>
              <w:spacing w:before="60" w:after="60" w:line="259" w:lineRule="auto"/>
            </w:pPr>
            <w:r>
              <w:rPr>
                <w:rFonts w:ascii="Noto Sans CJK KR" w:hAnsi="Noto Sans CJK KR" w:eastAsia="Noto Sans CJK KR"/>
                <w:b w:val="0"/>
                <w:sz w:val="17"/>
              </w:rPr>
              <w:t>backbone을 고정하고 새 readout의 수렴·형식·후보 정합성을 먼저 검증한다.</w:t>
            </w:r>
          </w:p>
        </w:tc>
        <w:tc>
          <w:tcPr>
            <w:tcW w:type="dxa" w:w="3855"/>
            <w:vAlign w:val="center"/>
            <w:shd w:fill="F1F5F6"/>
          </w:tcPr>
          <w:p>
            <w:pPr>
              <w:spacing w:before="60" w:after="60" w:line="259" w:lineRule="auto"/>
            </w:pPr>
            <w:r>
              <w:rPr>
                <w:rFonts w:ascii="Noto Sans CJK KR" w:hAnsi="Noto Sans CJK KR" w:eastAsia="Noto Sans CJK KR"/>
                <w:b w:val="0"/>
                <w:sz w:val="17"/>
              </w:rPr>
              <w:t>frozen/head-only를 진단군으로 보존한다. 이것만으로 모델 능력 상한을 결론내리지 않는다.</w:t>
            </w:r>
          </w:p>
        </w:tc>
      </w:tr>
      <w:tr>
        <w:trPr>
          <w:cantSplit/>
        </w:trPr>
        <w:tc>
          <w:tcPr>
            <w:tcW w:type="dxa" w:w="1814"/>
            <w:vAlign w:val="center"/>
          </w:tcPr>
          <w:p>
            <w:pPr>
              <w:spacing w:before="60" w:after="60" w:line="259" w:lineRule="auto"/>
            </w:pPr>
            <w:r>
              <w:rPr>
                <w:rFonts w:ascii="Noto Sans CJK KR" w:hAnsi="Noto Sans CJK KR" w:eastAsia="Noto Sans CJK KR"/>
                <w:b w:val="0"/>
                <w:sz w:val="17"/>
              </w:rPr>
              <w:t>2. 행동 결정 학습</w:t>
            </w:r>
          </w:p>
        </w:tc>
        <w:tc>
          <w:tcPr>
            <w:tcW w:type="dxa" w:w="3798"/>
            <w:vAlign w:val="center"/>
          </w:tcPr>
          <w:p>
            <w:pPr>
              <w:spacing w:before="60" w:after="60" w:line="259" w:lineRule="auto"/>
            </w:pPr>
            <w:r>
              <w:rPr>
                <w:rFonts w:ascii="Noto Sans CJK KR" w:hAnsi="Noto Sans CJK KR" w:eastAsia="Noto Sans CJK KR"/>
                <w:b w:val="0"/>
                <w:sz w:val="17"/>
              </w:rPr>
              <w:t>같은 규모의 backbone을 부분 또는 전체 업데이트하여 목표·공간·이력에서 행동을 직접 산출하게 한다.</w:t>
            </w:r>
          </w:p>
        </w:tc>
        <w:tc>
          <w:tcPr>
            <w:tcW w:type="dxa" w:w="3855"/>
            <w:vAlign w:val="center"/>
          </w:tcPr>
          <w:p>
            <w:pPr>
              <w:spacing w:before="60" w:after="60" w:line="259" w:lineRule="auto"/>
            </w:pPr>
            <w:r>
              <w:rPr>
                <w:rFonts w:ascii="Noto Sans CJK KR" w:hAnsi="Noto Sans CJK KR" w:eastAsia="Noto Sans CJK KR"/>
                <w:b w:val="0"/>
                <w:sz w:val="17"/>
              </w:rPr>
              <w:t>생성형 비교군도 같은 라벨·데이터로 후속 학습한다.</w:t>
            </w:r>
          </w:p>
        </w:tc>
      </w:tr>
      <w:tr>
        <w:trPr>
          <w:cantSplit/>
        </w:trPr>
        <w:tc>
          <w:tcPr>
            <w:tcW w:type="dxa" w:w="1814"/>
            <w:vAlign w:val="center"/>
            <w:shd w:fill="F1F5F6"/>
          </w:tcPr>
          <w:p>
            <w:pPr>
              <w:spacing w:before="60" w:after="60" w:line="259" w:lineRule="auto"/>
            </w:pPr>
            <w:r>
              <w:rPr>
                <w:rFonts w:ascii="Noto Sans CJK KR" w:hAnsi="Noto Sans CJK KR" w:eastAsia="Noto Sans CJK KR"/>
                <w:b w:val="0"/>
                <w:sz w:val="17"/>
              </w:rPr>
              <w:t>3. 파라미터 학습</w:t>
            </w:r>
          </w:p>
        </w:tc>
        <w:tc>
          <w:tcPr>
            <w:tcW w:type="dxa" w:w="3798"/>
            <w:vAlign w:val="center"/>
            <w:shd w:fill="F1F5F6"/>
          </w:tcPr>
          <w:p>
            <w:pPr>
              <w:spacing w:before="60" w:after="60" w:line="259" w:lineRule="auto"/>
            </w:pPr>
            <w:r>
              <w:rPr>
                <w:rFonts w:ascii="Noto Sans CJK KR" w:hAnsi="Noto Sans CJK KR" w:eastAsia="Noto Sans CJK KR"/>
                <w:b w:val="0"/>
                <w:sz w:val="17"/>
              </w:rPr>
              <w:t>모드·대상에 조건화된 목표 자세·보정량 등 필요한 수치를 학습한다.</w:t>
            </w:r>
          </w:p>
        </w:tc>
        <w:tc>
          <w:tcPr>
            <w:tcW w:type="dxa" w:w="3855"/>
            <w:vAlign w:val="center"/>
            <w:shd w:fill="F1F5F6"/>
          </w:tcPr>
          <w:p>
            <w:pPr>
              <w:spacing w:before="60" w:after="60" w:line="259" w:lineRule="auto"/>
            </w:pPr>
            <w:r>
              <w:rPr>
                <w:rFonts w:ascii="Noto Sans CJK KR" w:hAnsi="Noto Sans CJK KR" w:eastAsia="Noto Sans CJK KR"/>
                <w:b w:val="0"/>
                <w:sz w:val="17"/>
              </w:rPr>
              <w:t>행동별 유효 파라미터에만 loss를 적용하고 좌표계·단위를 고정한다.</w:t>
            </w:r>
          </w:p>
        </w:tc>
      </w:tr>
      <w:tr>
        <w:trPr>
          <w:cantSplit/>
        </w:trPr>
        <w:tc>
          <w:tcPr>
            <w:tcW w:type="dxa" w:w="1814"/>
            <w:vAlign w:val="center"/>
          </w:tcPr>
          <w:p>
            <w:pPr>
              <w:spacing w:before="60" w:after="60" w:line="259" w:lineRule="auto"/>
            </w:pPr>
            <w:r>
              <w:rPr>
                <w:rFonts w:ascii="Noto Sans CJK KR" w:hAnsi="Noto Sans CJK KR" w:eastAsia="Noto Sans CJK KR"/>
                <w:b w:val="0"/>
                <w:sz w:val="17"/>
              </w:rPr>
              <w:t>4. 결과·확률 평가</w:t>
            </w:r>
          </w:p>
        </w:tc>
        <w:tc>
          <w:tcPr>
            <w:tcW w:type="dxa" w:w="3798"/>
            <w:vAlign w:val="center"/>
          </w:tcPr>
          <w:p>
            <w:pPr>
              <w:spacing w:before="60" w:after="60" w:line="259" w:lineRule="auto"/>
            </w:pPr>
            <w:r>
              <w:rPr>
                <w:rFonts w:ascii="Noto Sans CJK KR" w:hAnsi="Noto Sans CJK KR" w:eastAsia="Noto Sans CJK KR"/>
                <w:b w:val="0"/>
                <w:sz w:val="17"/>
              </w:rPr>
              <w:t>검증된 실행 결과의 예측을 별도 출력·평가 대상으로 둔다.</w:t>
            </w:r>
          </w:p>
        </w:tc>
        <w:tc>
          <w:tcPr>
            <w:tcW w:type="dxa" w:w="3855"/>
            <w:vAlign w:val="center"/>
          </w:tcPr>
          <w:p>
            <w:pPr>
              <w:spacing w:before="60" w:after="60" w:line="259" w:lineRule="auto"/>
            </w:pPr>
            <w:r>
              <w:rPr>
                <w:rFonts w:ascii="Noto Sans CJK KR" w:hAnsi="Noto Sans CJK KR" w:eastAsia="Noto Sans CJK KR"/>
                <w:b w:val="0"/>
                <w:sz w:val="17"/>
              </w:rPr>
              <w:t>보정 데이터와 최종 시험 데이터를 분리한다. 정책 분포와 성공 확률을 구별한다.</w:t>
            </w:r>
          </w:p>
        </w:tc>
      </w:tr>
      <w:tr>
        <w:trPr>
          <w:cantSplit/>
        </w:trPr>
        <w:tc>
          <w:tcPr>
            <w:tcW w:type="dxa" w:w="1814"/>
            <w:vAlign w:val="center"/>
            <w:shd w:fill="F1F5F6"/>
          </w:tcPr>
          <w:p>
            <w:pPr>
              <w:spacing w:before="60" w:after="60" w:line="259" w:lineRule="auto"/>
            </w:pPr>
            <w:r>
              <w:rPr>
                <w:rFonts w:ascii="Noto Sans CJK KR" w:hAnsi="Noto Sans CJK KR" w:eastAsia="Noto Sans CJK KR"/>
                <w:b w:val="0"/>
                <w:sz w:val="17"/>
              </w:rPr>
              <w:t>5. 폐루프 보강</w:t>
            </w:r>
          </w:p>
        </w:tc>
        <w:tc>
          <w:tcPr>
            <w:tcW w:type="dxa" w:w="3798"/>
            <w:vAlign w:val="center"/>
            <w:shd w:fill="F1F5F6"/>
          </w:tcPr>
          <w:p>
            <w:pPr>
              <w:spacing w:before="60" w:after="60" w:line="259" w:lineRule="auto"/>
            </w:pPr>
            <w:r>
              <w:rPr>
                <w:rFonts w:ascii="Noto Sans CJK KR" w:hAnsi="Noto Sans CJK KR" w:eastAsia="Noto Sans CJK KR"/>
                <w:b w:val="0"/>
                <w:sz w:val="17"/>
              </w:rPr>
              <w:t>자기 정책이 방문한 실패·정체 상태를 수집해 교정 데이터를 보강한다.</w:t>
            </w:r>
          </w:p>
        </w:tc>
        <w:tc>
          <w:tcPr>
            <w:tcW w:type="dxa" w:w="3855"/>
            <w:vAlign w:val="center"/>
            <w:shd w:fill="F1F5F6"/>
          </w:tcPr>
          <w:p>
            <w:pPr>
              <w:spacing w:before="60" w:after="60" w:line="259" w:lineRule="auto"/>
            </w:pPr>
            <w:r>
              <w:rPr>
                <w:rFonts w:ascii="Noto Sans CJK KR" w:hAnsi="Noto Sans CJK KR" w:eastAsia="Noto Sans CJK KR"/>
                <w:b w:val="0"/>
                <w:sz w:val="17"/>
              </w:rPr>
              <w:t>구조 증명 전 대규모 RL을 병행하지 않는다. RL 도입 시 별도 실험 요인으로 분리한다.</w:t>
            </w:r>
          </w:p>
        </w:tc>
      </w:tr>
    </w:tbl>
    <w:p>
      <w:pPr>
        <w:spacing w:after="0"/>
      </w:pPr>
    </w:p>
    <w:p>
      <w:pPr>
        <w:pStyle w:val="Heading2"/>
      </w:pPr>
      <w:r>
        <w:t>학습 목적의 분리</w:t>
      </w:r>
    </w:p>
    <w:p>
      <w:r>
        <w:rPr>
          <w:rFonts w:ascii="Noto Sans CJK KR" w:hAnsi="Noto Sans CJK KR" w:eastAsia="Noto Sans CJK KR"/>
          <w:b w:val="0"/>
        </w:rPr>
        <w:t>행동 정책은 전문가 또는 검증된 행동 선호를 대상으로 교차엔트로피·순위 손실 등을 비교한다. 여러 행동이 유효할 때 하나만 정답으로 몰지 않도록 허용 행동 집합이나 검증된 선호 분포를 기록한다. 연속 파라미터는 선택 모드에 맞는 회귀·분포 손실을 사용하며, 다른 모드의 파라미터 평균을 실행값으로 쓰지 않는다.</w:t>
      </w:r>
    </w:p>
    <w:p>
      <w:r>
        <w:rPr>
          <w:rFonts w:ascii="Noto Sans CJK KR" w:hAnsi="Noto Sans CJK KR" w:eastAsia="Noto Sans CJK KR"/>
          <w:b w:val="0"/>
        </w:rPr>
        <w:t>결과 예측은 “정의된 행동을 실행하고 정해진 후속 정책으로 평가 구간을 마쳤을 때 성공했는가”처럼 사건을 명확히 고정한 뒤 log loss/Brier loss 후보를 비교한다. 이 손실들은 아티클의 제안에 근거한 설계 후보이며, Jev의 RLCD를 재현한 것이 아니다. [S1, §5]</w:t>
      </w:r>
    </w:p>
    <w:p>
      <w:pPr>
        <w:spacing w:before="140" w:after="180"/>
        <w:ind w:left="142" w:right="142"/>
        <w:shd w:fill="EEF5F5"/>
      </w:pPr>
      <w:r>
        <w:rPr>
          <w:rFonts w:ascii="Noto Sans CJK KR" w:hAnsi="Noto Sans CJK KR" w:eastAsia="Noto Sans CJK KR"/>
          <w:b/>
          <w:color w:val="183344"/>
          <w:sz w:val="20"/>
        </w:rPr>
        <w:t>정책의 선택 확률 ≠ 행동의 성공 확률 ≠ 안전 보장.</w:t>
        <w:br/>
        <w:t>모델 크기는 유지하며, 달라진 결정 구조에 맞는 능력을 학습한다.</w:t>
      </w:r>
    </w:p>
    <w:p>
      <w:r>
        <w:br w:type="page"/>
      </w:r>
    </w:p>
    <w:p>
      <w:pPr>
        <w:pStyle w:val="Heading1"/>
      </w:pPr>
      <w:r>
        <w:t>07. 데이터 구축과 행동 능력 시험</w:t>
      </w:r>
    </w:p>
    <w:p>
      <w:pPr>
        <w:pStyle w:val="Subtitle"/>
      </w:pPr>
      <w:r>
        <w:t>정답처럼 보이는 텍스트가 아니라, 행동 선택과 실제 결과를 연결한다.</w:t>
      </w:r>
    </w:p>
    <w:p>
      <w:pPr>
        <w:pStyle w:val="Heading2"/>
      </w:pPr>
      <w:r>
        <w:t>데이터 공급과 검증</w:t>
      </w:r>
    </w:p>
    <w:p>
      <w:r>
        <w:rPr>
          <w:rFonts w:ascii="Noto Sans CJK KR" w:hAnsi="Noto Sans CJK KR" w:eastAsia="Noto Sans CJK KR"/>
          <w:b w:val="0"/>
        </w:rPr>
        <w:t>기존 실행 로그·사람 조작·시뮬레이션을 결합한다. 교사는 목표의 의미와 대안 행동을 제안하고, 시뮬레이터·실제 실행은 물리적 결과를 제공한다. 시뮬레이션에서는 같은 관측 상태에서 후보를 여러 번 실행할 수 있지만, 숨겨진 참값을 모델 입력에 넣거나 미래 결과를 현재 이력에 섞지 않는다. 대안의 결과는 라벨로만 사용한다.</w:t>
      </w:r>
    </w:p>
    <w:p>
      <w:r>
        <w:rPr>
          <w:rFonts w:ascii="Noto Sans CJK KR" w:hAnsi="Noto Sans CJK KR" w:eastAsia="Noto Sans CJK KR"/>
          <w:b w:val="0"/>
        </w:rPr>
        <w:t>실제 로그에서 실행하지 않은 행동은 결과 미관측으로 남긴다. 사람의 개입으로 완료된 작업은 자율 성공과 구분한다. 후보 제안기는 목표에 맞는 정답을 골라주는 교사가 아니라 모든 비교군에 동일한 실행 가능 후보를 제공하는 장치로 고정한다. 좋은 후보가 아예 없었던 사례를 선택 실패와 분리한다.</w:t>
      </w:r>
    </w:p>
    <w:p>
      <w:pPr>
        <w:pStyle w:val="Heading2"/>
      </w:pPr>
      <w:r>
        <w:t>의도적으로 만드는 세 가지 대조</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2268"/>
        <w:gridCol w:w="3798"/>
        <w:gridCol w:w="3402"/>
      </w:tblGrid>
      <w:tr>
        <w:trPr>
          <w:tblHeader/>
        </w:trPr>
        <w:tc>
          <w:tcPr>
            <w:tcW w:type="dxa" w:w="2268"/>
            <w:shd w:fill="183344"/>
          </w:tcPr>
          <w:p>
            <w:pPr>
              <w:spacing w:after="60" w:before="60"/>
            </w:pPr>
            <w:r>
              <w:rPr>
                <w:rFonts w:ascii="Noto Sans CJK KR" w:hAnsi="Noto Sans CJK KR" w:eastAsia="Noto Sans CJK KR"/>
                <w:b/>
                <w:color w:val="FFFFFF"/>
                <w:sz w:val="17"/>
              </w:rPr>
              <w:t>대조 데이터</w:t>
            </w:r>
          </w:p>
        </w:tc>
        <w:tc>
          <w:tcPr>
            <w:tcW w:type="dxa" w:w="3798"/>
            <w:shd w:fill="183344"/>
          </w:tcPr>
          <w:p>
            <w:pPr>
              <w:spacing w:after="60" w:before="60"/>
            </w:pPr>
            <w:r>
              <w:rPr>
                <w:rFonts w:ascii="Noto Sans CJK KR" w:hAnsi="Noto Sans CJK KR" w:eastAsia="Noto Sans CJK KR"/>
                <w:b/>
                <w:color w:val="FFFFFF"/>
                <w:sz w:val="17"/>
              </w:rPr>
              <w:t>예시</w:t>
            </w:r>
          </w:p>
        </w:tc>
        <w:tc>
          <w:tcPr>
            <w:tcW w:type="dxa" w:w="3402"/>
            <w:shd w:fill="183344"/>
          </w:tcPr>
          <w:p>
            <w:pPr>
              <w:spacing w:after="60" w:before="60"/>
            </w:pPr>
            <w:r>
              <w:rPr>
                <w:rFonts w:ascii="Noto Sans CJK KR" w:hAnsi="Noto Sans CJK KR" w:eastAsia="Noto Sans CJK KR"/>
                <w:b/>
                <w:color w:val="FFFFFF"/>
                <w:sz w:val="17"/>
              </w:rPr>
              <w:t>평가할 능력</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같은 상태 / 다른 지시</w:t>
            </w:r>
          </w:p>
        </w:tc>
        <w:tc>
          <w:tcPr>
            <w:tcW w:type="dxa" w:w="3798"/>
            <w:vAlign w:val="center"/>
            <w:shd w:fill="F1F5F6"/>
          </w:tcPr>
          <w:p>
            <w:pPr>
              <w:spacing w:before="60" w:after="60" w:line="259" w:lineRule="auto"/>
            </w:pPr>
            <w:r>
              <w:rPr>
                <w:rFonts w:ascii="Noto Sans CJK KR" w:hAnsi="Noto Sans CJK KR" w:eastAsia="Noto Sans CJK KR"/>
                <w:b w:val="0"/>
                <w:sz w:val="17"/>
              </w:rPr>
              <w:t>속도 우선과 손상 방지 우선, 처리 대상·순서 변경</w:t>
            </w:r>
          </w:p>
        </w:tc>
        <w:tc>
          <w:tcPr>
            <w:tcW w:type="dxa" w:w="3402"/>
            <w:vAlign w:val="center"/>
            <w:shd w:fill="F1F5F6"/>
          </w:tcPr>
          <w:p>
            <w:pPr>
              <w:spacing w:before="60" w:after="60" w:line="259" w:lineRule="auto"/>
            </w:pPr>
            <w:r>
              <w:rPr>
                <w:rFonts w:ascii="Noto Sans CJK KR" w:hAnsi="Noto Sans CJK KR" w:eastAsia="Noto Sans CJK KR"/>
                <w:b w:val="0"/>
                <w:sz w:val="17"/>
              </w:rPr>
              <w:t>목표와 제약에 따른 행동 변경</w:t>
            </w:r>
          </w:p>
        </w:tc>
      </w:tr>
      <w:tr>
        <w:trPr>
          <w:cantSplit/>
        </w:trPr>
        <w:tc>
          <w:tcPr>
            <w:tcW w:type="dxa" w:w="2268"/>
            <w:vAlign w:val="center"/>
          </w:tcPr>
          <w:p>
            <w:pPr>
              <w:spacing w:before="60" w:after="60" w:line="259" w:lineRule="auto"/>
            </w:pPr>
            <w:r>
              <w:rPr>
                <w:rFonts w:ascii="Noto Sans CJK KR" w:hAnsi="Noto Sans CJK KR" w:eastAsia="Noto Sans CJK KR"/>
                <w:b w:val="0"/>
                <w:sz w:val="17"/>
              </w:rPr>
              <w:t>같은 목표 / 다른 상태</w:t>
            </w:r>
          </w:p>
        </w:tc>
        <w:tc>
          <w:tcPr>
            <w:tcW w:type="dxa" w:w="3798"/>
            <w:vAlign w:val="center"/>
          </w:tcPr>
          <w:p>
            <w:pPr>
              <w:spacing w:before="60" w:after="60" w:line="259" w:lineRule="auto"/>
            </w:pPr>
            <w:r>
              <w:rPr>
                <w:rFonts w:ascii="Noto Sans CJK KR" w:hAnsi="Noto Sans CJK KR" w:eastAsia="Noto Sans CJK KR"/>
                <w:b w:val="0"/>
                <w:sz w:val="17"/>
              </w:rPr>
              <w:t>물체 이동, 경로 가림, 집기 실패, 접촉 조건 변화</w:t>
            </w:r>
          </w:p>
        </w:tc>
        <w:tc>
          <w:tcPr>
            <w:tcW w:type="dxa" w:w="3402"/>
            <w:vAlign w:val="center"/>
          </w:tcPr>
          <w:p>
            <w:pPr>
              <w:spacing w:before="60" w:after="60" w:line="259" w:lineRule="auto"/>
            </w:pPr>
            <w:r>
              <w:rPr>
                <w:rFonts w:ascii="Noto Sans CJK KR" w:hAnsi="Noto Sans CJK KR" w:eastAsia="Noto Sans CJK KR"/>
                <w:b w:val="0"/>
                <w:sz w:val="17"/>
              </w:rPr>
              <w:t>새 관측에 따른 운동·상호작용 변경</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같은 현재 관측 / 다른 이력</w:t>
            </w:r>
          </w:p>
        </w:tc>
        <w:tc>
          <w:tcPr>
            <w:tcW w:type="dxa" w:w="3798"/>
            <w:vAlign w:val="center"/>
            <w:shd w:fill="F1F5F6"/>
          </w:tcPr>
          <w:p>
            <w:pPr>
              <w:spacing w:before="60" w:after="60" w:line="259" w:lineRule="auto"/>
            </w:pPr>
            <w:r>
              <w:rPr>
                <w:rFonts w:ascii="Noto Sans CJK KR" w:hAnsi="Noto Sans CJK KR" w:eastAsia="Noto Sans CJK KR"/>
                <w:b w:val="0"/>
                <w:sz w:val="17"/>
              </w:rPr>
              <w:t>첫 접근과 두 번 실패한 뒤의 접근, 직전 행동 차이</w:t>
            </w:r>
          </w:p>
        </w:tc>
        <w:tc>
          <w:tcPr>
            <w:tcW w:type="dxa" w:w="3402"/>
            <w:vAlign w:val="center"/>
            <w:shd w:fill="F1F5F6"/>
          </w:tcPr>
          <w:p>
            <w:pPr>
              <w:spacing w:before="60" w:after="60" w:line="259" w:lineRule="auto"/>
            </w:pPr>
            <w:r>
              <w:rPr>
                <w:rFonts w:ascii="Noto Sans CJK KR" w:hAnsi="Noto Sans CJK KR" w:eastAsia="Noto Sans CJK KR"/>
                <w:b w:val="0"/>
                <w:sz w:val="17"/>
              </w:rPr>
              <w:t>시간 이력과 진행 상태의 활용</w:t>
            </w:r>
          </w:p>
        </w:tc>
      </w:tr>
    </w:tbl>
    <w:p>
      <w:pPr>
        <w:spacing w:after="0"/>
      </w:pPr>
    </w:p>
    <w:p>
      <w:pPr>
        <w:pStyle w:val="Heading2"/>
      </w:pPr>
      <w:r>
        <w:t>첫 평가 작업군</w:t>
      </w:r>
    </w:p>
    <w:p>
      <w:r>
        <w:rPr>
          <w:rFonts w:ascii="Noto Sans CJK KR" w:hAnsi="Noto Sans CJK KR" w:eastAsia="Noto Sans CJK KR"/>
          <w:b/>
        </w:rPr>
        <w:t>운동 보정:</w:t>
      </w:r>
      <w:r>
        <w:rPr>
          <w:rFonts w:ascii="Noto Sans CJK KR" w:hAnsi="Noto Sans CJK KR" w:eastAsia="Noto Sans CJK KR"/>
          <w:b w:val="0"/>
        </w:rPr>
        <w:t xml:space="preserve"> 이동하는 목표에 대한 짧은 접근·정렬 보정. </w:t>
      </w:r>
      <w:r>
        <w:rPr>
          <w:rFonts w:ascii="Noto Sans CJK KR" w:hAnsi="Noto Sans CJK KR" w:eastAsia="Noto Sans CJK KR"/>
          <w:b/>
        </w:rPr>
        <w:t>상호작용 전환:</w:t>
      </w:r>
      <w:r>
        <w:rPr>
          <w:rFonts w:ascii="Noto Sans CJK KR" w:hAnsi="Noto Sans CJK KR" w:eastAsia="Noto Sans CJK KR"/>
          <w:b w:val="0"/>
        </w:rPr>
        <w:t xml:space="preserve"> 직접 잡기와 밀어 정렬 후 잡기 사이의 선택. </w:t>
      </w:r>
      <w:r>
        <w:rPr>
          <w:rFonts w:ascii="Noto Sans CJK KR" w:hAnsi="Noto Sans CJK KR" w:eastAsia="Noto Sans CJK KR"/>
          <w:b/>
        </w:rPr>
        <w:t>현장 전술:</w:t>
      </w:r>
      <w:r>
        <w:rPr>
          <w:rFonts w:ascii="Noto Sans CJK KR" w:hAnsi="Noto Sans CJK KR" w:eastAsia="Noto Sans CJK KR"/>
          <w:b w:val="0"/>
        </w:rPr>
        <w:t xml:space="preserve"> 장애물 처리·다른 접근·추가 관측 중 다음 행동 선택. 하나의 테이블톱 작업과 고정 실행기로 시작하고, 이후 별도 로봇이나 작업군에서 전이 성능을 확인한다.</w:t>
      </w:r>
    </w:p>
    <w:p>
      <w:r>
        <w:rPr>
          <w:rFonts w:ascii="Noto Sans CJK KR" w:hAnsi="Noto Sans CJK KR" w:eastAsia="Noto Sans CJK KR"/>
          <w:b w:val="0"/>
        </w:rPr>
        <w:t>먼저 구조화된 참조 상태로 결정 병목을 분리하고, 다음에는 고정된 실제 인식 모듈의 출력으로 동일 실험을 수행한다. 첫 결과는 관측을 완벽히 제공한 조건의 결론으로 한정한다. 원시 영상·포인트 입력을 직접 받는 확장은 별도 요인으로 추가해 입력 인코더 개선과 결정 구조의 효과를 섞지 않는다.</w:t>
      </w:r>
    </w:p>
    <w:p>
      <w:pPr>
        <w:pStyle w:val="Heading2"/>
      </w:pPr>
      <w:r>
        <w:t>데이터 규모와 분할</w:t>
      </w:r>
    </w:p>
    <w:p>
      <w:r>
        <w:rPr>
          <w:rFonts w:ascii="Noto Sans CJK KR" w:hAnsi="Noto Sans CJK KR" w:eastAsia="Noto Sans CJK KR"/>
          <w:b w:val="0"/>
        </w:rPr>
        <w:t>초기 예산안은 독립적으로 구성한 결정 상태 약 5천 건으로 입출력·학습·측정 파이프라인을 검증하고, 학습 곡선을 본 뒤 5만 건 이상으로 확장하는 것이다. 이는 필요량을 확인한 숫자가 아니다. 한 에피소드의 연속 프레임을 독립 사례로 세어 규모를 부풀리지 않는다.</w:t>
      </w:r>
    </w:p>
    <w:p>
      <w:r>
        <w:rPr>
          <w:rFonts w:ascii="Noto Sans CJK KR" w:hAnsi="Noto Sans CJK KR" w:eastAsia="Noto Sans CJK KR"/>
          <w:b w:val="0"/>
        </w:rPr>
        <w:t>학습·개발·확률 보정·최종 시험을 에피소드와 장면 계열 단위로 분리한다. 새로운 물체·배치·목표 조합·관측 잡음에 대한 holdout을 별도로 둔다. 시험 데이터는 모델·threshold 선택에 사용하지 않는다. 실로봇 표본 수는 파일럿 분산과 사전 정의한 효과 크기로 정하고, 신뢰구간이 충분하지 않으면 성공/실패가 아닌 판정 유보로 남긴다.</w:t>
      </w:r>
    </w:p>
    <w:p>
      <w:r>
        <w:br w:type="page"/>
      </w:r>
    </w:p>
    <w:p>
      <w:pPr>
        <w:pStyle w:val="Heading1"/>
      </w:pPr>
      <w:r>
        <w:t>08. 측정과 성공 판정</w:t>
      </w:r>
    </w:p>
    <w:p>
      <w:pPr>
        <w:pStyle w:val="Subtitle"/>
      </w:pPr>
      <w:r>
        <w:t>“빨리 답한다”를 넘어 실제 행동 결정의 병목을 해결했는지 확인한다.</w:t>
      </w:r>
    </w:p>
    <w:p>
      <w:pPr>
        <w:pStyle w:val="Heading2"/>
      </w:pPr>
      <w:r>
        <w:t>측정 경계를 고정한다</w:t>
      </w:r>
    </w:p>
    <w:p>
      <w:pPr>
        <w:ind w:left="85" w:right="85"/>
      </w:pPr>
      <w:r>
        <w:rPr>
          <w:rFonts w:ascii="Noto Sans CJK KR" w:hAnsi="Noto Sans CJK KR" w:eastAsia="Noto Sans CJK KR"/>
          <w:b w:val="0"/>
          <w:color w:val="187F82"/>
          <w:sz w:val="18"/>
        </w:rPr>
        <w:t>관측 도착 → 전처리·전송 → 후보 생성 → 큐 → 상태 처리 → 분기 계산 → readout → 유효성 처리 → 실행기 접수</w:t>
      </w:r>
    </w:p>
    <w:p>
      <w:r>
        <w:rPr>
          <w:rFonts w:ascii="Noto Sans CJK KR" w:hAnsi="Noto Sans CJK KR" w:eastAsia="Noto Sans CJK KR"/>
          <w:b w:val="0"/>
        </w:rPr>
        <w:t>위 단계의 타임스탬프와 GPU 이벤트를 기록한다. 모델 실행시간, 상태가 준비된 뒤 유효 행동이 준비될 때까지의 시간, 센서 타임스탬프부터 실행기 접수까지의 시간을 각각 보고한다. 비동기로 겹친 구간은 중복 합산하지 않고 실제 임계 경로와 관측의 나이를 측정한다.</w:t>
      </w:r>
    </w:p>
    <w:p>
      <w:r>
        <w:rPr>
          <w:rFonts w:ascii="Noto Sans CJK KR" w:hAnsi="Noto Sans CJK KR" w:eastAsia="Noto Sans CJK KR"/>
          <w:b w:val="0"/>
        </w:rPr>
        <w:t>주 지표는 새로운 상태 한 건의 p50·p95·p99 지연, 마감시간 초과율, 에피소드 성공률이다. 처리량·메모리·GPU 사용량도 함께 보고한다. API의 output_tokens를 신경망 실행 횟수로 해석하지 않는다. [S1, §§1·Methods]</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2268"/>
        <w:gridCol w:w="7200"/>
      </w:tblGrid>
      <w:tr>
        <w:trPr>
          <w:tblHeader/>
        </w:trPr>
        <w:tc>
          <w:tcPr>
            <w:tcW w:type="dxa" w:w="2268"/>
            <w:shd w:fill="183344"/>
          </w:tcPr>
          <w:p>
            <w:pPr>
              <w:spacing w:after="60" w:before="60"/>
            </w:pPr>
            <w:r>
              <w:rPr>
                <w:rFonts w:ascii="Noto Sans CJK KR" w:hAnsi="Noto Sans CJK KR" w:eastAsia="Noto Sans CJK KR"/>
                <w:b/>
                <w:color w:val="FFFFFF"/>
                <w:sz w:val="17"/>
              </w:rPr>
              <w:t>가설</w:t>
            </w:r>
          </w:p>
        </w:tc>
        <w:tc>
          <w:tcPr>
            <w:tcW w:type="dxa" w:w="7200"/>
            <w:shd w:fill="183344"/>
          </w:tcPr>
          <w:p>
            <w:pPr>
              <w:spacing w:after="60" w:before="60"/>
            </w:pPr>
            <w:r>
              <w:rPr>
                <w:rFonts w:ascii="Noto Sans CJK KR" w:hAnsi="Noto Sans CJK KR" w:eastAsia="Noto Sans CJK KR"/>
                <w:b/>
                <w:color w:val="FFFFFF"/>
                <w:sz w:val="17"/>
              </w:rPr>
              <w:t>판정 방식</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H1: 같은 능력에서 빨라진다</w:t>
            </w:r>
          </w:p>
        </w:tc>
        <w:tc>
          <w:tcPr>
            <w:tcW w:type="dxa" w:w="7200"/>
            <w:vAlign w:val="center"/>
            <w:shd w:fill="F1F5F6"/>
          </w:tcPr>
          <w:p>
            <w:pPr>
              <w:spacing w:before="60" w:after="60" w:line="259" w:lineRule="auto"/>
            </w:pPr>
            <w:r>
              <w:rPr>
                <w:rFonts w:ascii="Noto Sans CJK KR" w:hAnsi="Noto Sans CJK KR" w:eastAsia="Noto Sans CJK KR"/>
                <w:b w:val="0"/>
                <w:sz w:val="17"/>
              </w:rPr>
              <w:t>같은 행동 의미의 품질 자격을 통과한 기준군 대비 p95 비율을 보고한다. 잠정 목표는 2배 이상이며 단일 ID 기준군도 함께 공개한다.</w:t>
            </w:r>
          </w:p>
        </w:tc>
      </w:tr>
      <w:tr>
        <w:trPr>
          <w:cantSplit/>
        </w:trPr>
        <w:tc>
          <w:tcPr>
            <w:tcW w:type="dxa" w:w="2268"/>
            <w:vAlign w:val="center"/>
          </w:tcPr>
          <w:p>
            <w:pPr>
              <w:spacing w:before="60" w:after="60" w:line="259" w:lineRule="auto"/>
            </w:pPr>
            <w:r>
              <w:rPr>
                <w:rFonts w:ascii="Noto Sans CJK KR" w:hAnsi="Noto Sans CJK KR" w:eastAsia="Noto Sans CJK KR"/>
                <w:b w:val="0"/>
                <w:sz w:val="17"/>
              </w:rPr>
              <w:t>H2: 행동 품질을 유지한다</w:t>
            </w:r>
          </w:p>
        </w:tc>
        <w:tc>
          <w:tcPr>
            <w:tcW w:type="dxa" w:w="7200"/>
            <w:vAlign w:val="center"/>
          </w:tcPr>
          <w:p>
            <w:pPr>
              <w:spacing w:before="60" w:after="60" w:line="259" w:lineRule="auto"/>
            </w:pPr>
            <w:r>
              <w:rPr>
                <w:rFonts w:ascii="Noto Sans CJK KR" w:hAnsi="Noto Sans CJK KR" w:eastAsia="Noto Sans CJK KR"/>
                <w:b w:val="0"/>
                <w:sz w:val="17"/>
              </w:rPr>
              <w:t>잠정 비열등 한계는 성공률 -3%p. paired 에피소드 차이의 95% 신뢰구간 하한이 한계를 넘는지 평가한다.</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H3: 동적 상태에서도 유효하다</w:t>
            </w:r>
          </w:p>
        </w:tc>
        <w:tc>
          <w:tcPr>
            <w:tcW w:type="dxa" w:w="7200"/>
            <w:vAlign w:val="center"/>
            <w:shd w:fill="F1F5F6"/>
          </w:tcPr>
          <w:p>
            <w:pPr>
              <w:spacing w:before="60" w:after="60" w:line="259" w:lineRule="auto"/>
            </w:pPr>
            <w:r>
              <w:rPr>
                <w:rFonts w:ascii="Noto Sans CJK KR" w:hAnsi="Noto Sans CJK KR" w:eastAsia="Noto Sans CJK KR"/>
                <w:b w:val="0"/>
                <w:sz w:val="17"/>
              </w:rPr>
              <w:t>Q=1, 매 판단마다 상태 갱신 조건에서 효과를 확인한다. 정적 대량 질문의 처리량만으로 통과하지 않는다.</w:t>
            </w:r>
          </w:p>
        </w:tc>
      </w:tr>
      <w:tr>
        <w:trPr>
          <w:cantSplit/>
        </w:trPr>
        <w:tc>
          <w:tcPr>
            <w:tcW w:type="dxa" w:w="2268"/>
            <w:vAlign w:val="center"/>
          </w:tcPr>
          <w:p>
            <w:pPr>
              <w:spacing w:before="60" w:after="60" w:line="259" w:lineRule="auto"/>
            </w:pPr>
            <w:r>
              <w:rPr>
                <w:rFonts w:ascii="Noto Sans CJK KR" w:hAnsi="Noto Sans CJK KR" w:eastAsia="Noto Sans CJK KR"/>
                <w:b w:val="0"/>
                <w:sz w:val="17"/>
              </w:rPr>
              <w:t>H4: 전체 실행에도 기여한다</w:t>
            </w:r>
          </w:p>
        </w:tc>
        <w:tc>
          <w:tcPr>
            <w:tcW w:type="dxa" w:w="7200"/>
            <w:vAlign w:val="center"/>
          </w:tcPr>
          <w:p>
            <w:pPr>
              <w:spacing w:before="60" w:after="60" w:line="259" w:lineRule="auto"/>
            </w:pPr>
            <w:r>
              <w:rPr>
                <w:rFonts w:ascii="Noto Sans CJK KR" w:hAnsi="Noto Sans CJK KR" w:eastAsia="Noto Sans CJK KR"/>
                <w:b w:val="0"/>
                <w:sz w:val="17"/>
              </w:rPr>
              <w:t>센서→명령 지연, 외란 후 회복, 작업 완료시간을 비교한다. 모델 지연만 줄었다면 병목 이동으로 보고한다.</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H5: 확률을 의미 있게 쓴다</w:t>
            </w:r>
          </w:p>
        </w:tc>
        <w:tc>
          <w:tcPr>
            <w:tcW w:type="dxa" w:w="7200"/>
            <w:vAlign w:val="center"/>
            <w:shd w:fill="F1F5F6"/>
          </w:tcPr>
          <w:p>
            <w:pPr>
              <w:spacing w:before="60" w:after="60" w:line="259" w:lineRule="auto"/>
            </w:pPr>
            <w:r>
              <w:rPr>
                <w:rFonts w:ascii="Noto Sans CJK KR" w:hAnsi="Noto Sans CJK KR" w:eastAsia="Noto Sans CJK KR"/>
                <w:b w:val="0"/>
                <w:sz w:val="17"/>
              </w:rPr>
              <w:t>정의된 결과 예측의 NLL/Brier와 구간별 보정, 분포 변화에서 오류를 평가한다. 정책 concentration을 성공 확률로 쓰지 않는다.</w:t>
            </w:r>
          </w:p>
        </w:tc>
      </w:tr>
    </w:tbl>
    <w:p>
      <w:pPr>
        <w:spacing w:after="0"/>
      </w:pPr>
    </w:p>
    <w:p>
      <w:r>
        <w:rPr>
          <w:rFonts w:ascii="Noto Sans CJK KR" w:hAnsi="Noto Sans CJK KR" w:eastAsia="Noto Sans CJK KR"/>
          <w:b w:val="0"/>
        </w:rPr>
        <w:t>2배와 -3%p는 초기 의사결정용 제안이다. Phase 0의 데이터·기준 성능을 보고 최종 시험 전에 동결한다. 기준군이 이미 같은 직접 출력 연산을 사용해 실질적으로 동등하면 억지로 차이를 만들지 않는다. 정밀한 상호작용의 하위 집단 성능도 확인한다.</w:t>
      </w:r>
    </w:p>
    <w:p>
      <w:pPr>
        <w:pStyle w:val="Heading2"/>
      </w:pPr>
      <w:r>
        <w:t>속도와 판단 능력의 기여를 분리한다</w:t>
      </w:r>
    </w:p>
    <w:p>
      <w:r>
        <w:rPr>
          <w:rFonts w:ascii="Noto Sans CJK KR" w:hAnsi="Noto Sans CJK KR" w:eastAsia="Noto Sans CJK KR"/>
          <w:b w:val="0"/>
        </w:rPr>
        <w:t>실제 지연 조건의 실행 외에, 제안 모델에 기준군 수준의 인위적 지연을 넣은 실험을 수행한다. 동일 주기로 행동을 갱신하는 비교도 병행한다. 지연을 맞추면 차이가 없어지는지, 같은 지연에서도 판단이 더 좋은지 확인한다. 인위적 지연은 시뮬레이션이나 통제된 시험 환경에서만 적용한다.</w:t>
      </w:r>
    </w:p>
    <w:p>
      <w:r>
        <w:rPr>
          <w:rFonts w:ascii="Noto Sans CJK KR" w:hAnsi="Noto Sans CJK KR" w:eastAsia="Noto Sans CJK KR"/>
          <w:b w:val="0"/>
        </w:rPr>
        <w:t>전체의 가속 상한도 프로파일로 계산한다. 예를 들어 순차 임계 경로의 절반만 개선 대상이라면 그 부분을 무한히 빨리 해도 전체 속도는 2배가 상한이다. 이를 통해 인식·후보 생성·실행기 병목을 결정 모델의 성과로 혼동하지 않는다.</w:t>
      </w:r>
    </w:p>
    <w:p>
      <w:r>
        <w:br w:type="page"/>
      </w:r>
    </w:p>
    <w:p>
      <w:pPr>
        <w:pStyle w:val="Heading1"/>
      </w:pPr>
      <w:r>
        <w:t>09. 실행 일정과 연구 중단·확장 기준</w:t>
      </w:r>
    </w:p>
    <w:p>
      <w:pPr>
        <w:pStyle w:val="Subtitle"/>
      </w:pPr>
      <w:r>
        <w:t>12주 기준안. 투입 인력·GPU·로봇 가용성을 전제로 한 연구 일정이다.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1701"/>
        <w:gridCol w:w="3798"/>
        <w:gridCol w:w="3969"/>
      </w:tblGrid>
      <w:tr>
        <w:trPr>
          <w:tblHeader/>
        </w:trPr>
        <w:tc>
          <w:tcPr>
            <w:tcW w:type="dxa" w:w="1701"/>
            <w:shd w:fill="183344"/>
          </w:tcPr>
          <w:p>
            <w:pPr>
              <w:spacing w:after="60" w:before="60"/>
            </w:pPr>
            <w:r>
              <w:rPr>
                <w:rFonts w:ascii="Noto Sans CJK KR" w:hAnsi="Noto Sans CJK KR" w:eastAsia="Noto Sans CJK KR"/>
                <w:b/>
                <w:color w:val="FFFFFF"/>
                <w:sz w:val="17"/>
              </w:rPr>
              <w:t>기간</w:t>
            </w:r>
          </w:p>
        </w:tc>
        <w:tc>
          <w:tcPr>
            <w:tcW w:type="dxa" w:w="3798"/>
            <w:shd w:fill="183344"/>
          </w:tcPr>
          <w:p>
            <w:pPr>
              <w:spacing w:after="60" w:before="60"/>
            </w:pPr>
            <w:r>
              <w:rPr>
                <w:rFonts w:ascii="Noto Sans CJK KR" w:hAnsi="Noto Sans CJK KR" w:eastAsia="Noto Sans CJK KR"/>
                <w:b/>
                <w:color w:val="FFFFFF"/>
                <w:sz w:val="17"/>
              </w:rPr>
              <w:t>주요 작업</w:t>
            </w:r>
          </w:p>
        </w:tc>
        <w:tc>
          <w:tcPr>
            <w:tcW w:type="dxa" w:w="3969"/>
            <w:shd w:fill="183344"/>
          </w:tcPr>
          <w:p>
            <w:pPr>
              <w:spacing w:after="60" w:before="60"/>
            </w:pPr>
            <w:r>
              <w:rPr>
                <w:rFonts w:ascii="Noto Sans CJK KR" w:hAnsi="Noto Sans CJK KR" w:eastAsia="Noto Sans CJK KR"/>
                <w:b/>
                <w:color w:val="FFFFFF"/>
                <w:sz w:val="17"/>
              </w:rPr>
              <w:t>산출물·게이트</w:t>
            </w:r>
          </w:p>
        </w:tc>
      </w:tr>
      <w:tr>
        <w:trPr>
          <w:cantSplit/>
        </w:trPr>
        <w:tc>
          <w:tcPr>
            <w:tcW w:type="dxa" w:w="1701"/>
            <w:vAlign w:val="center"/>
            <w:shd w:fill="F1F5F6"/>
          </w:tcPr>
          <w:p>
            <w:pPr>
              <w:spacing w:before="60" w:after="60" w:line="259" w:lineRule="auto"/>
            </w:pPr>
            <w:r>
              <w:rPr>
                <w:rFonts w:ascii="Noto Sans CJK KR" w:hAnsi="Noto Sans CJK KR" w:eastAsia="Noto Sans CJK KR"/>
                <w:b w:val="0"/>
                <w:sz w:val="17"/>
              </w:rPr>
              <w:t>1–2주</w:t>
              <w:br/>
              <w:t>문제 동결</w:t>
            </w:r>
          </w:p>
        </w:tc>
        <w:tc>
          <w:tcPr>
            <w:tcW w:type="dxa" w:w="3798"/>
            <w:vAlign w:val="center"/>
            <w:shd w:fill="F1F5F6"/>
          </w:tcPr>
          <w:p>
            <w:pPr>
              <w:spacing w:before="60" w:after="60" w:line="259" w:lineRule="auto"/>
            </w:pPr>
            <w:r>
              <w:rPr>
                <w:rFonts w:ascii="Noto Sans CJK KR" w:hAnsi="Noto Sans CJK KR" w:eastAsia="Noto Sans CJK KR"/>
                <w:b w:val="0"/>
                <w:sz w:val="17"/>
              </w:rPr>
              <w:t>대표 작업·행동 계약·backbone·기준군 결정. 현재 지연 프로파일과 파일럿 데이터 확보.</w:t>
            </w:r>
          </w:p>
        </w:tc>
        <w:tc>
          <w:tcPr>
            <w:tcW w:type="dxa" w:w="3969"/>
            <w:vAlign w:val="center"/>
            <w:shd w:fill="F1F5F6"/>
          </w:tcPr>
          <w:p>
            <w:pPr>
              <w:spacing w:before="60" w:after="60" w:line="259" w:lineRule="auto"/>
            </w:pPr>
            <w:r>
              <w:rPr>
                <w:rFonts w:ascii="Noto Sans CJK KR" w:hAnsi="Noto Sans CJK KR" w:eastAsia="Noto Sans CJK KR"/>
                <w:b w:val="0"/>
                <w:sz w:val="17"/>
              </w:rPr>
              <w:t>G0: 병목 지도, 데이터 v0, 평가 규약. 단순 규칙/최소 ID로 해결되는지 확인.</w:t>
            </w:r>
          </w:p>
        </w:tc>
      </w:tr>
      <w:tr>
        <w:trPr>
          <w:cantSplit/>
        </w:trPr>
        <w:tc>
          <w:tcPr>
            <w:tcW w:type="dxa" w:w="1701"/>
            <w:vAlign w:val="center"/>
          </w:tcPr>
          <w:p>
            <w:pPr>
              <w:spacing w:before="60" w:after="60" w:line="259" w:lineRule="auto"/>
            </w:pPr>
            <w:r>
              <w:rPr>
                <w:rFonts w:ascii="Noto Sans CJK KR" w:hAnsi="Noto Sans CJK KR" w:eastAsia="Noto Sans CJK KR"/>
                <w:b w:val="0"/>
                <w:sz w:val="17"/>
              </w:rPr>
              <w:t>3–4주</w:t>
              <w:br/>
              <w:t>구조 구현</w:t>
            </w:r>
          </w:p>
        </w:tc>
        <w:tc>
          <w:tcPr>
            <w:tcW w:type="dxa" w:w="3798"/>
            <w:vAlign w:val="center"/>
          </w:tcPr>
          <w:p>
            <w:pPr>
              <w:spacing w:before="60" w:after="60" w:line="259" w:lineRule="auto"/>
            </w:pPr>
            <w:r>
              <w:rPr>
                <w:rFonts w:ascii="Noto Sans CJK KR" w:hAnsi="Noto Sans CJK KR" w:eastAsia="Noto Sans CJK KR"/>
                <w:b w:val="0"/>
                <w:sz w:val="17"/>
              </w:rPr>
              <w:t>슬롯·후보 표현 readout, 공동 후보 문맥, 공유 prefix·분기 실행, 정합성 검사.</w:t>
            </w:r>
          </w:p>
        </w:tc>
        <w:tc>
          <w:tcPr>
            <w:tcW w:type="dxa" w:w="3969"/>
            <w:vAlign w:val="center"/>
          </w:tcPr>
          <w:p>
            <w:pPr>
              <w:spacing w:before="60" w:after="60" w:line="259" w:lineRule="auto"/>
            </w:pPr>
            <w:r>
              <w:rPr>
                <w:rFonts w:ascii="Noto Sans CJK KR" w:hAnsi="Noto Sans CJK KR" w:eastAsia="Noto Sans CJK KR"/>
                <w:b w:val="0"/>
                <w:sz w:val="17"/>
              </w:rPr>
              <w:t>G1: 생성 없는 직접 행동 출력. 마스크·캐시·후보 매핑 테스트 통과.</w:t>
            </w:r>
          </w:p>
        </w:tc>
      </w:tr>
      <w:tr>
        <w:trPr>
          <w:cantSplit/>
        </w:trPr>
        <w:tc>
          <w:tcPr>
            <w:tcW w:type="dxa" w:w="1701"/>
            <w:vAlign w:val="center"/>
            <w:shd w:fill="F1F5F6"/>
          </w:tcPr>
          <w:p>
            <w:pPr>
              <w:spacing w:before="60" w:after="60" w:line="259" w:lineRule="auto"/>
            </w:pPr>
            <w:r>
              <w:rPr>
                <w:rFonts w:ascii="Noto Sans CJK KR" w:hAnsi="Noto Sans CJK KR" w:eastAsia="Noto Sans CJK KR"/>
                <w:b w:val="0"/>
                <w:sz w:val="17"/>
              </w:rPr>
              <w:t>5–7주</w:t>
              <w:br/>
              <w:t>대조 학습</w:t>
            </w:r>
          </w:p>
        </w:tc>
        <w:tc>
          <w:tcPr>
            <w:tcW w:type="dxa" w:w="3798"/>
            <w:vAlign w:val="center"/>
            <w:shd w:fill="F1F5F6"/>
          </w:tcPr>
          <w:p>
            <w:pPr>
              <w:spacing w:before="60" w:after="60" w:line="259" w:lineRule="auto"/>
            </w:pPr>
            <w:r>
              <w:rPr>
                <w:rFonts w:ascii="Noto Sans CJK KR" w:hAnsi="Noto Sans CJK KR" w:eastAsia="Noto Sans CJK KR"/>
                <w:b w:val="0"/>
                <w:sz w:val="17"/>
              </w:rPr>
              <w:t>동일 규모의 구조별 후속 학습. 파라미터 출력과 데이터 증강, heldout 보정.</w:t>
            </w:r>
          </w:p>
        </w:tc>
        <w:tc>
          <w:tcPr>
            <w:tcW w:type="dxa" w:w="3969"/>
            <w:vAlign w:val="center"/>
            <w:shd w:fill="F1F5F6"/>
          </w:tcPr>
          <w:p>
            <w:pPr>
              <w:spacing w:before="60" w:after="60" w:line="259" w:lineRule="auto"/>
            </w:pPr>
            <w:r>
              <w:rPr>
                <w:rFonts w:ascii="Noto Sans CJK KR" w:hAnsi="Noto Sans CJK KR" w:eastAsia="Noto Sans CJK KR"/>
                <w:b w:val="0"/>
                <w:sz w:val="17"/>
              </w:rPr>
              <w:t>G2: 품질 자격 평가와 학습 곡선. 별도 체크포인트·학습 자원 기록.</w:t>
            </w:r>
          </w:p>
        </w:tc>
      </w:tr>
      <w:tr>
        <w:trPr>
          <w:cantSplit/>
        </w:trPr>
        <w:tc>
          <w:tcPr>
            <w:tcW w:type="dxa" w:w="1701"/>
            <w:vAlign w:val="center"/>
          </w:tcPr>
          <w:p>
            <w:pPr>
              <w:spacing w:before="60" w:after="60" w:line="259" w:lineRule="auto"/>
            </w:pPr>
            <w:r>
              <w:rPr>
                <w:rFonts w:ascii="Noto Sans CJK KR" w:hAnsi="Noto Sans CJK KR" w:eastAsia="Noto Sans CJK KR"/>
                <w:b w:val="0"/>
                <w:sz w:val="17"/>
              </w:rPr>
              <w:t>8–9주</w:t>
              <w:br/>
              <w:t>구조 효과 분해</w:t>
            </w:r>
          </w:p>
        </w:tc>
        <w:tc>
          <w:tcPr>
            <w:tcW w:type="dxa" w:w="3798"/>
            <w:vAlign w:val="center"/>
          </w:tcPr>
          <w:p>
            <w:pPr>
              <w:spacing w:before="60" w:after="60" w:line="259" w:lineRule="auto"/>
            </w:pPr>
            <w:r>
              <w:rPr>
                <w:rFonts w:ascii="Noto Sans CJK KR" w:hAnsi="Noto Sans CJK KR" w:eastAsia="Noto Sans CJK KR"/>
                <w:b w:val="0"/>
                <w:sz w:val="17"/>
              </w:rPr>
              <w:t>동적 상태·Q=1, 후보 개수·입력 길이 sweep, 캐시·listwise·분기 ablation.</w:t>
            </w:r>
          </w:p>
        </w:tc>
        <w:tc>
          <w:tcPr>
            <w:tcW w:type="dxa" w:w="3969"/>
            <w:vAlign w:val="center"/>
          </w:tcPr>
          <w:p>
            <w:pPr>
              <w:spacing w:before="60" w:after="60" w:line="259" w:lineRule="auto"/>
            </w:pPr>
            <w:r>
              <w:rPr>
                <w:rFonts w:ascii="Noto Sans CJK KR" w:hAnsi="Noto Sans CJK KR" w:eastAsia="Noto Sans CJK KR"/>
                <w:b w:val="0"/>
                <w:sz w:val="17"/>
              </w:rPr>
              <w:t>G3: 품질–지연 곡선. 적용 범위와 실패 조건 확정.</w:t>
            </w:r>
          </w:p>
        </w:tc>
      </w:tr>
      <w:tr>
        <w:trPr>
          <w:cantSplit/>
        </w:trPr>
        <w:tc>
          <w:tcPr>
            <w:tcW w:type="dxa" w:w="1701"/>
            <w:vAlign w:val="center"/>
            <w:shd w:fill="F1F5F6"/>
          </w:tcPr>
          <w:p>
            <w:pPr>
              <w:spacing w:before="60" w:after="60" w:line="259" w:lineRule="auto"/>
            </w:pPr>
            <w:r>
              <w:rPr>
                <w:rFonts w:ascii="Noto Sans CJK KR" w:hAnsi="Noto Sans CJK KR" w:eastAsia="Noto Sans CJK KR"/>
                <w:b w:val="0"/>
                <w:sz w:val="17"/>
              </w:rPr>
              <w:t>10–11주</w:t>
              <w:br/>
              <w:t>폐루프 검증</w:t>
            </w:r>
          </w:p>
        </w:tc>
        <w:tc>
          <w:tcPr>
            <w:tcW w:type="dxa" w:w="3798"/>
            <w:vAlign w:val="center"/>
            <w:shd w:fill="F1F5F6"/>
          </w:tcPr>
          <w:p>
            <w:pPr>
              <w:spacing w:before="60" w:after="60" w:line="259" w:lineRule="auto"/>
            </w:pPr>
            <w:r>
              <w:rPr>
                <w:rFonts w:ascii="Noto Sans CJK KR" w:hAnsi="Noto Sans CJK KR" w:eastAsia="Noto Sans CJK KR"/>
                <w:b w:val="0"/>
                <w:sz w:val="17"/>
              </w:rPr>
              <w:t>시뮬레이션 및 제한된 실로봇 실험. 외란·전략 변경·지연 통제·실행기 일치성 검사.</w:t>
            </w:r>
          </w:p>
        </w:tc>
        <w:tc>
          <w:tcPr>
            <w:tcW w:type="dxa" w:w="3969"/>
            <w:vAlign w:val="center"/>
            <w:shd w:fill="F1F5F6"/>
          </w:tcPr>
          <w:p>
            <w:pPr>
              <w:spacing w:before="60" w:after="60" w:line="259" w:lineRule="auto"/>
            </w:pPr>
            <w:r>
              <w:rPr>
                <w:rFonts w:ascii="Noto Sans CJK KR" w:hAnsi="Noto Sans CJK KR" w:eastAsia="Noto Sans CJK KR"/>
                <w:b w:val="0"/>
                <w:sz w:val="17"/>
              </w:rPr>
              <w:t>G4: 전체 반응시간과 작업 성과. 자율 개입/안전 제한 동작 로그.</w:t>
            </w:r>
          </w:p>
        </w:tc>
      </w:tr>
      <w:tr>
        <w:trPr>
          <w:cantSplit/>
        </w:trPr>
        <w:tc>
          <w:tcPr>
            <w:tcW w:type="dxa" w:w="1701"/>
            <w:vAlign w:val="center"/>
          </w:tcPr>
          <w:p>
            <w:pPr>
              <w:spacing w:before="60" w:after="60" w:line="259" w:lineRule="auto"/>
            </w:pPr>
            <w:r>
              <w:rPr>
                <w:rFonts w:ascii="Noto Sans CJK KR" w:hAnsi="Noto Sans CJK KR" w:eastAsia="Noto Sans CJK KR"/>
                <w:b w:val="0"/>
                <w:sz w:val="17"/>
              </w:rPr>
              <w:t>12주</w:t>
              <w:br/>
              <w:t>재현·공개</w:t>
            </w:r>
          </w:p>
        </w:tc>
        <w:tc>
          <w:tcPr>
            <w:tcW w:type="dxa" w:w="3798"/>
            <w:vAlign w:val="center"/>
          </w:tcPr>
          <w:p>
            <w:pPr>
              <w:spacing w:before="60" w:after="60" w:line="259" w:lineRule="auto"/>
            </w:pPr>
            <w:r>
              <w:rPr>
                <w:rFonts w:ascii="Noto Sans CJK KR" w:hAnsi="Noto Sans CJK KR" w:eastAsia="Noto Sans CJK KR"/>
                <w:b w:val="0"/>
                <w:sz w:val="17"/>
              </w:rPr>
              <w:t>조건 재검증, 데이터 권한 정리, 모델·코드·평가 보고서와 데모 정리.</w:t>
            </w:r>
          </w:p>
        </w:tc>
        <w:tc>
          <w:tcPr>
            <w:tcW w:type="dxa" w:w="3969"/>
            <w:vAlign w:val="center"/>
          </w:tcPr>
          <w:p>
            <w:pPr>
              <w:spacing w:before="60" w:after="60" w:line="259" w:lineRule="auto"/>
            </w:pPr>
            <w:r>
              <w:rPr>
                <w:rFonts w:ascii="Noto Sans CJK KR" w:hAnsi="Noto Sans CJK KR" w:eastAsia="Noto Sans CJK KR"/>
                <w:b w:val="0"/>
                <w:sz w:val="17"/>
              </w:rPr>
              <w:t>재현 패키지, 가중치·모델 카드, 기술 보고서. 충족하지 못한 가설도 공개.</w:t>
            </w:r>
          </w:p>
        </w:tc>
      </w:tr>
    </w:tbl>
    <w:p>
      <w:pPr>
        <w:spacing w:after="0"/>
      </w:pPr>
    </w:p>
    <w:p>
      <w:pPr>
        <w:pStyle w:val="Heading2"/>
      </w:pPr>
      <w:r>
        <w:t>게이트별 판단</w:t>
      </w:r>
    </w:p>
    <w:p>
      <w:r>
        <w:rPr>
          <w:rFonts w:ascii="Noto Sans CJK KR" w:hAnsi="Noto Sans CJK KR" w:eastAsia="Noto Sans CJK KR"/>
          <w:b/>
        </w:rPr>
        <w:t>공유·direct 경로의 이득이 충분하다:</w:t>
      </w:r>
      <w:r>
        <w:rPr>
          <w:rFonts w:ascii="Noto Sans CJK KR" w:hAnsi="Noto Sans CJK KR" w:eastAsia="Noto Sans CJK KR"/>
          <w:b w:val="0"/>
        </w:rPr>
        <w:t xml:space="preserve"> 같은 용량에서 다른 작업군·더 큰 후보·추가 출력으로 확장한다. </w:t>
      </w:r>
      <w:r>
        <w:rPr>
          <w:rFonts w:ascii="Noto Sans CJK KR" w:hAnsi="Noto Sans CJK KR" w:eastAsia="Noto Sans CJK KR"/>
          <w:b/>
        </w:rPr>
        <w:t>긴 JSON에만 이득이 있다:</w:t>
      </w:r>
      <w:r>
        <w:rPr>
          <w:rFonts w:ascii="Noto Sans CJK KR" w:hAnsi="Noto Sans CJK KR" w:eastAsia="Noto Sans CJK KR"/>
          <w:b w:val="0"/>
        </w:rPr>
        <w:t xml:space="preserve"> 구조의 보편적 우월성이 아니라 출력 형식 최적화로 결론을 한정한다. </w:t>
      </w:r>
      <w:r>
        <w:rPr>
          <w:rFonts w:ascii="Noto Sans CJK KR" w:hAnsi="Noto Sans CJK KR" w:eastAsia="Noto Sans CJK KR"/>
          <w:b/>
        </w:rPr>
        <w:t>다중 분기에서만 이득이 있다:</w:t>
      </w:r>
      <w:r>
        <w:rPr>
          <w:rFonts w:ascii="Noto Sans CJK KR" w:hAnsi="Noto Sans CJK KR" w:eastAsia="Noto Sans CJK KR"/>
          <w:b w:val="0"/>
        </w:rPr>
        <w:t xml:space="preserve"> 대량 판단 서비스의 가치와 단일 로봇 반응성의 가치를 분리한다.</w:t>
      </w:r>
    </w:p>
    <w:p>
      <w:r>
        <w:rPr>
          <w:rFonts w:ascii="Noto Sans CJK KR" w:hAnsi="Noto Sans CJK KR" w:eastAsia="Noto Sans CJK KR"/>
          <w:b/>
        </w:rPr>
        <w:t>생각하는 토큰을 없애자 품질이 크게 떨어진다:</w:t>
      </w:r>
      <w:r>
        <w:rPr>
          <w:rFonts w:ascii="Noto Sans CJK KR" w:hAnsi="Noto Sans CJK KR" w:eastAsia="Noto Sans CJK KR"/>
          <w:b w:val="0"/>
        </w:rPr>
        <w:t xml:space="preserve"> 데이터·후속 학습·제한된 다단계 수치 결정이 손실을 보완하는지 확인한다. 작은 모델로 바꿔 속도만 맞추지 않는다. </w:t>
      </w:r>
      <w:r>
        <w:rPr>
          <w:rFonts w:ascii="Noto Sans CJK KR" w:hAnsi="Noto Sans CJK KR" w:eastAsia="Noto Sans CJK KR"/>
          <w:b/>
        </w:rPr>
        <w:t>전체 실행은 빨라지지 않는다:</w:t>
      </w:r>
      <w:r>
        <w:rPr>
          <w:rFonts w:ascii="Noto Sans CJK KR" w:hAnsi="Noto Sans CJK KR" w:eastAsia="Noto Sans CJK KR"/>
          <w:b w:val="0"/>
        </w:rPr>
        <w:t xml:space="preserve"> 다음 병목을 식별하고 로봇 시스템 병목 해결을 주장하지 않는다.</w:t>
      </w:r>
    </w:p>
    <w:p>
      <w:pPr>
        <w:pStyle w:val="Heading2"/>
      </w:pPr>
      <w:r>
        <w:t>초기 인력·장비 배치안</w:t>
      </w:r>
    </w:p>
    <w:p>
      <w:r>
        <w:rPr>
          <w:rFonts w:ascii="Noto Sans CJK KR" w:hAnsi="Noto Sans CJK KR" w:eastAsia="Noto Sans CJK KR"/>
          <w:b w:val="0"/>
        </w:rPr>
        <w:t>연구 리드 1명은 표현·손실·품질을, 모델/서빙 엔지니어 1명은 실행 그래프·프로파일을, 로보틱스 엔지니어 1명은 관측·실행·데이터를, 평가·데이터 담당 1명은 실험 무결성과 재현을 맡는 4인 역할 구성을 제안한다. 겸임은 가능하나 성능 주장과 평가 승인은 교차 검토한다.</w:t>
      </w:r>
    </w:p>
    <w:p>
      <w:r>
        <w:rPr>
          <w:rFonts w:ascii="Noto Sans CJK KR" w:hAnsi="Noto Sans CJK KR" w:eastAsia="Noto Sans CJK KR"/>
          <w:b w:val="0"/>
        </w:rPr>
        <w:t>기준 backbone의 학습·추론에 필요한 GPU 노드, 데이터 저장소, 시뮬레이션 자원, 하나의 로봇 워크셀을 확보한다. 참조 하드웨어는 먼저 정하고 모든 비교에서 동일하게 사용한다. 비용은 모델·컨텍스트·학습 방식 확정 후 산정하며, 이번에는 엣지 메모리 상한을 설계 제약으로 걸지 않는다.</w:t>
      </w:r>
    </w:p>
    <w:p>
      <w:r>
        <w:br w:type="page"/>
      </w:r>
    </w:p>
    <w:p>
      <w:pPr>
        <w:pStyle w:val="Heading1"/>
      </w:pPr>
      <w:r>
        <w:t>10. 공개 결과물과 기술적 위험</w:t>
      </w:r>
    </w:p>
    <w:p>
      <w:pPr>
        <w:pStyle w:val="Subtitle"/>
      </w:pPr>
      <w:r>
        <w:t>구조의 이점이 확인된 범위만 주장하고, 모델 자체의 연구 자산을 남긴다.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2835"/>
        <w:gridCol w:w="6633"/>
      </w:tblGrid>
      <w:tr>
        <w:trPr>
          <w:tblHeader/>
        </w:trPr>
        <w:tc>
          <w:tcPr>
            <w:tcW w:type="dxa" w:w="2835"/>
            <w:shd w:fill="183344"/>
          </w:tcPr>
          <w:p>
            <w:pPr>
              <w:spacing w:after="60" w:before="60"/>
            </w:pPr>
            <w:r>
              <w:rPr>
                <w:rFonts w:ascii="Noto Sans CJK KR" w:hAnsi="Noto Sans CJK KR" w:eastAsia="Noto Sans CJK KR"/>
                <w:b/>
                <w:color w:val="FFFFFF"/>
                <w:sz w:val="17"/>
              </w:rPr>
              <w:t>위험</w:t>
            </w:r>
          </w:p>
        </w:tc>
        <w:tc>
          <w:tcPr>
            <w:tcW w:type="dxa" w:w="6633"/>
            <w:shd w:fill="183344"/>
          </w:tcPr>
          <w:p>
            <w:pPr>
              <w:spacing w:after="60" w:before="60"/>
            </w:pPr>
            <w:r>
              <w:rPr>
                <w:rFonts w:ascii="Noto Sans CJK KR" w:hAnsi="Noto Sans CJK KR" w:eastAsia="Noto Sans CJK KR"/>
                <w:b/>
                <w:color w:val="FFFFFF"/>
                <w:sz w:val="17"/>
              </w:rPr>
              <w:t>대응 및 해석</w:t>
            </w:r>
          </w:p>
        </w:tc>
      </w:tr>
      <w:tr>
        <w:trPr>
          <w:cantSplit/>
        </w:trPr>
        <w:tc>
          <w:tcPr>
            <w:tcW w:type="dxa" w:w="2835"/>
            <w:vAlign w:val="center"/>
            <w:shd w:fill="F1F5F6"/>
          </w:tcPr>
          <w:p>
            <w:pPr>
              <w:spacing w:before="60" w:after="60" w:line="259" w:lineRule="auto"/>
            </w:pPr>
            <w:r>
              <w:rPr>
                <w:rFonts w:ascii="Noto Sans CJK KR" w:hAnsi="Noto Sans CJK KR" w:eastAsia="Noto Sans CJK KR"/>
                <w:b w:val="0"/>
                <w:sz w:val="17"/>
              </w:rPr>
              <w:t>직접 출력이 단순한 라벨 읽기와 동등</w:t>
            </w:r>
          </w:p>
        </w:tc>
        <w:tc>
          <w:tcPr>
            <w:tcW w:type="dxa" w:w="6633"/>
            <w:vAlign w:val="center"/>
            <w:shd w:fill="F1F5F6"/>
          </w:tcPr>
          <w:p>
            <w:pPr>
              <w:spacing w:before="60" w:after="60" w:line="259" w:lineRule="auto"/>
            </w:pPr>
            <w:r>
              <w:rPr>
                <w:rFonts w:ascii="Noto Sans CJK KR" w:hAnsi="Noto Sans CJK KR" w:eastAsia="Noto Sans CJK KR"/>
                <w:b w:val="0"/>
                <w:sz w:val="17"/>
              </w:rPr>
              <w:t>가장 짧은 생성·첫 라벨 readout을 기준군으로 둔다. 차이가 없으면 결과를 인정한다.</w:t>
            </w:r>
          </w:p>
        </w:tc>
      </w:tr>
      <w:tr>
        <w:trPr>
          <w:cantSplit/>
        </w:trPr>
        <w:tc>
          <w:tcPr>
            <w:tcW w:type="dxa" w:w="2835"/>
            <w:vAlign w:val="center"/>
          </w:tcPr>
          <w:p>
            <w:pPr>
              <w:spacing w:before="60" w:after="60" w:line="259" w:lineRule="auto"/>
            </w:pPr>
            <w:r>
              <w:rPr>
                <w:rFonts w:ascii="Noto Sans CJK KR" w:hAnsi="Noto Sans CJK KR" w:eastAsia="Noto Sans CJK KR"/>
                <w:b w:val="0"/>
                <w:sz w:val="17"/>
              </w:rPr>
              <w:t>후보 제안기가 실제 지능을 대신함</w:t>
            </w:r>
          </w:p>
        </w:tc>
        <w:tc>
          <w:tcPr>
            <w:tcW w:type="dxa" w:w="6633"/>
            <w:vAlign w:val="center"/>
          </w:tcPr>
          <w:p>
            <w:pPr>
              <w:spacing w:before="60" w:after="60" w:line="259" w:lineRule="auto"/>
            </w:pPr>
            <w:r>
              <w:rPr>
                <w:rFonts w:ascii="Noto Sans CJK KR" w:hAnsi="Noto Sans CJK KR" w:eastAsia="Noto Sans CJK KR"/>
                <w:b w:val="0"/>
                <w:sz w:val="17"/>
              </w:rPr>
              <w:t>제안기 고정, 후보 포함률·비용 기록. 정답 후보가 없는 실패를 별도 분류한다.</w:t>
            </w:r>
          </w:p>
        </w:tc>
      </w:tr>
      <w:tr>
        <w:trPr>
          <w:cantSplit/>
        </w:trPr>
        <w:tc>
          <w:tcPr>
            <w:tcW w:type="dxa" w:w="2835"/>
            <w:vAlign w:val="center"/>
            <w:shd w:fill="F1F5F6"/>
          </w:tcPr>
          <w:p>
            <w:pPr>
              <w:spacing w:before="60" w:after="60" w:line="259" w:lineRule="auto"/>
            </w:pPr>
            <w:r>
              <w:rPr>
                <w:rFonts w:ascii="Noto Sans CJK KR" w:hAnsi="Noto Sans CJK KR" w:eastAsia="Noto Sans CJK KR"/>
                <w:b w:val="0"/>
                <w:sz w:val="17"/>
              </w:rPr>
              <w:t>모델이 정답 대신 위치를 외움</w:t>
            </w:r>
          </w:p>
        </w:tc>
        <w:tc>
          <w:tcPr>
            <w:tcW w:type="dxa" w:w="6633"/>
            <w:vAlign w:val="center"/>
            <w:shd w:fill="F1F5F6"/>
          </w:tcPr>
          <w:p>
            <w:pPr>
              <w:spacing w:before="60" w:after="60" w:line="259" w:lineRule="auto"/>
            </w:pPr>
            <w:r>
              <w:rPr>
                <w:rFonts w:ascii="Noto Sans CJK KR" w:hAnsi="Noto Sans CJK KR" w:eastAsia="Noto Sans CJK KR"/>
                <w:b w:val="0"/>
                <w:sz w:val="17"/>
              </w:rPr>
              <w:t>순서·ID·표현 변경, 후보 추가·중복 시험. 유효 후보를 semantic ID로 정렬해 평가한다.</w:t>
            </w:r>
          </w:p>
        </w:tc>
      </w:tr>
      <w:tr>
        <w:trPr>
          <w:cantSplit/>
        </w:trPr>
        <w:tc>
          <w:tcPr>
            <w:tcW w:type="dxa" w:w="2835"/>
            <w:vAlign w:val="center"/>
          </w:tcPr>
          <w:p>
            <w:pPr>
              <w:spacing w:before="60" w:after="60" w:line="259" w:lineRule="auto"/>
            </w:pPr>
            <w:r>
              <w:rPr>
                <w:rFonts w:ascii="Noto Sans CJK KR" w:hAnsi="Noto Sans CJK KR" w:eastAsia="Noto Sans CJK KR"/>
                <w:b w:val="0"/>
                <w:sz w:val="17"/>
              </w:rPr>
              <w:t>캐시가 오래된 상태를 사용</w:t>
            </w:r>
          </w:p>
        </w:tc>
        <w:tc>
          <w:tcPr>
            <w:tcW w:type="dxa" w:w="6633"/>
            <w:vAlign w:val="center"/>
          </w:tcPr>
          <w:p>
            <w:pPr>
              <w:spacing w:before="60" w:after="60" w:line="259" w:lineRule="auto"/>
            </w:pPr>
            <w:r>
              <w:rPr>
                <w:rFonts w:ascii="Noto Sans CJK KR" w:hAnsi="Noto Sans CJK KR" w:eastAsia="Noto Sans CJK KR"/>
                <w:b w:val="0"/>
                <w:sz w:val="17"/>
              </w:rPr>
              <w:t>버전·타임스탬프·의존 구간을 기록하고 fresh 실행과 대조한다.</w:t>
            </w:r>
          </w:p>
        </w:tc>
      </w:tr>
      <w:tr>
        <w:trPr>
          <w:cantSplit/>
        </w:trPr>
        <w:tc>
          <w:tcPr>
            <w:tcW w:type="dxa" w:w="2835"/>
            <w:vAlign w:val="center"/>
            <w:shd w:fill="F1F5F6"/>
          </w:tcPr>
          <w:p>
            <w:pPr>
              <w:spacing w:before="60" w:after="60" w:line="259" w:lineRule="auto"/>
            </w:pPr>
            <w:r>
              <w:rPr>
                <w:rFonts w:ascii="Noto Sans CJK KR" w:hAnsi="Noto Sans CJK KR" w:eastAsia="Noto Sans CJK KR"/>
                <w:b w:val="0"/>
                <w:sz w:val="17"/>
              </w:rPr>
              <w:t>병렬 출력끼리 충돌</w:t>
            </w:r>
          </w:p>
        </w:tc>
        <w:tc>
          <w:tcPr>
            <w:tcW w:type="dxa" w:w="6633"/>
            <w:vAlign w:val="center"/>
            <w:shd w:fill="F1F5F6"/>
          </w:tcPr>
          <w:p>
            <w:pPr>
              <w:spacing w:before="60" w:after="60" w:line="259" w:lineRule="auto"/>
            </w:pPr>
            <w:r>
              <w:rPr>
                <w:rFonts w:ascii="Noto Sans CJK KR" w:hAnsi="Noto Sans CJK KR" w:eastAsia="Noto Sans CJK KR"/>
                <w:b w:val="0"/>
                <w:sz w:val="17"/>
              </w:rPr>
              <w:t>종속 요소는 같은 결정 그룹 또는 명시적 단계로 처리한다. 모드·대상·파라미터 일치성을 검사한다.</w:t>
            </w:r>
          </w:p>
        </w:tc>
      </w:tr>
      <w:tr>
        <w:trPr>
          <w:cantSplit/>
        </w:trPr>
        <w:tc>
          <w:tcPr>
            <w:tcW w:type="dxa" w:w="2835"/>
            <w:vAlign w:val="center"/>
          </w:tcPr>
          <w:p>
            <w:pPr>
              <w:spacing w:before="60" w:after="60" w:line="259" w:lineRule="auto"/>
            </w:pPr>
            <w:r>
              <w:rPr>
                <w:rFonts w:ascii="Noto Sans CJK KR" w:hAnsi="Noto Sans CJK KR" w:eastAsia="Noto Sans CJK KR"/>
                <w:b w:val="0"/>
                <w:sz w:val="17"/>
              </w:rPr>
              <w:t>후속 학습·GPU 증가가 속도 원인</w:t>
            </w:r>
          </w:p>
        </w:tc>
        <w:tc>
          <w:tcPr>
            <w:tcW w:type="dxa" w:w="6633"/>
            <w:vAlign w:val="center"/>
          </w:tcPr>
          <w:p>
            <w:pPr>
              <w:spacing w:before="60" w:after="60" w:line="259" w:lineRule="auto"/>
            </w:pPr>
            <w:r>
              <w:rPr>
                <w:rFonts w:ascii="Noto Sans CJK KR" w:hAnsi="Noto Sans CJK KR" w:eastAsia="Noto Sans CJK KR"/>
                <w:b w:val="0"/>
                <w:sz w:val="17"/>
              </w:rPr>
              <w:t>동일 용량·하드웨어 비교와 동일 가중치 구현 비교를 구분한다. 학습/서빙 비용 모두 기록한다.</w:t>
            </w:r>
          </w:p>
        </w:tc>
      </w:tr>
      <w:tr>
        <w:trPr>
          <w:cantSplit/>
        </w:trPr>
        <w:tc>
          <w:tcPr>
            <w:tcW w:type="dxa" w:w="2835"/>
            <w:vAlign w:val="center"/>
            <w:shd w:fill="F1F5F6"/>
          </w:tcPr>
          <w:p>
            <w:pPr>
              <w:spacing w:before="60" w:after="60" w:line="259" w:lineRule="auto"/>
            </w:pPr>
            <w:r>
              <w:rPr>
                <w:rFonts w:ascii="Noto Sans CJK KR" w:hAnsi="Noto Sans CJK KR" w:eastAsia="Noto Sans CJK KR"/>
                <w:b w:val="0"/>
                <w:sz w:val="17"/>
              </w:rPr>
              <w:t>고확률 오판·분포 변화</w:t>
            </w:r>
          </w:p>
        </w:tc>
        <w:tc>
          <w:tcPr>
            <w:tcW w:type="dxa" w:w="6633"/>
            <w:vAlign w:val="center"/>
            <w:shd w:fill="F1F5F6"/>
          </w:tcPr>
          <w:p>
            <w:pPr>
              <w:spacing w:before="60" w:after="60" w:line="259" w:lineRule="auto"/>
            </w:pPr>
            <w:r>
              <w:rPr>
                <w:rFonts w:ascii="Noto Sans CJK KR" w:hAnsi="Noto Sans CJK KR" w:eastAsia="Noto Sans CJK KR"/>
                <w:b w:val="0"/>
                <w:sz w:val="17"/>
              </w:rPr>
              <w:t>결과 예측을 별도 검증한다. 독립적인 제어 제한·유효성 검사·중지 경로를 유지한다.</w:t>
            </w:r>
          </w:p>
        </w:tc>
      </w:tr>
    </w:tbl>
    <w:p>
      <w:pPr>
        <w:spacing w:after="0"/>
      </w:pPr>
    </w:p>
    <w:p>
      <w:pPr>
        <w:pStyle w:val="Heading2"/>
      </w:pPr>
      <w:r>
        <w:t>공개 패키지</w:t>
      </w:r>
    </w:p>
    <w:p>
      <w:r>
        <w:rPr>
          <w:rFonts w:ascii="Noto Sans CJK KR" w:hAnsi="Noto Sans CJK KR" w:eastAsia="Noto Sans CJK KR"/>
          <w:b w:val="0"/>
        </w:rPr>
        <w:t>모델 계산 그래프·readout·학습 코드, 조건이 허용되는 가중치, 데이터 명세와 공개 가능한 평가셋, 동일 조건의 기준군, 프로파일 원시 로그, 실험 시드·환경·체크포인트 해시, 실패 사례를 함께 공개한다. Matrix 없이도 대표 데모를 실행할 수 있도록 기본 실행 인터페이스를 제공한다.</w:t>
      </w:r>
    </w:p>
    <w:p>
      <w:r>
        <w:rPr>
          <w:rFonts w:ascii="Noto Sans CJK KR" w:hAnsi="Noto Sans CJK KR" w:eastAsia="Noto Sans CJK KR"/>
          <w:b w:val="0"/>
        </w:rPr>
        <w:t>Matrix 연동은 실제 센서·로봇 연결, 관측·실행 로그, 배포와 재현을 담당한다. 오픈소스 결과를 특정 제품 계정에 종속시키지 않는다. 단순 API 모양이 아니라 모델과 학습·평가를 재현할 수 있는 프로젝트로 공개한다.</w:t>
      </w:r>
    </w:p>
    <w:p>
      <w:pPr>
        <w:pStyle w:val="Heading2"/>
      </w:pPr>
      <w:r>
        <w:t>기술 보고서의 핵심 주장 형식</w:t>
      </w:r>
    </w:p>
    <w:p>
      <w:r>
        <w:rPr>
          <w:rFonts w:ascii="Noto Sans CJK KR" w:hAnsi="Noto Sans CJK KR" w:eastAsia="Noto Sans CJK KR"/>
          <w:b w:val="0"/>
        </w:rPr>
        <w:t>“동일 backbone·동일 정밀도·동일 하드웨어에서, 작업군 X와 행동 표현 Y에 대해, 기준군 Z 대비 p95 지연은 R배 개선되었고 작업 성공률 차이는 Δ 및 95% 신뢰구간이었다.”처럼 실험 범위·분모·불확실성을 함께 제시한다. 데이터는 보고서의 실제 측정값으로 채우며 본 계획의 목표값을 성과로 쓰지 않는다.</w:t>
      </w:r>
    </w:p>
    <w:p>
      <w:pPr>
        <w:spacing w:before="140" w:after="180"/>
        <w:ind w:left="142" w:right="142"/>
        <w:shd w:fill="EEF5F5"/>
      </w:pPr>
      <w:r>
        <w:rPr>
          <w:rFonts w:ascii="Noto Sans CJK KR" w:hAnsi="Noto Sans CJK KR" w:eastAsia="Noto Sans CJK KR"/>
          <w:b/>
          <w:color w:val="183344"/>
          <w:sz w:val="20"/>
        </w:rPr>
        <w:t>최종 연구 명제</w:t>
        <w:br/>
        <w:t>충분한 모델 능력을 유지하면서, 행동 결정에 맞는 계산 그래프로 바꾸면 불필요한 순차 생성과 공통 계산의 반복을 줄여 실제 행동 결정 병목을 완화할 수 있는가?</w:t>
      </w:r>
    </w:p>
    <w:p>
      <w:pPr>
        <w:spacing w:before="60"/>
      </w:pPr>
      <w:r>
        <w:rPr>
          <w:rFonts w:ascii="Noto Sans CJK KR" w:hAnsi="Noto Sans CJK KR" w:eastAsia="Noto Sans CJK KR"/>
          <w:b w:val="0"/>
          <w:color w:val="64747E"/>
          <w:sz w:val="16"/>
        </w:rPr>
        <w:t>소형화·학생 모델 증류·엣지 최적화는 이 질문의 답이 나온 이후 별도 연구로 판단한다. 이번 단계의 실패 원인을 작은 모델의 속도로 덮지 않는다.</w:t>
      </w:r>
    </w:p>
    <w:p>
      <w:r>
        <w:br w:type="page"/>
      </w:r>
    </w:p>
    <w:p>
      <w:pPr>
        <w:pStyle w:val="Heading1"/>
      </w:pPr>
      <w:r>
        <w:t>부록. 실험 체크리스트와 출처</w:t>
      </w:r>
    </w:p>
    <w:p>
      <w:pPr>
        <w:pStyle w:val="Subtitle"/>
      </w:pPr>
      <w:r>
        <w:t>실험을 시작하기 전에 비교의 의미와 정합성부터 동결한다.</w:t>
      </w:r>
    </w:p>
    <w:tbl>
      <w:tblPr>
        <w:tblW w:type="auto" w:w="0"/>
        <w:jc w:val="center"/>
        <w:tblLayout w:type="fixed"/>
        <w:tblLook w:firstColumn="1" w:firstRow="1" w:lastColumn="0" w:lastRow="0" w:noHBand="0" w:noVBand="1" w:val="04A0"/>
        <w:tblBorders>
          <w:top w:val="single" w:sz="3" w:color="D8E3E5"/>
          <w:left w:val="single" w:sz="3" w:color="D8E3E5"/>
          <w:bottom w:val="single" w:sz="3" w:color="D8E3E5"/>
          <w:right w:val="single" w:sz="3" w:color="D8E3E5"/>
          <w:insideH w:val="single" w:sz="3" w:color="D8E3E5"/>
          <w:insideV w:val="single" w:sz="3" w:color="D8E3E5"/>
        </w:tblBorders>
        <w:tblCellMar>
          <w:top w:w="80" w:type="dxa"/>
          <w:left w:w="80" w:type="dxa"/>
          <w:bottom w:w="80" w:type="dxa"/>
          <w:right w:w="80" w:type="dxa"/>
        </w:tblCellMar>
      </w:tblPr>
      <w:tblGrid>
        <w:gridCol w:w="2268"/>
        <w:gridCol w:w="7200"/>
      </w:tblGrid>
      <w:tr>
        <w:trPr>
          <w:tblHeader/>
        </w:trPr>
        <w:tc>
          <w:tcPr>
            <w:tcW w:type="dxa" w:w="2268"/>
            <w:shd w:fill="183344"/>
          </w:tcPr>
          <w:p>
            <w:pPr>
              <w:spacing w:after="60" w:before="60"/>
            </w:pPr>
            <w:r>
              <w:rPr>
                <w:rFonts w:ascii="Noto Sans CJK KR" w:hAnsi="Noto Sans CJK KR" w:eastAsia="Noto Sans CJK KR"/>
                <w:b/>
                <w:color w:val="FFFFFF"/>
                <w:sz w:val="17"/>
              </w:rPr>
              <w:t>항목</w:t>
            </w:r>
          </w:p>
        </w:tc>
        <w:tc>
          <w:tcPr>
            <w:tcW w:type="dxa" w:w="7200"/>
            <w:shd w:fill="183344"/>
          </w:tcPr>
          <w:p>
            <w:pPr>
              <w:spacing w:after="60" w:before="60"/>
            </w:pPr>
            <w:r>
              <w:rPr>
                <w:rFonts w:ascii="Noto Sans CJK KR" w:hAnsi="Noto Sans CJK KR" w:eastAsia="Noto Sans CJK KR"/>
                <w:b/>
                <w:color w:val="FFFFFF"/>
                <w:sz w:val="17"/>
              </w:rPr>
              <w:t>동결·확인 사항</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입출력</w:t>
            </w:r>
          </w:p>
        </w:tc>
        <w:tc>
          <w:tcPr>
            <w:tcW w:type="dxa" w:w="7200"/>
            <w:vAlign w:val="center"/>
            <w:shd w:fill="F1F5F6"/>
          </w:tcPr>
          <w:p>
            <w:pPr>
              <w:spacing w:before="60" w:after="60" w:line="259" w:lineRule="auto"/>
            </w:pPr>
            <w:r>
              <w:rPr>
                <w:rFonts w:ascii="Noto Sans CJK KR" w:hAnsi="Noto Sans CJK KR" w:eastAsia="Noto Sans CJK KR"/>
                <w:b w:val="0"/>
                <w:sz w:val="17"/>
              </w:rPr>
              <w:t>현재 관측, 고정 이력 범위, 목표·제약 버전, 대상 ID, 좌표계·단위, 행동 유효 구간</w:t>
            </w:r>
          </w:p>
        </w:tc>
      </w:tr>
      <w:tr>
        <w:trPr>
          <w:cantSplit/>
        </w:trPr>
        <w:tc>
          <w:tcPr>
            <w:tcW w:type="dxa" w:w="2268"/>
            <w:vAlign w:val="center"/>
          </w:tcPr>
          <w:p>
            <w:pPr>
              <w:spacing w:before="60" w:after="60" w:line="259" w:lineRule="auto"/>
            </w:pPr>
            <w:r>
              <w:rPr>
                <w:rFonts w:ascii="Noto Sans CJK KR" w:hAnsi="Noto Sans CJK KR" w:eastAsia="Noto Sans CJK KR"/>
                <w:b w:val="0"/>
                <w:sz w:val="17"/>
              </w:rPr>
              <w:t>기준 모델</w:t>
            </w:r>
          </w:p>
        </w:tc>
        <w:tc>
          <w:tcPr>
            <w:tcW w:type="dxa" w:w="7200"/>
            <w:vAlign w:val="center"/>
          </w:tcPr>
          <w:p>
            <w:pPr>
              <w:spacing w:before="60" w:after="60" w:line="259" w:lineRule="auto"/>
            </w:pPr>
            <w:r>
              <w:rPr>
                <w:rFonts w:ascii="Noto Sans CJK KR" w:hAnsi="Noto Sans CJK KR" w:eastAsia="Noto Sans CJK KR"/>
                <w:b w:val="0"/>
                <w:sz w:val="17"/>
              </w:rPr>
              <w:t>backbone revision, 총·활성 파라미터, 정밀도, 업데이트한 계층·헤드, GPU 종류·수</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주 실험</w:t>
            </w:r>
          </w:p>
        </w:tc>
        <w:tc>
          <w:tcPr>
            <w:tcW w:type="dxa" w:w="7200"/>
            <w:vAlign w:val="center"/>
            <w:shd w:fill="F1F5F6"/>
          </w:tcPr>
          <w:p>
            <w:pPr>
              <w:spacing w:before="60" w:after="60" w:line="259" w:lineRule="auto"/>
            </w:pPr>
            <w:r>
              <w:rPr>
                <w:rFonts w:ascii="Noto Sans CJK KR" w:hAnsi="Noto Sans CJK KR" w:eastAsia="Noto Sans CJK KR"/>
                <w:b w:val="0"/>
                <w:sz w:val="17"/>
              </w:rPr>
              <w:t>새 상태마다 Q=1; 후보·실행기 동일; 가장 짧은 생성형과 직접 라벨 읽기 포함</w:t>
            </w:r>
          </w:p>
        </w:tc>
      </w:tr>
      <w:tr>
        <w:trPr>
          <w:cantSplit/>
        </w:trPr>
        <w:tc>
          <w:tcPr>
            <w:tcW w:type="dxa" w:w="2268"/>
            <w:vAlign w:val="center"/>
          </w:tcPr>
          <w:p>
            <w:pPr>
              <w:spacing w:before="60" w:after="60" w:line="259" w:lineRule="auto"/>
            </w:pPr>
            <w:r>
              <w:rPr>
                <w:rFonts w:ascii="Noto Sans CJK KR" w:hAnsi="Noto Sans CJK KR" w:eastAsia="Noto Sans CJK KR"/>
                <w:b w:val="0"/>
                <w:sz w:val="17"/>
              </w:rPr>
              <w:t>크기 sweep</w:t>
            </w:r>
          </w:p>
        </w:tc>
        <w:tc>
          <w:tcPr>
            <w:tcW w:type="dxa" w:w="7200"/>
            <w:vAlign w:val="center"/>
          </w:tcPr>
          <w:p>
            <w:pPr>
              <w:spacing w:before="60" w:after="60" w:line="259" w:lineRule="auto"/>
            </w:pPr>
            <w:r>
              <w:rPr>
                <w:rFonts w:ascii="Noto Sans CJK KR" w:hAnsi="Noto Sans CJK KR" w:eastAsia="Noto Sans CJK KR"/>
                <w:b w:val="0"/>
                <w:sz w:val="17"/>
              </w:rPr>
              <w:t>계획 예시: 입력 512/2k/8k/16k, 후보 4/16/64/128, 그룹 1/4/16. 공통으로 지원하는 범위에서 평가</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캐시 조건</w:t>
            </w:r>
          </w:p>
        </w:tc>
        <w:tc>
          <w:tcPr>
            <w:tcW w:type="dxa" w:w="7200"/>
            <w:vAlign w:val="center"/>
            <w:shd w:fill="F1F5F6"/>
          </w:tcPr>
          <w:p>
            <w:pPr>
              <w:spacing w:before="60" w:after="60" w:line="259" w:lineRule="auto"/>
            </w:pPr>
            <w:r>
              <w:rPr>
                <w:rFonts w:ascii="Noto Sans CJK KR" w:hAnsi="Noto Sans CJK KR" w:eastAsia="Noto Sans CJK KR"/>
                <w:b w:val="0"/>
                <w:sz w:val="17"/>
              </w:rPr>
              <w:t>모델 warm / 정적 prefix warm / 매 시점 fresh state 구분; 캐시 미사용 조건 포함</w:t>
            </w:r>
          </w:p>
        </w:tc>
      </w:tr>
      <w:tr>
        <w:trPr>
          <w:cantSplit/>
        </w:trPr>
        <w:tc>
          <w:tcPr>
            <w:tcW w:type="dxa" w:w="2268"/>
            <w:vAlign w:val="center"/>
          </w:tcPr>
          <w:p>
            <w:pPr>
              <w:spacing w:before="60" w:after="60" w:line="259" w:lineRule="auto"/>
            </w:pPr>
            <w:r>
              <w:rPr>
                <w:rFonts w:ascii="Noto Sans CJK KR" w:hAnsi="Noto Sans CJK KR" w:eastAsia="Noto Sans CJK KR"/>
                <w:b w:val="0"/>
                <w:sz w:val="17"/>
              </w:rPr>
              <w:t>정합성 시험</w:t>
            </w:r>
          </w:p>
        </w:tc>
        <w:tc>
          <w:tcPr>
            <w:tcW w:type="dxa" w:w="7200"/>
            <w:vAlign w:val="center"/>
          </w:tcPr>
          <w:p>
            <w:pPr>
              <w:spacing w:before="60" w:after="60" w:line="259" w:lineRule="auto"/>
            </w:pPr>
            <w:r>
              <w:rPr>
                <w:rFonts w:ascii="Noto Sans CJK KR" w:hAnsi="Noto Sans CJK KR" w:eastAsia="Noto Sans CJK KR"/>
                <w:b w:val="0"/>
                <w:sz w:val="17"/>
              </w:rPr>
              <w:t>캐시 전후 logits, 형제 분기 격리, 공동 후보 참조, 순서·ID 변경, 패딩·mask·위치 처리</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데이터 분리</w:t>
            </w:r>
          </w:p>
        </w:tc>
        <w:tc>
          <w:tcPr>
            <w:tcW w:type="dxa" w:w="7200"/>
            <w:vAlign w:val="center"/>
            <w:shd w:fill="F1F5F6"/>
          </w:tcPr>
          <w:p>
            <w:pPr>
              <w:spacing w:before="60" w:after="60" w:line="259" w:lineRule="auto"/>
            </w:pPr>
            <w:r>
              <w:rPr>
                <w:rFonts w:ascii="Noto Sans CJK KR" w:hAnsi="Noto Sans CJK KR" w:eastAsia="Noto Sans CJK KR"/>
                <w:b w:val="0"/>
                <w:sz w:val="17"/>
              </w:rPr>
              <w:t>에피소드·물체·목표 조합 holdout; calibration 별도; 교사/실행 라벨과 출처 구분</w:t>
            </w:r>
          </w:p>
        </w:tc>
      </w:tr>
      <w:tr>
        <w:trPr>
          <w:cantSplit/>
        </w:trPr>
        <w:tc>
          <w:tcPr>
            <w:tcW w:type="dxa" w:w="2268"/>
            <w:vAlign w:val="center"/>
          </w:tcPr>
          <w:p>
            <w:pPr>
              <w:spacing w:before="60" w:after="60" w:line="259" w:lineRule="auto"/>
            </w:pPr>
            <w:r>
              <w:rPr>
                <w:rFonts w:ascii="Noto Sans CJK KR" w:hAnsi="Noto Sans CJK KR" w:eastAsia="Noto Sans CJK KR"/>
                <w:b w:val="0"/>
                <w:sz w:val="17"/>
              </w:rPr>
              <w:t>판정</w:t>
            </w:r>
          </w:p>
        </w:tc>
        <w:tc>
          <w:tcPr>
            <w:tcW w:type="dxa" w:w="7200"/>
            <w:vAlign w:val="center"/>
          </w:tcPr>
          <w:p>
            <w:pPr>
              <w:spacing w:before="60" w:after="60" w:line="259" w:lineRule="auto"/>
            </w:pPr>
            <w:r>
              <w:rPr>
                <w:rFonts w:ascii="Noto Sans CJK KR" w:hAnsi="Noto Sans CJK KR" w:eastAsia="Noto Sans CJK KR"/>
                <w:b w:val="0"/>
                <w:sz w:val="17"/>
              </w:rPr>
              <w:t>사전 등록한 품질 한계·지연 목표, paired 신뢰구간, 표본 부족 시 판정 유보</w:t>
            </w:r>
          </w:p>
        </w:tc>
      </w:tr>
      <w:tr>
        <w:trPr>
          <w:cantSplit/>
        </w:trPr>
        <w:tc>
          <w:tcPr>
            <w:tcW w:type="dxa" w:w="2268"/>
            <w:vAlign w:val="center"/>
            <w:shd w:fill="F1F5F6"/>
          </w:tcPr>
          <w:p>
            <w:pPr>
              <w:spacing w:before="60" w:after="60" w:line="259" w:lineRule="auto"/>
            </w:pPr>
            <w:r>
              <w:rPr>
                <w:rFonts w:ascii="Noto Sans CJK KR" w:hAnsi="Noto Sans CJK KR" w:eastAsia="Noto Sans CJK KR"/>
                <w:b w:val="0"/>
                <w:sz w:val="17"/>
              </w:rPr>
              <w:t>전체 시스템</w:t>
            </w:r>
          </w:p>
        </w:tc>
        <w:tc>
          <w:tcPr>
            <w:tcW w:type="dxa" w:w="7200"/>
            <w:vAlign w:val="center"/>
            <w:shd w:fill="F1F5F6"/>
          </w:tcPr>
          <w:p>
            <w:pPr>
              <w:spacing w:before="60" w:after="60" w:line="259" w:lineRule="auto"/>
            </w:pPr>
            <w:r>
              <w:rPr>
                <w:rFonts w:ascii="Noto Sans CJK KR" w:hAnsi="Noto Sans CJK KR" w:eastAsia="Noto Sans CJK KR"/>
                <w:b w:val="0"/>
                <w:sz w:val="17"/>
              </w:rPr>
              <w:t>후보 생성·큐·전송·제어기 비용, stale 명령 폐기, 인위적 지연/고정 주기 비교</w:t>
            </w:r>
          </w:p>
        </w:tc>
      </w:tr>
      <w:tr>
        <w:trPr>
          <w:cantSplit/>
        </w:trPr>
        <w:tc>
          <w:tcPr>
            <w:tcW w:type="dxa" w:w="2268"/>
            <w:vAlign w:val="center"/>
          </w:tcPr>
          <w:p>
            <w:pPr>
              <w:spacing w:before="60" w:after="60" w:line="259" w:lineRule="auto"/>
            </w:pPr>
            <w:r>
              <w:rPr>
                <w:rFonts w:ascii="Noto Sans CJK KR" w:hAnsi="Noto Sans CJK KR" w:eastAsia="Noto Sans CJK KR"/>
                <w:b w:val="0"/>
                <w:sz w:val="17"/>
              </w:rPr>
              <w:t>공개</w:t>
            </w:r>
          </w:p>
        </w:tc>
        <w:tc>
          <w:tcPr>
            <w:tcW w:type="dxa" w:w="7200"/>
            <w:vAlign w:val="center"/>
          </w:tcPr>
          <w:p>
            <w:pPr>
              <w:spacing w:before="60" w:after="60" w:line="259" w:lineRule="auto"/>
            </w:pPr>
            <w:r>
              <w:rPr>
                <w:rFonts w:ascii="Noto Sans CJK KR" w:hAnsi="Noto Sans CJK KR" w:eastAsia="Noto Sans CJK KR"/>
                <w:b w:val="0"/>
                <w:sz w:val="17"/>
              </w:rPr>
              <w:t>가중치·데이터 권한, 원시 로그, 실패 사례, 모델 카드·성능 주장 범위</w:t>
            </w:r>
          </w:p>
        </w:tc>
      </w:tr>
    </w:tbl>
    <w:p>
      <w:pPr>
        <w:spacing w:after="0"/>
      </w:pPr>
    </w:p>
    <w:p>
      <w:pPr>
        <w:pStyle w:val="Heading2"/>
      </w:pPr>
      <w:r>
        <w:t>[S1] 기본 자료</w:t>
      </w:r>
    </w:p>
    <w:p>
      <w:r>
        <w:rPr>
          <w:rFonts w:ascii="Noto Sans CJK KR" w:hAnsi="Noto Sans CJK KR" w:eastAsia="Noto Sans CJK KR"/>
          <w:b w:val="0"/>
        </w:rPr>
        <w:t>Archer Hume. Jev’s Architecture Unmasked. 17 September 2026. 사용자가 제공한 Markdown 및 HTML 전문.</w:t>
        <w:br/>
        <w:t>https://archerhume.com/posts/jevs-architecture-unmasked/?v=3</w:t>
      </w:r>
    </w:p>
    <w:p>
      <w:r>
        <w:rPr>
          <w:rFonts w:ascii="Noto Sans CJK KR" w:hAnsi="Noto Sans CJK KR" w:eastAsia="Noto Sans CJK KR"/>
          <w:b w:val="0"/>
        </w:rPr>
        <w:t>참조 절: “End inference with a readout”, “Share the state, isolate the questions”, “Let the options interact before choosing”, “Train the distribution, then calculate confidence”, “Sparse capacity”, “Schedule branches as a batch, not a conversation”, “What would change my mind?”, “Methods”.</w:t>
      </w:r>
    </w:p>
    <w:p>
      <w:pPr>
        <w:spacing w:before="60"/>
      </w:pPr>
      <w:r>
        <w:rPr>
          <w:rFonts w:ascii="Noto Sans CJK KR" w:hAnsi="Noto Sans CJK KR" w:eastAsia="Noto Sans CJK KR"/>
          <w:b w:val="0"/>
          <w:color w:val="64747E"/>
          <w:sz w:val="16"/>
        </w:rPr>
        <w:t>이 계획서는 아티클의 실험을 독립적으로 재현했다고 주장하지 않는다. 아티클에 연결된 논문·코드의 존재는 원문이 제시한 참고 정보이며, 해당 기술이 Jev에 사용되었다는 증거로 취급하지 않는다. 로봇 행동 표현, 학습 단계, 기준군, 표본·수치 목표·기간·인력은 이 문서에서 제안한 설계다.</w:t>
      </w:r>
    </w:p>
    <w:sectPr w:rsidR="00FC693F" w:rsidRPr="0006063C" w:rsidSect="00034616">
      <w:headerReference w:type="default" r:id="rId9"/>
      <w:footerReference w:type="default" r:id="rId10"/>
      <w:pgSz w:w="11906" w:h="16838"/>
      <w:pgMar w:top="935" w:right="1134" w:bottom="879"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color w:val="64747E"/>
        <w:sz w:val="16"/>
      </w:rPr>
      <w:t xml:space="preserve">로보틱스 Jev형 행동 결정 모델  |  v2.0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color="CCDADD"/>
      </w:pBdr>
    </w:pPr>
    <w:r>
      <w:rPr>
        <w:rFonts w:ascii="Noto Sans CJK KR" w:hAnsi="Noto Sans CJK KR"/>
        <w:b/>
        <w:color w:val="187F82"/>
        <w:sz w:val="16"/>
      </w:rPr>
      <w:t>STEERIX   /   RESEARCH &amp;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8" w:lineRule="auto"/>
    </w:pPr>
    <w:rPr>
      <w:rFonts w:ascii="Noto Sans CJK KR" w:hAnsi="Noto Sans CJK KR" w:eastAsia="Noto Sans CJK KR"/>
      <w:color w:val="25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Noto Sans CJK KR" w:hAnsi="Noto Sans CJK KR" w:eastAsia="Noto Sans CJK KR"/>
      <w:b/>
      <w:bCs/>
      <w:color w:val="183344"/>
      <w:sz w:val="4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KR" w:hAnsi="Noto Sans CJK KR" w:eastAsia="Noto Sans CJK KR"/>
      <w:b/>
      <w:bCs/>
      <w:color w:val="187F8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534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Noto Sans CJK KR" w:hAnsi="Noto Sans CJK KR" w:eastAsia="Noto Sans CJK KR"/>
      <w:color w:val="2534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Noto Sans CJK KR" w:hAnsi="Noto Sans CJK KR" w:eastAsia="Noto Sans CJK KR"/>
      <w:i/>
      <w:iCs/>
      <w:color w:val="64747E"/>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로보틱스 Jev형 행동 결정 모델 개발 계획서</dc:title>
  <dc:subject>Architecture-first action decision research plan</dc:subject>
  <dc:creator>Steerix</dc:creator>
  <cp:keywords>robotics, action decision, direct readout, shared state,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