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SOPRALLUOGO PRELIMINARE DI RADIOPROTEZIONE – NUOVO CICLOTRONE ITEL</w:t>
      </w:r>
    </w:p>
    <w:p>
      <w:pPr>
        <w:pStyle w:val="Titolo1"/>
        <w:keepNext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Data 09/06/2026</w:t>
      </w:r>
    </w:p>
    <w:p>
      <w:pPr>
        <w:jc w:val="both"/>
        <w:spacing w:after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Il presente verbale documenta le attività di sopralluogo e verifica preliminare dello stato dei luoghi, effettuate ai fini radioprotezionistici e autorizzativi connessi all’installazione del nuovo ciclotrone. Le parti di seguito indicate danno atto della propria presenza alle operazioni di verifica. Le note, le osservazioni e le eventuali relazioni sono riportate nell’apposita sezione e il documento è sottoscritto dalle parti al termine della verifica.</w:t>
      </w:r>
    </w:p>
    <w:p>
      <w:pPr>
        <w:pStyle w:val="Titolo1"/>
        <w:keepNext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 xml:space="preserve">PARTI PRESENTI</w:t>
      </w:r>
    </w:p>
    <w:p>
      <w:pPr>
        <w:keepNext/>
        <w:spacing w:before="12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Concedente — L.E.N.A., Università degli Studi di Pavia</w:t>
      </w:r>
    </w:p>
    <w:tbl>
      <w:tblPr>
        <w:tblStyle w:val="Grigliatabella"/>
        <w:tblW w:w="9634" w:type="dxa"/>
        <w:tblLayout w:type="fixed"/>
        <w:tblLook w:val="04A0" w:firstRow="1" w:lastRow="0" w:firstColumn="1" w:lastColumn="0" w:noHBand="0" w:noVBand="1"/>
      </w:tblPr>
      <w:tblGrid>
        <w:gridCol w:w="3300"/>
        <w:gridCol w:w="2900"/>
        <w:gridCol w:w="3434"/>
      </w:tblGrid>
      <w:tr>
        <w:trPr>
          <w:tblHeader/>
          <w:cantSplit/>
        </w:trPr>
        <w:tc>
          <w:tcPr>
            <w:tcW w:w="3300" w:type="dxa"/>
            <w:shd w:val="clear" w:color="auto" w:fill="D9D9D9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Nome e Cognome</w:t>
            </w:r>
          </w:p>
        </w:tc>
        <w:tc>
          <w:tcPr>
            <w:tcW w:w="2900" w:type="dxa"/>
            <w:shd w:val="clear" w:color="auto" w:fill="D9D9D9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Ruolo / Funzione</w:t>
            </w:r>
          </w:p>
        </w:tc>
        <w:tc>
          <w:tcPr>
            <w:tcW w:w="3434" w:type="dxa"/>
            <w:shd w:val="clear" w:color="auto" w:fill="D9D9D9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E-mail</w:t>
            </w:r>
          </w:p>
        </w:tc>
      </w:tr>
      <w:tr>
        <w:trPr>
          <w:trHeight w:val="454" w:hRule="atLeast"/>
          <w:cantSplit/>
        </w:trPr>
        <w:tc>
          <w:tcPr>
            <w:tcW w:w="33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34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>
        <w:trPr>
          <w:trHeight w:val="454" w:hRule="atLeast"/>
          <w:cantSplit/>
        </w:trPr>
        <w:tc>
          <w:tcPr>
            <w:tcW w:w="33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34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>
        <w:trPr>
          <w:trHeight w:val="454" w:hRule="atLeast"/>
          <w:cantSplit/>
        </w:trPr>
        <w:tc>
          <w:tcPr>
            <w:tcW w:w="33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34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>
        <w:trPr>
          <w:trHeight w:val="454" w:hRule="atLeast"/>
          <w:cantSplit/>
        </w:trPr>
        <w:tc>
          <w:tcPr>
            <w:tcW w:w="33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34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>
        <w:trPr>
          <w:trHeight w:val="454" w:hRule="atLeast"/>
          <w:cantSplit/>
        </w:trPr>
        <w:tc>
          <w:tcPr>
            <w:tcW w:w="33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34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>
      <w:pPr>
        <w:keepNext/>
        <w:spacing w:before="20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Concessionario — ITEL S.r.l.</w:t>
      </w:r>
    </w:p>
    <w:tbl>
      <w:tblPr>
        <w:tblStyle w:val="Grigliatabella"/>
        <w:tblW w:w="9634" w:type="dxa"/>
        <w:tblLayout w:type="fixed"/>
        <w:tblLook w:val="04A0" w:firstRow="1" w:lastRow="0" w:firstColumn="1" w:lastColumn="0" w:noHBand="0" w:noVBand="1"/>
      </w:tblPr>
      <w:tblGrid>
        <w:gridCol w:w="3300"/>
        <w:gridCol w:w="2900"/>
        <w:gridCol w:w="3434"/>
      </w:tblGrid>
      <w:tr>
        <w:trPr>
          <w:tblHeader/>
          <w:cantSplit/>
        </w:trPr>
        <w:tc>
          <w:tcPr>
            <w:tcW w:w="3300" w:type="dxa"/>
            <w:shd w:val="clear" w:color="auto" w:fill="D9D9D9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Nome e Cognome</w:t>
            </w:r>
          </w:p>
        </w:tc>
        <w:tc>
          <w:tcPr>
            <w:tcW w:w="2900" w:type="dxa"/>
            <w:shd w:val="clear" w:color="auto" w:fill="D9D9D9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Ruolo / Funzione</w:t>
            </w:r>
          </w:p>
        </w:tc>
        <w:tc>
          <w:tcPr>
            <w:tcW w:w="3434" w:type="dxa"/>
            <w:shd w:val="clear" w:color="auto" w:fill="D9D9D9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E-mail</w:t>
            </w:r>
          </w:p>
        </w:tc>
      </w:tr>
      <w:tr>
        <w:trPr>
          <w:trHeight w:val="454" w:hRule="atLeast"/>
          <w:cantSplit/>
        </w:trPr>
        <w:tc>
          <w:tcPr>
            <w:tcW w:w="33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34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>
        <w:trPr>
          <w:trHeight w:val="454" w:hRule="atLeast"/>
          <w:cantSplit/>
        </w:trPr>
        <w:tc>
          <w:tcPr>
            <w:tcW w:w="33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34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>
        <w:trPr>
          <w:trHeight w:val="454" w:hRule="atLeast"/>
          <w:cantSplit/>
        </w:trPr>
        <w:tc>
          <w:tcPr>
            <w:tcW w:w="33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34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>
        <w:trPr>
          <w:trHeight w:val="454" w:hRule="atLeast"/>
          <w:cantSplit/>
        </w:trPr>
        <w:tc>
          <w:tcPr>
            <w:tcW w:w="33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34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>
        <w:trPr>
          <w:trHeight w:val="454" w:hRule="atLeast"/>
          <w:cantSplit/>
        </w:trPr>
        <w:tc>
          <w:tcPr>
            <w:tcW w:w="33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9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434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>
      <w:r>
        <w:br w:type="page"/>
      </w:r>
    </w:p>
    <w:p>
      <w:pPr>
        <w:pStyle w:val="Titolo1"/>
        <w:keepNext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 xml:space="preserve">SCOPO</w:t>
      </w:r>
    </w:p>
    <w:p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Il sopralluogo ha lo scopo di acquisire un quadro generale dello stato esistente delle aree interessate dalla futura installazione del nuovo ciclotrone ITEL e delle aree limitrofe, tenendo conto della presenza del ciclotrone pre-esistente, attualmente ancora in possesso del precedente proprietario.</w:t>
      </w:r>
    </w:p>
    <w:p>
      <w:pPr>
        <w:jc w:val="both"/>
        <w:spacing w:before="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La verifica sarà orientata a individuare eventuali elementi rilevanti ai fini della radioprotezione, della sicurezza e dell’iter autorizzativo ai sensi del D.Lgs. 101/2020.</w:t>
      </w:r>
    </w:p>
    <w:p>
      <w:pPr>
        <w:pStyle w:val="Titolo1"/>
        <w:keepNext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 xml:space="preserve">ASPETTI PRINCIPALI DA VERIFICARE</w:t>
      </w:r>
    </w:p>
    <w:tbl>
      <w:tblPr>
        <w:tblStyle w:val="Grigliatabella"/>
        <w:tblW w:w="9634" w:type="dxa"/>
        <w:tblLayout w:type="fixed"/>
        <w:tblLook w:val="04A0" w:firstRow="1" w:lastRow="0" w:firstColumn="1" w:lastColumn="0" w:noHBand="0" w:noVBand="1"/>
      </w:tblPr>
      <w:tblGrid>
        <w:gridCol w:w="2400"/>
        <w:gridCol w:w="4400"/>
        <w:gridCol w:w="2834"/>
      </w:tblGrid>
      <w:tr>
        <w:trPr>
          <w:tblHeader/>
          <w:cantSplit/>
        </w:trPr>
        <w:tc>
          <w:tcPr>
            <w:tcW w:w="2400" w:type="dxa"/>
            <w:shd w:val="clear" w:color="auto" w:fill="D9D9D9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Ambito</w:t>
            </w:r>
          </w:p>
        </w:tc>
        <w:tc>
          <w:tcPr>
            <w:tcW w:w="4400" w:type="dxa"/>
            <w:shd w:val="clear" w:color="auto" w:fill="D9D9D9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Oggetto della verifica</w:t>
            </w:r>
          </w:p>
        </w:tc>
        <w:tc>
          <w:tcPr>
            <w:tcW w:w="2834" w:type="dxa"/>
            <w:shd w:val="clear" w:color="auto" w:fill="D9D9D9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Rilievi / Note</w:t>
            </w:r>
          </w:p>
        </w:tc>
      </w:tr>
      <w:tr>
        <w:trPr>
          <w:trHeight w:val="560" w:hRule="atLeast"/>
          <w:cantSplit/>
        </w:trPr>
        <w:tc>
          <w:tcPr>
            <w:tcW w:w="24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Stato esistente</w:t>
            </w:r>
          </w:p>
        </w:tc>
        <w:tc>
          <w:tcPr>
            <w:tcW w:w="44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Configurazione attuale delle aree, accessi, locali tecnici e impianti presenti</w:t>
            </w:r>
          </w:p>
        </w:tc>
        <w:tc>
          <w:tcPr>
            <w:tcW w:w="2834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>
        <w:trPr>
          <w:trHeight w:val="560" w:hRule="atLeast"/>
          <w:cantSplit/>
        </w:trPr>
        <w:tc>
          <w:tcPr>
            <w:tcW w:w="24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Ciclotrone pre-esistente</w:t>
            </w:r>
          </w:p>
        </w:tc>
        <w:tc>
          <w:tcPr>
            <w:tcW w:w="44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Stato fisico, autorizzativo e gestionale; responsabilità attuali; eventuali interferenze con il nuovo progetto</w:t>
            </w:r>
          </w:p>
        </w:tc>
        <w:tc>
          <w:tcPr>
            <w:tcW w:w="2834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>
        <w:trPr>
          <w:trHeight w:val="560" w:hRule="atLeast"/>
          <w:cantSplit/>
        </w:trPr>
        <w:tc>
          <w:tcPr>
            <w:tcW w:w="24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Nuovo ciclotrone ITEL</w:t>
            </w:r>
          </w:p>
        </w:tc>
        <w:tc>
          <w:tcPr>
            <w:tcW w:w="44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Aree previste per installazione, requisiti generali e compatibilità con gli spazi disponibili</w:t>
            </w:r>
          </w:p>
        </w:tc>
        <w:tc>
          <w:tcPr>
            <w:tcW w:w="2834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>
        <w:trPr>
          <w:trHeight w:val="560" w:hRule="atLeast"/>
          <w:cantSplit/>
        </w:trPr>
        <w:tc>
          <w:tcPr>
            <w:tcW w:w="24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Aree limitrofe</w:t>
            </w:r>
          </w:p>
        </w:tc>
        <w:tc>
          <w:tcPr>
            <w:tcW w:w="44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Presenza di locali, percorsi, attività o persone potenzialmente interessate dall’intervento</w:t>
            </w:r>
          </w:p>
        </w:tc>
        <w:tc>
          <w:tcPr>
            <w:tcW w:w="2834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>
        <w:trPr>
          <w:trHeight w:val="560" w:hRule="atLeast"/>
          <w:cantSplit/>
        </w:trPr>
        <w:tc>
          <w:tcPr>
            <w:tcW w:w="24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Impianti di aerazione</w:t>
            </w:r>
          </w:p>
        </w:tc>
        <w:tc>
          <w:tcPr>
            <w:tcW w:w="44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Locali serviti, percorsi principali delle condotte e posizione indicativa del camino</w:t>
            </w:r>
          </w:p>
        </w:tc>
        <w:tc>
          <w:tcPr>
            <w:tcW w:w="2834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>
        <w:trPr>
          <w:trHeight w:val="560" w:hRule="atLeast"/>
          <w:cantSplit/>
        </w:trPr>
        <w:tc>
          <w:tcPr>
            <w:tcW w:w="24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Linee di trasferimento</w:t>
            </w:r>
          </w:p>
        </w:tc>
        <w:tc>
          <w:tcPr>
            <w:tcW w:w="44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Percorsi generali previsti per i radioisotopi prodotti dal ciclotrone</w:t>
            </w:r>
          </w:p>
        </w:tc>
        <w:tc>
          <w:tcPr>
            <w:tcW w:w="2834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>
        <w:trPr>
          <w:trHeight w:val="560" w:hRule="atLeast"/>
          <w:cantSplit/>
        </w:trPr>
        <w:tc>
          <w:tcPr>
            <w:tcW w:w="24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Stoccaggio e trasferimento</w:t>
            </w:r>
          </w:p>
        </w:tc>
        <w:tc>
          <w:tcPr>
            <w:tcW w:w="44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Aree previste per deposito temporaneo, movimentazione interna e invio verso altri siti</w:t>
            </w:r>
          </w:p>
        </w:tc>
        <w:tc>
          <w:tcPr>
            <w:tcW w:w="2834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>
        <w:trPr>
          <w:trHeight w:val="560" w:hRule="atLeast"/>
          <w:cantSplit/>
        </w:trPr>
        <w:tc>
          <w:tcPr>
            <w:tcW w:w="24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Rifiuti potenzialmente radioattivi</w:t>
            </w:r>
          </w:p>
        </w:tc>
        <w:tc>
          <w:tcPr>
            <w:tcW w:w="44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Presenza o previsione di aree/vasche di raccolta e gestione preliminare</w:t>
            </w:r>
          </w:p>
        </w:tc>
        <w:tc>
          <w:tcPr>
            <w:tcW w:w="2834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>
        <w:trPr>
          <w:trHeight w:val="560" w:hRule="atLeast"/>
          <w:cantSplit/>
        </w:trPr>
        <w:tc>
          <w:tcPr>
            <w:tcW w:w="24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Misure radiologiche ambientali</w:t>
            </w:r>
          </w:p>
        </w:tc>
        <w:tc>
          <w:tcPr>
            <w:tcW w:w="44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Acquisizione di un quadro preliminare del fondo radiologico e dello stato radiologico delle aree</w:t>
            </w:r>
          </w:p>
        </w:tc>
        <w:tc>
          <w:tcPr>
            <w:tcW w:w="2834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>
        <w:trPr>
          <w:trHeight w:val="560" w:hRule="atLeast"/>
          <w:cantSplit/>
        </w:trPr>
        <w:tc>
          <w:tcPr>
            <w:tcW w:w="24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Interferenze</w:t>
            </w:r>
          </w:p>
        </w:tc>
        <w:tc>
          <w:tcPr>
            <w:tcW w:w="44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Possibili sovrapposizioni con impianti esistenti, lavori, percorsi, accessi o attività del centro</w:t>
            </w:r>
          </w:p>
        </w:tc>
        <w:tc>
          <w:tcPr>
            <w:tcW w:w="2834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>
        <w:trPr>
          <w:trHeight w:val="560" w:hRule="atLeast"/>
          <w:cantSplit/>
        </w:trPr>
        <w:tc>
          <w:tcPr>
            <w:tcW w:w="24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Gruppi di riferimento della popolazione</w:t>
            </w:r>
          </w:p>
        </w:tc>
        <w:tc>
          <w:tcPr>
            <w:tcW w:w="44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Individuazione preliminare dei soggetti potenzialmente interessati: personale non esposto, studenti, visitatori, ditte esterne, aree esterne</w:t>
            </w:r>
          </w:p>
        </w:tc>
        <w:tc>
          <w:tcPr>
            <w:tcW w:w="2834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>
      <w:pPr>
        <w:pStyle w:val="Titolo1"/>
        <w:keepNext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 xml:space="preserve">DOCUMENTAZIONE DA RENDERE DISPONIBILE</w:t>
      </w:r>
    </w:p>
    <w:p>
      <w:pPr>
        <w:spacing w:after="12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 xml:space="preserve">Documentazione da rendere disponibile, se già presente:</w:t>
      </w:r>
    </w:p>
    <w:tbl>
      <w:tblPr>
        <w:tblStyle w:val="Grigliatabella"/>
        <w:tblW w:w="9634" w:type="dxa"/>
        <w:tblLayout w:type="fixed"/>
        <w:tblLook w:val="04A0" w:firstRow="1" w:lastRow="0" w:firstColumn="1" w:lastColumn="0" w:noHBand="0" w:noVBand="1"/>
      </w:tblPr>
      <w:tblGrid>
        <w:gridCol w:w="5000"/>
        <w:gridCol w:w="1900"/>
        <w:gridCol w:w="2734"/>
      </w:tblGrid>
      <w:tr>
        <w:trPr>
          <w:tblHeader/>
          <w:cantSplit/>
        </w:trPr>
        <w:tc>
          <w:tcPr>
            <w:tcW w:w="5000" w:type="dxa"/>
            <w:shd w:val="clear" w:color="auto" w:fill="D9D9D9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Documento / informazione</w:t>
            </w:r>
          </w:p>
        </w:tc>
        <w:tc>
          <w:tcPr>
            <w:tcW w:w="1900" w:type="dxa"/>
            <w:shd w:val="clear" w:color="auto" w:fill="D9D9D9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Disponibile</w:t>
            </w:r>
          </w:p>
        </w:tc>
        <w:tc>
          <w:tcPr>
            <w:tcW w:w="2734" w:type="dxa"/>
            <w:shd w:val="clear" w:color="auto" w:fill="D9D9D9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Note</w:t>
            </w:r>
          </w:p>
        </w:tc>
      </w:tr>
      <w:tr>
        <w:trPr>
          <w:trHeight w:val="454" w:hRule="atLeast"/>
          <w:cantSplit/>
        </w:trPr>
        <w:tc>
          <w:tcPr>
            <w:tcW w:w="50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Planimetrie aggiornate delle aree</w:t>
            </w:r>
          </w:p>
        </w:tc>
        <w:tc>
          <w:tcPr>
            <w:tcW w:w="19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☐ Sì    ☐ No</w:t>
            </w:r>
          </w:p>
        </w:tc>
        <w:tc>
          <w:tcPr>
            <w:tcW w:w="2734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>
        <w:trPr>
          <w:trHeight w:val="454" w:hRule="atLeast"/>
          <w:cantSplit/>
        </w:trPr>
        <w:tc>
          <w:tcPr>
            <w:tcW w:w="50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Layout preliminare del nuovo ciclotrone ITEL</w:t>
            </w:r>
          </w:p>
        </w:tc>
        <w:tc>
          <w:tcPr>
            <w:tcW w:w="19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☐ Sì    ☐ No</w:t>
            </w:r>
          </w:p>
        </w:tc>
        <w:tc>
          <w:tcPr>
            <w:tcW w:w="2734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>
        <w:trPr>
          <w:trHeight w:val="454" w:hRule="atLeast"/>
          <w:cantSplit/>
        </w:trPr>
        <w:tc>
          <w:tcPr>
            <w:tcW w:w="50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Informazioni tecniche generali sul nuovo ciclotrone</w:t>
            </w:r>
          </w:p>
        </w:tc>
        <w:tc>
          <w:tcPr>
            <w:tcW w:w="19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☐ Sì    ☐ No</w:t>
            </w:r>
          </w:p>
        </w:tc>
        <w:tc>
          <w:tcPr>
            <w:tcW w:w="2734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>
        <w:trPr>
          <w:trHeight w:val="454" w:hRule="atLeast"/>
          <w:cantSplit/>
        </w:trPr>
        <w:tc>
          <w:tcPr>
            <w:tcW w:w="50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Stato autorizzativo del ciclotrone pre-esistente</w:t>
            </w:r>
          </w:p>
        </w:tc>
        <w:tc>
          <w:tcPr>
            <w:tcW w:w="19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☐ Sì    ☐ No</w:t>
            </w:r>
          </w:p>
        </w:tc>
        <w:tc>
          <w:tcPr>
            <w:tcW w:w="2734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>
        <w:trPr>
          <w:trHeight w:val="454" w:hRule="atLeast"/>
          <w:cantSplit/>
        </w:trPr>
        <w:tc>
          <w:tcPr>
            <w:tcW w:w="50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Informazioni su eventuale dismissione/rimozione del vecchio ciclotrone</w:t>
            </w:r>
          </w:p>
        </w:tc>
        <w:tc>
          <w:tcPr>
            <w:tcW w:w="19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☐ Sì    ☐ No</w:t>
            </w:r>
          </w:p>
        </w:tc>
        <w:tc>
          <w:tcPr>
            <w:tcW w:w="2734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>
        <w:trPr>
          <w:trHeight w:val="454" w:hRule="atLeast"/>
          <w:cantSplit/>
        </w:trPr>
        <w:tc>
          <w:tcPr>
            <w:tcW w:w="50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Schema preliminare aerazione/camino</w:t>
            </w:r>
          </w:p>
        </w:tc>
        <w:tc>
          <w:tcPr>
            <w:tcW w:w="19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☐ Sì    ☐ No</w:t>
            </w:r>
          </w:p>
        </w:tc>
        <w:tc>
          <w:tcPr>
            <w:tcW w:w="2734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>
        <w:trPr>
          <w:trHeight w:val="454" w:hRule="atLeast"/>
          <w:cantSplit/>
        </w:trPr>
        <w:tc>
          <w:tcPr>
            <w:tcW w:w="50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Schema preliminare linee di trasferimento radioisotopi</w:t>
            </w:r>
          </w:p>
        </w:tc>
        <w:tc>
          <w:tcPr>
            <w:tcW w:w="19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☐ Sì    ☐ No</w:t>
            </w:r>
          </w:p>
        </w:tc>
        <w:tc>
          <w:tcPr>
            <w:tcW w:w="2734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>
        <w:trPr>
          <w:trHeight w:val="454" w:hRule="atLeast"/>
          <w:cantSplit/>
        </w:trPr>
        <w:tc>
          <w:tcPr>
            <w:tcW w:w="50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Indicazione aree di stoccaggio e gestione rifiuti</w:t>
            </w:r>
          </w:p>
        </w:tc>
        <w:tc>
          <w:tcPr>
            <w:tcW w:w="19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☐ Sì    ☐ No</w:t>
            </w:r>
          </w:p>
        </w:tc>
        <w:tc>
          <w:tcPr>
            <w:tcW w:w="2734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>
        <w:trPr>
          <w:trHeight w:val="454" w:hRule="atLeast"/>
          <w:cantSplit/>
        </w:trPr>
        <w:tc>
          <w:tcPr>
            <w:tcW w:w="50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Eventuali misure radiologiche pregresse</w:t>
            </w:r>
          </w:p>
        </w:tc>
        <w:tc>
          <w:tcPr>
            <w:tcW w:w="19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☐ Sì    ☐ No</w:t>
            </w:r>
          </w:p>
        </w:tc>
        <w:tc>
          <w:tcPr>
            <w:tcW w:w="2734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p>
      <w:pPr>
        <w:pStyle w:val="Titolo1"/>
        <w:keepNext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 xml:space="preserve">ESITO ATTESO</w:t>
      </w:r>
    </w:p>
    <w:p>
      <w:pPr>
        <w:jc w:val="both"/>
        <w:spacing w:after="8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Il sopralluogo consentirà di produrre una nota tecnica preliminare EDR con:</w:t>
      </w:r>
    </w:p>
    <w:p>
      <w:pPr>
        <w:jc w:val="both"/>
        <w:ind w:left="360"/>
        <w:spacing w:after="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•  descrizione generale dello stato esistente;</w:t>
      </w:r>
    </w:p>
    <w:p>
      <w:pPr>
        <w:jc w:val="both"/>
        <w:ind w:left="360"/>
        <w:spacing w:after="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•  individuazione delle aree coinvolte e limitrofe;</w:t>
      </w:r>
    </w:p>
    <w:p>
      <w:pPr>
        <w:jc w:val="both"/>
        <w:ind w:left="360"/>
        <w:spacing w:after="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•  prime indicazioni sulle interferenze radioprotezionistiche;</w:t>
      </w:r>
    </w:p>
    <w:p>
      <w:pPr>
        <w:jc w:val="both"/>
        <w:ind w:left="360"/>
        <w:spacing w:after="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•  individuazione preliminare dei gruppi di riferimento della popolazione;</w:t>
      </w:r>
    </w:p>
    <w:p>
      <w:pPr>
        <w:jc w:val="both"/>
        <w:ind w:left="360"/>
        <w:spacing w:after="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•  elenco della documentazione tecnica/autorizzativa da acquisire;</w:t>
      </w:r>
    </w:p>
    <w:p>
      <w:pPr>
        <w:jc w:val="both"/>
        <w:ind w:left="360"/>
        <w:spacing w:after="4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•  raccomandazioni generali per le successive fasi progettuali e autorizzative.</w:t>
      </w:r>
    </w:p>
    <w:p>
      <w:r>
        <w:br w:type="page"/>
      </w:r>
    </w:p>
    <w:p>
      <w:pPr>
        <w:pStyle w:val="Titolo1"/>
        <w:keepNext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 xml:space="preserve">NOTE E RELAZIONI</w:t>
      </w:r>
    </w:p>
    <w:p>
      <w:pPr>
        <w:spacing w:after="16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 xml:space="preserve">Note, osservazioni ed eventuali relazioni redatte a seguito della verifica e prima della sottoscrizione:</w:t>
      </w:r>
    </w:p>
    <w:p>
      <w:pPr>
        <w:spacing w:before="300" w:after="0" w:line="240" w:lineRule="auto"/>
        <w:pBdr>
          <w:bottom w:val="single" w:sz="6" w:space="1" w:color="808080"/>
        </w:pBdr>
        <w:rPr>
          <w:rFonts w:ascii="Arial" w:hAnsi="Arial" w:cs="Arial"/>
          <w:sz w:val="22"/>
          <w:szCs w:val="22"/>
        </w:rPr>
      </w:pPr>
    </w:p>
    <w:p>
      <w:pPr>
        <w:spacing w:before="300" w:after="0" w:line="240" w:lineRule="auto"/>
        <w:pBdr>
          <w:bottom w:val="single" w:sz="6" w:space="1" w:color="808080"/>
        </w:pBdr>
        <w:rPr>
          <w:rFonts w:ascii="Arial" w:hAnsi="Arial" w:cs="Arial"/>
          <w:sz w:val="22"/>
          <w:szCs w:val="22"/>
        </w:rPr>
      </w:pPr>
    </w:p>
    <w:p>
      <w:pPr>
        <w:spacing w:before="300" w:after="0" w:line="240" w:lineRule="auto"/>
        <w:pBdr>
          <w:bottom w:val="single" w:sz="6" w:space="1" w:color="808080"/>
        </w:pBdr>
        <w:rPr>
          <w:rFonts w:ascii="Arial" w:hAnsi="Arial" w:cs="Arial"/>
          <w:sz w:val="22"/>
          <w:szCs w:val="22"/>
        </w:rPr>
      </w:pPr>
    </w:p>
    <w:p>
      <w:pPr>
        <w:spacing w:before="300" w:after="0" w:line="240" w:lineRule="auto"/>
        <w:pBdr>
          <w:bottom w:val="single" w:sz="6" w:space="1" w:color="808080"/>
        </w:pBdr>
        <w:rPr>
          <w:rFonts w:ascii="Arial" w:hAnsi="Arial" w:cs="Arial"/>
          <w:sz w:val="22"/>
          <w:szCs w:val="22"/>
        </w:rPr>
      </w:pPr>
    </w:p>
    <w:p>
      <w:pPr>
        <w:spacing w:before="300" w:after="0" w:line="240" w:lineRule="auto"/>
        <w:pBdr>
          <w:bottom w:val="single" w:sz="6" w:space="1" w:color="808080"/>
        </w:pBdr>
        <w:rPr>
          <w:rFonts w:ascii="Arial" w:hAnsi="Arial" w:cs="Arial"/>
          <w:sz w:val="22"/>
          <w:szCs w:val="22"/>
        </w:rPr>
      </w:pPr>
    </w:p>
    <w:p>
      <w:pPr>
        <w:spacing w:before="300" w:after="0" w:line="240" w:lineRule="auto"/>
        <w:pBdr>
          <w:bottom w:val="single" w:sz="6" w:space="1" w:color="808080"/>
        </w:pBdr>
        <w:rPr>
          <w:rFonts w:ascii="Arial" w:hAnsi="Arial" w:cs="Arial"/>
          <w:sz w:val="22"/>
          <w:szCs w:val="22"/>
        </w:rPr>
      </w:pPr>
    </w:p>
    <w:p>
      <w:pPr>
        <w:spacing w:before="300" w:after="0" w:line="240" w:lineRule="auto"/>
        <w:pBdr>
          <w:bottom w:val="single" w:sz="6" w:space="1" w:color="808080"/>
        </w:pBdr>
        <w:rPr>
          <w:rFonts w:ascii="Arial" w:hAnsi="Arial" w:cs="Arial"/>
          <w:sz w:val="22"/>
          <w:szCs w:val="22"/>
        </w:rPr>
      </w:pPr>
    </w:p>
    <w:p>
      <w:pPr>
        <w:spacing w:before="300" w:after="0" w:line="240" w:lineRule="auto"/>
        <w:pBdr>
          <w:bottom w:val="single" w:sz="6" w:space="1" w:color="808080"/>
        </w:pBdr>
        <w:rPr>
          <w:rFonts w:ascii="Arial" w:hAnsi="Arial" w:cs="Arial"/>
          <w:sz w:val="22"/>
          <w:szCs w:val="22"/>
        </w:rPr>
      </w:pPr>
    </w:p>
    <w:p>
      <w:pPr>
        <w:spacing w:before="300" w:after="0" w:line="240" w:lineRule="auto"/>
        <w:pBdr>
          <w:bottom w:val="single" w:sz="6" w:space="1" w:color="808080"/>
        </w:pBdr>
        <w:rPr>
          <w:rFonts w:ascii="Arial" w:hAnsi="Arial" w:cs="Arial"/>
          <w:sz w:val="22"/>
          <w:szCs w:val="22"/>
        </w:rPr>
      </w:pPr>
    </w:p>
    <w:p>
      <w:pPr>
        <w:spacing w:before="300" w:after="0" w:line="240" w:lineRule="auto"/>
        <w:pBdr>
          <w:bottom w:val="single" w:sz="6" w:space="1" w:color="808080"/>
        </w:pBdr>
        <w:rPr>
          <w:rFonts w:ascii="Arial" w:hAnsi="Arial" w:cs="Arial"/>
          <w:sz w:val="22"/>
          <w:szCs w:val="22"/>
        </w:rPr>
      </w:pPr>
    </w:p>
    <w:p>
      <w:pPr>
        <w:spacing w:before="300" w:after="0" w:line="240" w:lineRule="auto"/>
        <w:pBdr>
          <w:bottom w:val="single" w:sz="6" w:space="1" w:color="808080"/>
        </w:pBdr>
        <w:rPr>
          <w:rFonts w:ascii="Arial" w:hAnsi="Arial" w:cs="Arial"/>
          <w:sz w:val="22"/>
          <w:szCs w:val="22"/>
        </w:rPr>
      </w:pPr>
    </w:p>
    <w:p>
      <w:pPr>
        <w:spacing w:before="300" w:after="0" w:line="240" w:lineRule="auto"/>
        <w:pBdr>
          <w:bottom w:val="single" w:sz="6" w:space="1" w:color="808080"/>
        </w:pBdr>
        <w:rPr>
          <w:rFonts w:ascii="Arial" w:hAnsi="Arial" w:cs="Arial"/>
          <w:sz w:val="22"/>
          <w:szCs w:val="22"/>
        </w:rPr>
      </w:pPr>
    </w:p>
    <w:p>
      <w:pPr>
        <w:spacing w:before="300" w:after="0" w:line="240" w:lineRule="auto"/>
        <w:pBdr>
          <w:bottom w:val="single" w:sz="6" w:space="1" w:color="808080"/>
        </w:pBdr>
        <w:rPr>
          <w:rFonts w:ascii="Arial" w:hAnsi="Arial" w:cs="Arial"/>
          <w:sz w:val="22"/>
          <w:szCs w:val="22"/>
        </w:rPr>
      </w:pPr>
    </w:p>
    <w:p>
      <w:pPr>
        <w:spacing w:before="300" w:after="0" w:line="240" w:lineRule="auto"/>
        <w:pBdr>
          <w:bottom w:val="single" w:sz="6" w:space="1" w:color="808080"/>
        </w:pBdr>
        <w:rPr>
          <w:rFonts w:ascii="Arial" w:hAnsi="Arial" w:cs="Arial"/>
          <w:sz w:val="22"/>
          <w:szCs w:val="22"/>
        </w:rPr>
      </w:pPr>
    </w:p>
    <w:p>
      <w:pPr>
        <w:pStyle w:val="Titolo1"/>
        <w:keepNext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 xml:space="preserve">VERBALE DI PRESENZA, DATA E FIRMA</w:t>
      </w:r>
    </w:p>
    <w:p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Le parti, lette le risultanze della verifica e le note di cui sopra, sottoscrivono il presente documento.</w:t>
      </w:r>
    </w:p>
    <w:p>
      <w:pPr>
        <w:spacing w:before="80" w:after="120"/>
        <w:rPr>
          <w:rFonts w:ascii="Arial" w:hAnsi="Arial" w:cs="Arial"/>
          <w:i/>
          <w:iCs/>
          <w:sz w:val="22"/>
          <w:szCs w:val="22"/>
        </w:rPr>
      </w:pPr>
      <w:r>
        <w:rPr>
          <w:rFonts w:ascii="Arial" w:hAnsi="Arial" w:cs="Arial"/>
          <w:i/>
          <w:iCs/>
          <w:sz w:val="22"/>
          <w:szCs w:val="22"/>
        </w:rPr>
        <w:t xml:space="preserve">Letto, confermato e sottoscritto.</w:t>
      </w:r>
    </w:p>
    <w:tbl>
      <w:tblPr>
        <w:tblStyle w:val="Grigliatabella"/>
        <w:tblW w:w="9634" w:type="dxa"/>
        <w:tblLayout w:type="fixed"/>
        <w:tblLook w:val="04A0" w:firstRow="1" w:lastRow="0" w:firstColumn="1" w:lastColumn="0" w:noHBand="0" w:noVBand="1"/>
      </w:tblPr>
      <w:tblGrid>
        <w:gridCol w:w="3000"/>
        <w:gridCol w:w="3134"/>
        <w:gridCol w:w="1300"/>
        <w:gridCol w:w="2200"/>
      </w:tblGrid>
      <w:tr>
        <w:trPr>
          <w:tblHeader/>
          <w:cantSplit/>
        </w:trPr>
        <w:tc>
          <w:tcPr>
            <w:tcW w:w="3000" w:type="dxa"/>
            <w:shd w:val="clear" w:color="auto" w:fill="D9D9D9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Nome e Cognome</w:t>
            </w:r>
          </w:p>
        </w:tc>
        <w:tc>
          <w:tcPr>
            <w:tcW w:w="3134" w:type="dxa"/>
            <w:shd w:val="clear" w:color="auto" w:fill="D9D9D9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Parte (Concedente / Concessionario)</w:t>
            </w:r>
          </w:p>
        </w:tc>
        <w:tc>
          <w:tcPr>
            <w:tcW w:w="1300" w:type="dxa"/>
            <w:shd w:val="clear" w:color="auto" w:fill="D9D9D9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Data</w:t>
            </w:r>
          </w:p>
        </w:tc>
        <w:tc>
          <w:tcPr>
            <w:tcW w:w="2200" w:type="dxa"/>
            <w:shd w:val="clear" w:color="auto" w:fill="D9D9D9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 xml:space="preserve">Firma</w:t>
            </w:r>
          </w:p>
        </w:tc>
      </w:tr>
      <w:tr>
        <w:trPr>
          <w:trHeight w:val="624" w:hRule="atLeast"/>
          <w:cantSplit/>
        </w:trPr>
        <w:tc>
          <w:tcPr>
            <w:tcW w:w="30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34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>
        <w:trPr>
          <w:trHeight w:val="624" w:hRule="atLeast"/>
          <w:cantSplit/>
        </w:trPr>
        <w:tc>
          <w:tcPr>
            <w:tcW w:w="30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34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>
        <w:trPr>
          <w:trHeight w:val="624" w:hRule="atLeast"/>
          <w:cantSplit/>
        </w:trPr>
        <w:tc>
          <w:tcPr>
            <w:tcW w:w="30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34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>
        <w:trPr>
          <w:trHeight w:val="624" w:hRule="atLeast"/>
          <w:cantSplit/>
        </w:trPr>
        <w:tc>
          <w:tcPr>
            <w:tcW w:w="30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34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>
        <w:trPr>
          <w:trHeight w:val="624" w:hRule="atLeast"/>
          <w:cantSplit/>
        </w:trPr>
        <w:tc>
          <w:tcPr>
            <w:tcW w:w="30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34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>
        <w:trPr>
          <w:trHeight w:val="624" w:hRule="atLeast"/>
          <w:cantSplit/>
        </w:trPr>
        <w:tc>
          <w:tcPr>
            <w:tcW w:w="30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34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>
        <w:trPr>
          <w:trHeight w:val="624" w:hRule="atLeast"/>
          <w:cantSplit/>
        </w:trPr>
        <w:tc>
          <w:tcPr>
            <w:tcW w:w="30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34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>
        <w:trPr>
          <w:trHeight w:val="624" w:hRule="atLeast"/>
          <w:cantSplit/>
        </w:trPr>
        <w:tc>
          <w:tcPr>
            <w:tcW w:w="30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34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>
        <w:trPr>
          <w:trHeight w:val="624" w:hRule="atLeast"/>
          <w:cantSplit/>
        </w:trPr>
        <w:tc>
          <w:tcPr>
            <w:tcW w:w="30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34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>
        <w:trPr>
          <w:trHeight w:val="624" w:hRule="atLeast"/>
          <w:cantSplit/>
        </w:trPr>
        <w:tc>
          <w:tcPr>
            <w:tcW w:w="30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134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3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2200" w:type="dxa"/>
            <w:vAlign w:val="center"/>
          </w:tcPr>
          <w:p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</w:tbl>
    <w:sectPr w:rsidR="00E06CEF" w:rsidRPr="00300430">
      <w:footerReference w:type="default" r:id="rId7"/>
      <w:head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07008" w14:textId="77777777" w:rsidR="00B50ED5" w:rsidRDefault="00B50ED5" w:rsidP="006F5452">
      <w:pPr>
        <w:spacing w:after="0" w:line="240" w:lineRule="auto"/>
      </w:pPr>
      <w:r>
        <w:separator/>
      </w:r>
    </w:p>
  </w:endnote>
  <w:endnote w:type="continuationSeparator" w:id="0">
    <w:p w14:paraId="1B701432" w14:textId="77777777" w:rsidR="00B50ED5" w:rsidRDefault="00B50ED5" w:rsidP="006F54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Bodoni MT">
    <w:panose1 w:val="02070603080606020203"/>
    <w:charset w:val="00"/>
    <w:family w:val="roman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22"/>
        <w:szCs w:val="22"/>
      </w:rPr>
      <w:id w:val="1754623477"/>
      <w:docPartObj>
        <w:docPartGallery w:val="Page Numbers (Bottom of Page)"/>
        <w:docPartUnique/>
      </w:docPartObj>
    </w:sdtPr>
    <w:sdtEndPr/>
    <w:sdtContent>
      <w:sdt>
        <w:sdtPr>
          <w:rPr>
            <w:rFonts w:ascii="Arial" w:hAnsi="Arial" w:cs="Arial"/>
            <w:sz w:val="22"/>
            <w:szCs w:val="22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C430ED9" w14:textId="6A1B4C4C" w:rsidR="006F5452" w:rsidRPr="006F5452" w:rsidRDefault="006F5452">
            <w:pPr>
              <w:pStyle w:val="Pidipagina"/>
              <w:jc w:val="right"/>
              <w:rPr>
                <w:rFonts w:ascii="Arial" w:hAnsi="Arial" w:cs="Arial"/>
                <w:sz w:val="22"/>
                <w:szCs w:val="22"/>
              </w:rPr>
            </w:pPr>
            <w:r w:rsidRPr="006F5452">
              <w:rPr>
                <w:rFonts w:ascii="Arial" w:hAnsi="Arial" w:cs="Arial"/>
                <w:sz w:val="22"/>
                <w:szCs w:val="22"/>
              </w:rPr>
              <w:t xml:space="preserve">Pag. </w:t>
            </w:r>
            <w:r w:rsidRPr="006F5452">
              <w:rPr>
                <w:rFonts w:ascii="Arial" w:hAnsi="Arial" w:cs="Arial"/>
                <w:sz w:val="22"/>
                <w:szCs w:val="22"/>
              </w:rPr>
              <w:fldChar w:fldCharType="begin"/>
            </w:r>
            <w:r w:rsidRPr="006F5452">
              <w:rPr>
                <w:rFonts w:ascii="Arial" w:hAnsi="Arial" w:cs="Arial"/>
                <w:sz w:val="22"/>
                <w:szCs w:val="22"/>
              </w:rPr>
              <w:instrText>PAGE</w:instrText>
            </w:r>
            <w:r w:rsidRPr="006F5452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6F5452">
              <w:rPr>
                <w:rFonts w:ascii="Arial" w:hAnsi="Arial" w:cs="Arial"/>
                <w:sz w:val="22"/>
                <w:szCs w:val="22"/>
              </w:rPr>
              <w:t>2</w:t>
            </w:r>
            <w:r w:rsidRPr="006F5452">
              <w:rPr>
                <w:rFonts w:ascii="Arial" w:hAnsi="Arial" w:cs="Arial"/>
                <w:sz w:val="22"/>
                <w:szCs w:val="22"/>
              </w:rPr>
              <w:fldChar w:fldCharType="end"/>
            </w:r>
            <w:r w:rsidRPr="006F5452">
              <w:rPr>
                <w:rFonts w:ascii="Arial" w:hAnsi="Arial" w:cs="Arial"/>
                <w:sz w:val="22"/>
                <w:szCs w:val="22"/>
              </w:rPr>
              <w:t xml:space="preserve"> a </w:t>
            </w:r>
            <w:r w:rsidRPr="006F5452">
              <w:rPr>
                <w:rFonts w:ascii="Arial" w:hAnsi="Arial" w:cs="Arial"/>
                <w:sz w:val="22"/>
                <w:szCs w:val="22"/>
              </w:rPr>
              <w:fldChar w:fldCharType="begin"/>
            </w:r>
            <w:r w:rsidRPr="006F5452">
              <w:rPr>
                <w:rFonts w:ascii="Arial" w:hAnsi="Arial" w:cs="Arial"/>
                <w:sz w:val="22"/>
                <w:szCs w:val="22"/>
              </w:rPr>
              <w:instrText>NUMPAGES</w:instrText>
            </w:r>
            <w:r w:rsidRPr="006F5452">
              <w:rPr>
                <w:rFonts w:ascii="Arial" w:hAnsi="Arial" w:cs="Arial"/>
                <w:sz w:val="22"/>
                <w:szCs w:val="22"/>
              </w:rPr>
              <w:fldChar w:fldCharType="separate"/>
            </w:r>
            <w:r w:rsidRPr="006F5452">
              <w:rPr>
                <w:rFonts w:ascii="Arial" w:hAnsi="Arial" w:cs="Arial"/>
                <w:sz w:val="22"/>
                <w:szCs w:val="22"/>
              </w:rPr>
              <w:t>2</w:t>
            </w:r>
            <w:r w:rsidRPr="006F5452">
              <w:rPr>
                <w:rFonts w:ascii="Arial" w:hAnsi="Arial" w:cs="Arial"/>
                <w:sz w:val="22"/>
                <w:szCs w:val="22"/>
              </w:rPr>
              <w:fldChar w:fldCharType="end"/>
            </w:r>
          </w:p>
        </w:sdtContent>
      </w:sdt>
    </w:sdtContent>
  </w:sdt>
  <w:p w14:paraId="2EFAE1DC" w14:textId="77777777" w:rsidR="006F5452" w:rsidRDefault="006F5452">
    <w:pPr>
      <w:pStyle w:val="Pidipagina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B0537" w14:textId="77777777" w:rsidR="00B50ED5" w:rsidRDefault="00B50ED5" w:rsidP="006F5452">
      <w:pPr>
        <w:spacing w:after="0" w:line="240" w:lineRule="auto"/>
      </w:pPr>
      <w:r>
        <w:separator/>
      </w:r>
    </w:p>
  </w:footnote>
  <w:footnote w:type="continuationSeparator" w:id="0">
    <w:p w14:paraId="64308271" w14:textId="77777777" w:rsidR="00B50ED5" w:rsidRDefault="00B50ED5" w:rsidP="006F54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E2363E"/>
    <w:multiLevelType w:val="hybridMultilevel"/>
    <w:tmpl w:val="F9FCDD68"/>
    <w:lvl w:ilvl="0" w:tplc="0409000B">
      <w:start w:val="1"/>
      <w:numFmt w:val="bullet"/>
      <w:lvlText w:val="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3F607AC3"/>
    <w:multiLevelType w:val="hybridMultilevel"/>
    <w:tmpl w:val="BA76D802"/>
    <w:lvl w:ilvl="0" w:tplc="0410000F">
      <w:start w:val="1"/>
      <w:numFmt w:val="decimal"/>
      <w:lvlText w:val="%1."/>
      <w:lvlJc w:val="left"/>
      <w:pPr>
        <w:ind w:left="1428" w:hanging="360"/>
      </w:pPr>
    </w:lvl>
    <w:lvl w:ilvl="1" w:tplc="04100019" w:tentative="1">
      <w:start w:val="1"/>
      <w:numFmt w:val="lowerLetter"/>
      <w:lvlText w:val="%2."/>
      <w:lvlJc w:val="left"/>
      <w:pPr>
        <w:ind w:left="2148" w:hanging="360"/>
      </w:pPr>
    </w:lvl>
    <w:lvl w:ilvl="2" w:tplc="0410001B" w:tentative="1">
      <w:start w:val="1"/>
      <w:numFmt w:val="lowerRoman"/>
      <w:lvlText w:val="%3."/>
      <w:lvlJc w:val="right"/>
      <w:pPr>
        <w:ind w:left="2868" w:hanging="180"/>
      </w:pPr>
    </w:lvl>
    <w:lvl w:ilvl="3" w:tplc="0410000F" w:tentative="1">
      <w:start w:val="1"/>
      <w:numFmt w:val="decimal"/>
      <w:lvlText w:val="%4."/>
      <w:lvlJc w:val="left"/>
      <w:pPr>
        <w:ind w:left="3588" w:hanging="360"/>
      </w:pPr>
    </w:lvl>
    <w:lvl w:ilvl="4" w:tplc="04100019" w:tentative="1">
      <w:start w:val="1"/>
      <w:numFmt w:val="lowerLetter"/>
      <w:lvlText w:val="%5."/>
      <w:lvlJc w:val="left"/>
      <w:pPr>
        <w:ind w:left="4308" w:hanging="360"/>
      </w:pPr>
    </w:lvl>
    <w:lvl w:ilvl="5" w:tplc="0410001B" w:tentative="1">
      <w:start w:val="1"/>
      <w:numFmt w:val="lowerRoman"/>
      <w:lvlText w:val="%6."/>
      <w:lvlJc w:val="right"/>
      <w:pPr>
        <w:ind w:left="5028" w:hanging="180"/>
      </w:pPr>
    </w:lvl>
    <w:lvl w:ilvl="6" w:tplc="0410000F" w:tentative="1">
      <w:start w:val="1"/>
      <w:numFmt w:val="decimal"/>
      <w:lvlText w:val="%7."/>
      <w:lvlJc w:val="left"/>
      <w:pPr>
        <w:ind w:left="5748" w:hanging="360"/>
      </w:pPr>
    </w:lvl>
    <w:lvl w:ilvl="7" w:tplc="04100019" w:tentative="1">
      <w:start w:val="1"/>
      <w:numFmt w:val="lowerLetter"/>
      <w:lvlText w:val="%8."/>
      <w:lvlJc w:val="left"/>
      <w:pPr>
        <w:ind w:left="6468" w:hanging="360"/>
      </w:pPr>
    </w:lvl>
    <w:lvl w:ilvl="8" w:tplc="0410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" w15:restartNumberingAfterBreak="0">
    <w:nsid w:val="67543BE6"/>
    <w:multiLevelType w:val="hybridMultilevel"/>
    <w:tmpl w:val="52200596"/>
    <w:lvl w:ilvl="0" w:tplc="04100001">
      <w:start w:val="1"/>
      <w:numFmt w:val="bullet"/>
      <w:lvlText w:val=""/>
      <w:lvlJc w:val="left"/>
      <w:pPr>
        <w:ind w:left="148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20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92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64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6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8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80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52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245" w:hanging="360"/>
      </w:pPr>
      <w:rPr>
        <w:rFonts w:ascii="Wingdings" w:hAnsi="Wingdings" w:hint="default"/>
      </w:rPr>
    </w:lvl>
  </w:abstractNum>
  <w:num w:numId="1" w16cid:durableId="250284253">
    <w:abstractNumId w:val="0"/>
  </w:num>
  <w:num w:numId="2" w16cid:durableId="2026470499">
    <w:abstractNumId w:val="2"/>
  </w:num>
  <w:num w:numId="3" w16cid:durableId="1518933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FE8"/>
    <w:rsid w:val="0003558B"/>
    <w:rsid w:val="00044A9E"/>
    <w:rsid w:val="000500A5"/>
    <w:rsid w:val="000809F8"/>
    <w:rsid w:val="00085C33"/>
    <w:rsid w:val="000872C4"/>
    <w:rsid w:val="00092496"/>
    <w:rsid w:val="000B4F3F"/>
    <w:rsid w:val="000D321B"/>
    <w:rsid w:val="000E3D19"/>
    <w:rsid w:val="00121CDD"/>
    <w:rsid w:val="00186870"/>
    <w:rsid w:val="00191D5C"/>
    <w:rsid w:val="001D36CD"/>
    <w:rsid w:val="001E2E5F"/>
    <w:rsid w:val="00205B6D"/>
    <w:rsid w:val="002114D1"/>
    <w:rsid w:val="002122CC"/>
    <w:rsid w:val="002567C4"/>
    <w:rsid w:val="00284670"/>
    <w:rsid w:val="002C76BD"/>
    <w:rsid w:val="002D1BF3"/>
    <w:rsid w:val="002E1C2D"/>
    <w:rsid w:val="002F1AD1"/>
    <w:rsid w:val="00300430"/>
    <w:rsid w:val="00314FE8"/>
    <w:rsid w:val="003364D4"/>
    <w:rsid w:val="00343B24"/>
    <w:rsid w:val="00372751"/>
    <w:rsid w:val="003C37ED"/>
    <w:rsid w:val="003F71E9"/>
    <w:rsid w:val="00421D39"/>
    <w:rsid w:val="00437FD7"/>
    <w:rsid w:val="00441F01"/>
    <w:rsid w:val="0044294A"/>
    <w:rsid w:val="00477B4A"/>
    <w:rsid w:val="004957A1"/>
    <w:rsid w:val="004970DF"/>
    <w:rsid w:val="004A4A5A"/>
    <w:rsid w:val="0056352D"/>
    <w:rsid w:val="005976BC"/>
    <w:rsid w:val="00597746"/>
    <w:rsid w:val="005D2358"/>
    <w:rsid w:val="00607DB3"/>
    <w:rsid w:val="0061308F"/>
    <w:rsid w:val="0061339D"/>
    <w:rsid w:val="006837F6"/>
    <w:rsid w:val="00696200"/>
    <w:rsid w:val="006B26BC"/>
    <w:rsid w:val="006B6E93"/>
    <w:rsid w:val="006C4254"/>
    <w:rsid w:val="006E63C0"/>
    <w:rsid w:val="006F44DE"/>
    <w:rsid w:val="006F5452"/>
    <w:rsid w:val="006F7D79"/>
    <w:rsid w:val="00700418"/>
    <w:rsid w:val="00715AD1"/>
    <w:rsid w:val="00724514"/>
    <w:rsid w:val="00784C6A"/>
    <w:rsid w:val="007A57EB"/>
    <w:rsid w:val="007E4935"/>
    <w:rsid w:val="00810F80"/>
    <w:rsid w:val="00824A81"/>
    <w:rsid w:val="00831542"/>
    <w:rsid w:val="008345A5"/>
    <w:rsid w:val="0087278A"/>
    <w:rsid w:val="0087296B"/>
    <w:rsid w:val="008B2387"/>
    <w:rsid w:val="008B7904"/>
    <w:rsid w:val="008D4CEB"/>
    <w:rsid w:val="009165C3"/>
    <w:rsid w:val="009179D6"/>
    <w:rsid w:val="00927C44"/>
    <w:rsid w:val="009524EF"/>
    <w:rsid w:val="0095305D"/>
    <w:rsid w:val="00955DC2"/>
    <w:rsid w:val="00961295"/>
    <w:rsid w:val="0096515D"/>
    <w:rsid w:val="009733E0"/>
    <w:rsid w:val="00983066"/>
    <w:rsid w:val="00986B6C"/>
    <w:rsid w:val="009958F7"/>
    <w:rsid w:val="009A65C0"/>
    <w:rsid w:val="009B041F"/>
    <w:rsid w:val="009F529A"/>
    <w:rsid w:val="00A00ABD"/>
    <w:rsid w:val="00A03A92"/>
    <w:rsid w:val="00A13518"/>
    <w:rsid w:val="00A226E3"/>
    <w:rsid w:val="00A51760"/>
    <w:rsid w:val="00A53DC8"/>
    <w:rsid w:val="00A85F2D"/>
    <w:rsid w:val="00AA5C51"/>
    <w:rsid w:val="00AB1FCE"/>
    <w:rsid w:val="00AB2465"/>
    <w:rsid w:val="00B0407F"/>
    <w:rsid w:val="00B35821"/>
    <w:rsid w:val="00B50ED5"/>
    <w:rsid w:val="00B51A7B"/>
    <w:rsid w:val="00B64EF6"/>
    <w:rsid w:val="00B84D34"/>
    <w:rsid w:val="00B954F9"/>
    <w:rsid w:val="00BA462F"/>
    <w:rsid w:val="00BC6597"/>
    <w:rsid w:val="00C37B6B"/>
    <w:rsid w:val="00C71F7D"/>
    <w:rsid w:val="00C878D0"/>
    <w:rsid w:val="00CA65C6"/>
    <w:rsid w:val="00CA7804"/>
    <w:rsid w:val="00CB3A81"/>
    <w:rsid w:val="00CF42DD"/>
    <w:rsid w:val="00D45840"/>
    <w:rsid w:val="00D47B1F"/>
    <w:rsid w:val="00D5772D"/>
    <w:rsid w:val="00DA3619"/>
    <w:rsid w:val="00E06CEF"/>
    <w:rsid w:val="00E21586"/>
    <w:rsid w:val="00E21FD0"/>
    <w:rsid w:val="00E26B3B"/>
    <w:rsid w:val="00E35D13"/>
    <w:rsid w:val="00E603D0"/>
    <w:rsid w:val="00E71E85"/>
    <w:rsid w:val="00EC5CE1"/>
    <w:rsid w:val="00EC7654"/>
    <w:rsid w:val="00EE2CCC"/>
    <w:rsid w:val="00F00005"/>
    <w:rsid w:val="00F04384"/>
    <w:rsid w:val="00F10B60"/>
    <w:rsid w:val="00F17B17"/>
    <w:rsid w:val="00F4313A"/>
    <w:rsid w:val="00F52A89"/>
    <w:rsid w:val="00F56FF4"/>
    <w:rsid w:val="00F82310"/>
    <w:rsid w:val="00F84188"/>
    <w:rsid w:val="00F94573"/>
    <w:rsid w:val="00FA361A"/>
    <w:rsid w:val="00FB37E6"/>
    <w:rsid w:val="00FC1FAB"/>
    <w:rsid w:val="00FE29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2326B9"/>
  <w15:chartTrackingRefBased/>
  <w15:docId w15:val="{363E1FE0-29DE-4818-8A3F-9AF1836FC2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eastAsiaTheme="minorHAnsi" w:ascii="Arial" w:hAnsi="Arial" w:cs="Arial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14FE8"/>
    <w:pPr>
      <w:keepNext/>
      <w:keepLines/>
      <w:spacing w:before="360" w:after="80"/>
      <w:outlineLvl w:val="0"/>
    </w:pPr>
    <w:rPr>
      <w:rFonts w:eastAsiaTheme="majorEastAsia" w:ascii="Arial" w:hAnsi="Arial" w:cs="Arial"/>
      <w:color w:val="2F5496" w:themeColor="accent1" w:themeShade="BF"/>
      <w:sz w:val="22"/>
      <w:szCs w:val="22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314FE8"/>
    <w:pPr>
      <w:keepNext/>
      <w:keepLines/>
      <w:spacing w:before="160" w:after="80"/>
      <w:outlineLvl w:val="1"/>
    </w:pPr>
    <w:rPr>
      <w:rFonts w:eastAsiaTheme="majorEastAsia" w:ascii="Arial" w:hAnsi="Arial" w:cs="Arial"/>
      <w:color w:val="2F5496" w:themeColor="accent1" w:themeShade="BF"/>
      <w:sz w:val="22"/>
      <w:szCs w:val="2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14FE8"/>
    <w:pPr>
      <w:keepNext/>
      <w:keepLines/>
      <w:spacing w:before="160" w:after="80"/>
      <w:outlineLvl w:val="2"/>
    </w:pPr>
    <w:rPr>
      <w:rFonts w:eastAsiaTheme="majorEastAsia" w:ascii="Arial" w:hAnsi="Arial" w:cs="Arial"/>
      <w:color w:val="2F5496" w:themeColor="accent1" w:themeShade="BF"/>
      <w:sz w:val="22"/>
      <w:szCs w:val="22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14FE8"/>
    <w:pPr>
      <w:keepNext/>
      <w:keepLines/>
      <w:spacing w:before="80" w:after="40"/>
      <w:outlineLvl w:val="3"/>
    </w:pPr>
    <w:rPr>
      <w:rFonts w:eastAsiaTheme="majorEastAsia" w:ascii="Arial" w:hAnsi="Arial" w:cs="Arial"/>
      <w:i/>
      <w:iCs/>
      <w:color w:val="2F5496" w:themeColor="accent1" w:themeShade="BF"/>
      <w:sz w:val="22"/>
      <w:szCs w:val="22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14FE8"/>
    <w:pPr>
      <w:keepNext/>
      <w:keepLines/>
      <w:spacing w:before="80" w:after="40"/>
      <w:outlineLvl w:val="4"/>
    </w:pPr>
    <w:rPr>
      <w:rFonts w:eastAsiaTheme="majorEastAsia" w:ascii="Arial" w:hAnsi="Arial" w:cs="Arial"/>
      <w:color w:val="2F5496" w:themeColor="accent1" w:themeShade="BF"/>
      <w:sz w:val="22"/>
      <w:szCs w:val="22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14FE8"/>
    <w:pPr>
      <w:keepNext/>
      <w:keepLines/>
      <w:spacing w:before="40" w:after="0"/>
      <w:outlineLvl w:val="5"/>
    </w:pPr>
    <w:rPr>
      <w:rFonts w:eastAsiaTheme="majorEastAsia" w:ascii="Arial" w:hAnsi="Arial" w:cs="Arial"/>
      <w:i/>
      <w:iCs/>
      <w:color w:val="595959" w:themeColor="text1" w:themeTint="A6"/>
      <w:sz w:val="22"/>
      <w:szCs w:val="22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14FE8"/>
    <w:pPr>
      <w:keepNext/>
      <w:keepLines/>
      <w:spacing w:before="40" w:after="0"/>
      <w:outlineLvl w:val="6"/>
    </w:pPr>
    <w:rPr>
      <w:rFonts w:eastAsiaTheme="majorEastAsia" w:ascii="Arial" w:hAnsi="Arial" w:cs="Arial"/>
      <w:color w:val="595959" w:themeColor="text1" w:themeTint="A6"/>
      <w:sz w:val="22"/>
      <w:szCs w:val="22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14FE8"/>
    <w:pPr>
      <w:keepNext/>
      <w:keepLines/>
      <w:spacing w:after="0"/>
      <w:outlineLvl w:val="7"/>
    </w:pPr>
    <w:rPr>
      <w:rFonts w:eastAsiaTheme="majorEastAsia" w:ascii="Arial" w:hAnsi="Arial" w:cs="Arial"/>
      <w:i/>
      <w:iCs/>
      <w:color w:val="272727" w:themeColor="text1" w:themeTint="D8"/>
      <w:sz w:val="22"/>
      <w:szCs w:val="22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14FE8"/>
    <w:pPr>
      <w:keepNext/>
      <w:keepLines/>
      <w:spacing w:after="0"/>
      <w:outlineLvl w:val="8"/>
    </w:pPr>
    <w:rPr>
      <w:rFonts w:eastAsiaTheme="majorEastAsia" w:ascii="Arial" w:hAnsi="Arial" w:cs="Arial"/>
      <w:color w:val="272727" w:themeColor="text1" w:themeTint="D8"/>
      <w:sz w:val="22"/>
      <w:szCs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14FE8"/>
    <w:rPr>
      <w:rFonts w:eastAsiaTheme="majorEastAsia" w:ascii="Arial" w:hAnsi="Arial" w:cs="Arial"/>
      <w:color w:val="2F5496" w:themeColor="accent1" w:themeShade="BF"/>
      <w:sz w:val="22"/>
      <w:szCs w:val="22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314FE8"/>
    <w:rPr>
      <w:rFonts w:eastAsiaTheme="majorEastAsia" w:ascii="Arial" w:hAnsi="Arial" w:cs="Arial"/>
      <w:color w:val="2F5496" w:themeColor="accent1" w:themeShade="BF"/>
      <w:sz w:val="22"/>
      <w:szCs w:val="2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14FE8"/>
    <w:rPr>
      <w:rFonts w:eastAsiaTheme="majorEastAsia" w:ascii="Arial" w:hAnsi="Arial" w:cs="Arial"/>
      <w:color w:val="2F5496" w:themeColor="accent1" w:themeShade="BF"/>
      <w:sz w:val="22"/>
      <w:szCs w:val="22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14FE8"/>
    <w:rPr>
      <w:rFonts w:eastAsiaTheme="majorEastAsia" w:ascii="Arial" w:hAnsi="Arial" w:cs="Arial"/>
      <w:i/>
      <w:iCs/>
      <w:color w:val="2F5496" w:themeColor="accent1" w:themeShade="BF"/>
      <w:sz w:val="22"/>
      <w:szCs w:val="22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14FE8"/>
    <w:rPr>
      <w:rFonts w:eastAsiaTheme="majorEastAsia" w:ascii="Arial" w:hAnsi="Arial" w:cs="Arial"/>
      <w:color w:val="2F5496" w:themeColor="accent1" w:themeShade="BF"/>
      <w:sz w:val="22"/>
      <w:szCs w:val="22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14FE8"/>
    <w:rPr>
      <w:rFonts w:eastAsiaTheme="majorEastAsia" w:ascii="Arial" w:hAnsi="Arial" w:cs="Arial"/>
      <w:i/>
      <w:iCs/>
      <w:color w:val="595959" w:themeColor="text1" w:themeTint="A6"/>
      <w:sz w:val="22"/>
      <w:szCs w:val="22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14FE8"/>
    <w:rPr>
      <w:rFonts w:eastAsiaTheme="majorEastAsia" w:ascii="Arial" w:hAnsi="Arial" w:cs="Arial"/>
      <w:color w:val="595959" w:themeColor="text1" w:themeTint="A6"/>
      <w:sz w:val="22"/>
      <w:szCs w:val="22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14FE8"/>
    <w:rPr>
      <w:rFonts w:eastAsiaTheme="majorEastAsia" w:ascii="Arial" w:hAnsi="Arial" w:cs="Arial"/>
      <w:i/>
      <w:iCs/>
      <w:color w:val="272727" w:themeColor="text1" w:themeTint="D8"/>
      <w:sz w:val="22"/>
      <w:szCs w:val="22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14FE8"/>
    <w:rPr>
      <w:rFonts w:eastAsiaTheme="majorEastAsia" w:ascii="Arial" w:hAnsi="Arial" w:cs="Arial"/>
      <w:color w:val="272727" w:themeColor="text1" w:themeTint="D8"/>
      <w:sz w:val="22"/>
      <w:szCs w:val="22"/>
    </w:rPr>
  </w:style>
  <w:style w:type="paragraph" w:styleId="Titolo">
    <w:name w:val="Title"/>
    <w:basedOn w:val="Normale"/>
    <w:next w:val="Normale"/>
    <w:link w:val="TitoloCarattere"/>
    <w:uiPriority w:val="10"/>
    <w:qFormat/>
    <w:rsid w:val="00314FE8"/>
    <w:pPr>
      <w:spacing w:after="80" w:line="240" w:lineRule="auto"/>
      <w:contextualSpacing/>
    </w:pPr>
    <w:rPr>
      <w:rFonts w:eastAsiaTheme="majorEastAsia" w:ascii="Arial" w:hAnsi="Arial" w:cs="Arial"/>
      <w:spacing w:val="-10"/>
      <w:kern w:val="28"/>
      <w:sz w:val="22"/>
      <w:szCs w:val="22"/>
    </w:rPr>
  </w:style>
  <w:style w:type="character" w:customStyle="1" w:styleId="TitoloCarattere">
    <w:name w:val="Titolo Carattere"/>
    <w:basedOn w:val="Carpredefinitoparagrafo"/>
    <w:link w:val="Titolo"/>
    <w:uiPriority w:val="10"/>
    <w:rsid w:val="00314FE8"/>
    <w:rPr>
      <w:rFonts w:eastAsiaTheme="majorEastAsia" w:ascii="Arial" w:hAnsi="Arial" w:cs="Arial"/>
      <w:spacing w:val="-10"/>
      <w:kern w:val="28"/>
      <w:sz w:val="22"/>
      <w:szCs w:val="22"/>
    </w:rPr>
  </w:style>
  <w:style w:type="paragraph" w:styleId="Sottotitolo">
    <w:name w:val="Subtitle"/>
    <w:aliases w:val="Sottopar1"/>
    <w:basedOn w:val="Normale"/>
    <w:next w:val="Normale"/>
    <w:link w:val="SottotitoloCarattere"/>
    <w:qFormat/>
    <w:rsid w:val="00314FE8"/>
    <w:pPr>
      <w:numPr>
        <w:ilvl w:val="1"/>
      </w:numPr>
    </w:pPr>
    <w:rPr>
      <w:rFonts w:eastAsiaTheme="majorEastAsia" w:ascii="Arial" w:hAnsi="Arial" w:cs="Arial"/>
      <w:color w:val="595959" w:themeColor="text1" w:themeTint="A6"/>
      <w:spacing w:val="15"/>
      <w:sz w:val="22"/>
      <w:szCs w:val="22"/>
    </w:rPr>
  </w:style>
  <w:style w:type="character" w:customStyle="1" w:styleId="SottotitoloCarattere">
    <w:name w:val="Sottotitolo Carattere"/>
    <w:aliases w:val="Sottopar1 Carattere"/>
    <w:basedOn w:val="Carpredefinitoparagrafo"/>
    <w:link w:val="Sottotitolo"/>
    <w:rsid w:val="00314FE8"/>
    <w:rPr>
      <w:rFonts w:eastAsiaTheme="majorEastAsia" w:ascii="Arial" w:hAnsi="Arial" w:cs="Arial"/>
      <w:color w:val="595959" w:themeColor="text1" w:themeTint="A6"/>
      <w:spacing w:val="15"/>
      <w:sz w:val="22"/>
      <w:szCs w:val="22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14FE8"/>
    <w:pPr>
      <w:spacing w:before="160"/>
      <w:jc w:val="center"/>
    </w:pPr>
    <w:rPr>
      <w:rFonts w:ascii="Arial" w:hAnsi="Arial" w:cs="Arial"/>
      <w:i/>
      <w:iCs/>
      <w:color w:val="404040" w:themeColor="text1" w:themeTint="BF"/>
      <w:sz w:val="22"/>
      <w:szCs w:val="22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14FE8"/>
    <w:rPr>
      <w:rFonts w:ascii="Arial" w:hAnsi="Arial" w:cs="Arial"/>
      <w:i/>
      <w:iCs/>
      <w:color w:val="404040" w:themeColor="text1" w:themeTint="BF"/>
      <w:sz w:val="22"/>
      <w:szCs w:val="22"/>
    </w:rPr>
  </w:style>
  <w:style w:type="paragraph" w:styleId="Paragrafoelenco">
    <w:name w:val="List Paragraph"/>
    <w:basedOn w:val="Normale"/>
    <w:uiPriority w:val="34"/>
    <w:qFormat/>
    <w:rsid w:val="00314FE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14FE8"/>
    <w:rPr>
      <w:rFonts w:ascii="Arial" w:hAnsi="Arial" w:cs="Arial"/>
      <w:i/>
      <w:iCs/>
      <w:color w:val="2F5496" w:themeColor="accent1" w:themeShade="BF"/>
      <w:sz w:val="22"/>
      <w:szCs w:val="22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14FE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rFonts w:ascii="Arial" w:hAnsi="Arial" w:cs="Arial"/>
      <w:i/>
      <w:iCs/>
      <w:color w:val="2F5496" w:themeColor="accent1" w:themeShade="BF"/>
      <w:sz w:val="22"/>
      <w:szCs w:val="22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14FE8"/>
    <w:rPr>
      <w:rFonts w:ascii="Arial" w:hAnsi="Arial" w:cs="Arial"/>
      <w:i/>
      <w:iCs/>
      <w:color w:val="2F5496" w:themeColor="accent1" w:themeShade="BF"/>
      <w:sz w:val="22"/>
      <w:szCs w:val="22"/>
    </w:rPr>
  </w:style>
  <w:style w:type="character" w:styleId="Riferimentointenso">
    <w:name w:val="Intense Reference"/>
    <w:basedOn w:val="Carpredefinitoparagrafo"/>
    <w:uiPriority w:val="32"/>
    <w:qFormat/>
    <w:rsid w:val="00314FE8"/>
    <w:rPr>
      <w:rFonts w:ascii="Arial" w:hAnsi="Arial" w:cs="Arial"/>
      <w:smallCaps/>
      <w:color w:val="2F5496" w:themeColor="accent1" w:themeShade="BF"/>
      <w:spacing w:val="5"/>
      <w:sz w:val="22"/>
      <w:szCs w:val="22"/>
    </w:rPr>
  </w:style>
  <w:style w:type="paragraph" w:customStyle="1" w:styleId="Default">
    <w:name w:val="Default"/>
    <w:link w:val="DefaultCarattere"/>
    <w:rsid w:val="002C76BD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Times New Roman" w:hAnsi="Arial" w:cs="Arial"/>
      <w:color w:val="000000"/>
      <w:kern w:val="0"/>
      <w:lang w:val="en-US"/>
      <w14:ligatures w14:val="none"/>
      <w:sz w:val="22"/>
      <w:szCs w:val="22"/>
    </w:rPr>
  </w:style>
  <w:style w:type="paragraph" w:customStyle="1" w:styleId="Titolo10">
    <w:name w:val="Titolo1"/>
    <w:basedOn w:val="Normale"/>
    <w:qFormat/>
    <w:rsid w:val="002C76BD"/>
    <w:pPr>
      <w:widowControl w:val="0"/>
      <w:autoSpaceDE w:val="0"/>
      <w:autoSpaceDN w:val="0"/>
      <w:adjustRightInd w:val="0"/>
      <w:spacing w:before="40" w:after="120" w:line="40" w:lineRule="atLeast"/>
      <w:ind w:left="1560" w:hanging="567"/>
    </w:pPr>
    <w:rPr>
      <w:rFonts w:ascii="Arial" w:eastAsia="Times New Roman" w:hAnsi="Arial" w:cs="Arial"/>
      <w:kern w:val="0"/>
      <w:lang w:val="en-GB"/>
      <w14:ligatures w14:val="none"/>
      <w:sz w:val="22"/>
      <w:szCs w:val="22"/>
    </w:rPr>
  </w:style>
  <w:style w:type="paragraph" w:styleId="Nessunaspaziatura">
    <w:name w:val="No Spacing"/>
    <w:aliases w:val="paragrafo1"/>
    <w:uiPriority w:val="1"/>
    <w:qFormat/>
    <w:rsid w:val="002C76BD"/>
    <w:pPr>
      <w:spacing w:after="120" w:line="240" w:lineRule="auto"/>
      <w:ind w:left="2592" w:hanging="432"/>
    </w:pPr>
    <w:rPr>
      <w:rFonts w:ascii="Arial" w:eastAsia="Times New Roman" w:hAnsi="Arial" w:cs="Arial"/>
      <w:kern w:val="0"/>
      <w:sz w:val="22"/>
      <w:lang w:val="en-GB" w:eastAsia="it-IT"/>
      <w14:ligatures w14:val="none"/>
      <w:szCs w:val="22"/>
    </w:rPr>
  </w:style>
  <w:style w:type="character" w:customStyle="1" w:styleId="DefaultCarattere">
    <w:name w:val="Default Carattere"/>
    <w:basedOn w:val="Carpredefinitoparagrafo"/>
    <w:link w:val="Default"/>
    <w:rsid w:val="002C76BD"/>
    <w:rPr>
      <w:rFonts w:ascii="Arial" w:eastAsia="Times New Roman" w:hAnsi="Arial" w:cs="Arial"/>
      <w:color w:val="000000"/>
      <w:kern w:val="0"/>
      <w:lang w:val="en-US"/>
      <w14:ligatures w14:val="none"/>
      <w:sz w:val="22"/>
      <w:szCs w:val="22"/>
    </w:rPr>
  </w:style>
  <w:style w:type="table" w:styleId="Grigliatabella">
    <w:name w:val="Table Grid"/>
    <w:basedOn w:val="Tabellanormale"/>
    <w:uiPriority w:val="39"/>
    <w:rsid w:val="002C76B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Didascalia">
    <w:name w:val="caption"/>
    <w:basedOn w:val="Normale"/>
    <w:next w:val="Normale"/>
    <w:qFormat/>
    <w:rsid w:val="003F71E9"/>
    <w:pPr>
      <w:spacing w:after="0" w:line="240" w:lineRule="auto"/>
    </w:pPr>
    <w:rPr>
      <w:rFonts w:ascii="Arial" w:eastAsia="Times New Roman" w:hAnsi="Arial" w:cs="Arial"/>
      <w:kern w:val="0"/>
      <w:sz w:val="22"/>
      <w:szCs w:val="22"/>
      <w:lang w:eastAsia="zh-CN"/>
      <w14:ligatures w14:val="none"/>
    </w:rPr>
  </w:style>
  <w:style w:type="character" w:styleId="Collegamentoipertestuale">
    <w:name w:val="Hyperlink"/>
    <w:basedOn w:val="Carpredefinitoparagrafo"/>
    <w:uiPriority w:val="99"/>
    <w:unhideWhenUsed/>
    <w:rsid w:val="0087278A"/>
    <w:rPr>
      <w:rFonts w:ascii="Arial" w:hAnsi="Arial" w:cs="Arial"/>
      <w:color w:val="0563C1" w:themeColor="hyperlink"/>
      <w:u w:val="single"/>
      <w:sz w:val="22"/>
      <w:szCs w:val="22"/>
    </w:rPr>
  </w:style>
  <w:style w:type="character" w:styleId="Menzionenonrisolta">
    <w:name w:val="Unresolved Mention"/>
    <w:basedOn w:val="Carpredefinitoparagrafo"/>
    <w:uiPriority w:val="99"/>
    <w:semiHidden/>
    <w:unhideWhenUsed/>
    <w:rsid w:val="0087278A"/>
    <w:rPr>
      <w:rFonts w:ascii="Arial" w:hAnsi="Arial" w:cs="Arial"/>
      <w:color w:val="605E5C"/>
      <w:shd w:val="clear" w:color="auto" w:fill="E1DFDD"/>
      <w:sz w:val="22"/>
      <w:szCs w:val="22"/>
    </w:rPr>
  </w:style>
  <w:style w:type="paragraph" w:styleId="Intestazione">
    <w:name w:val="header"/>
    <w:basedOn w:val="Normale"/>
    <w:link w:val="IntestazioneCarattere"/>
    <w:uiPriority w:val="99"/>
    <w:unhideWhenUsed/>
    <w:rsid w:val="006F545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6F5452"/>
  </w:style>
  <w:style w:type="paragraph" w:styleId="Pidipagina">
    <w:name w:val="footer"/>
    <w:basedOn w:val="Normale"/>
    <w:link w:val="PidipaginaCarattere"/>
    <w:uiPriority w:val="99"/>
    <w:unhideWhenUsed/>
    <w:rsid w:val="006F5452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6F545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10" Type="http://schemas.openxmlformats.org/officeDocument/2006/relationships/header" Target="head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170</TotalTime>
  <Pages>3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Paolo De Maio</dc:creator>
  <cp:keywords/>
  <dc:description/>
  <cp:lastModifiedBy>Michele Di Gioia</cp:lastModifiedBy>
  <cp:revision>7</cp:revision>
  <cp:lastPrinted>2026-06-04T12:42:00Z</cp:lastPrinted>
  <dcterms:created xsi:type="dcterms:W3CDTF">2026-06-04T10:22:00Z</dcterms:created>
  <dcterms:modified xsi:type="dcterms:W3CDTF">2026-06-04T13:03:00Z</dcterms:modified>
</cp:coreProperties>
</file>