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Accessible</w:t>
      </w:r>
      <w:r>
        <w:t xml:space="preserve"> </w:t>
      </w:r>
      <w:r>
        <w:t xml:space="preserve">maths</w:t>
      </w:r>
      <w:r>
        <w:t xml:space="preserve"> </w:t>
      </w:r>
      <w:r>
        <w:t xml:space="preserve">e-resources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TALMO,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here-do-you-start"/>
      <w:r>
        <w:t xml:space="preserve">Where do you start?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Why is it important?</w:t>
      </w:r>
    </w:p>
    <w:p>
      <w:pPr>
        <w:pStyle w:val="Compact"/>
        <w:numPr>
          <w:numId w:val="1001"/>
          <w:ilvl w:val="0"/>
        </w:numPr>
      </w:pPr>
      <w:r>
        <w:t xml:space="preserve">What do you need to do?</w:t>
      </w:r>
    </w:p>
    <w:p>
      <w:pPr>
        <w:pStyle w:val="Compact"/>
        <w:numPr>
          <w:numId w:val="1001"/>
          <w:ilvl w:val="0"/>
        </w:numPr>
      </w:pPr>
      <w:r>
        <w:t xml:space="preserve">How do you get started?</w:t>
      </w:r>
    </w:p>
    <w:p>
      <w:pPr>
        <w:pStyle w:val="Heading1"/>
      </w:pPr>
      <w:bookmarkStart w:id="21" w:name="why-is-it-important"/>
      <w:r>
        <w:t xml:space="preserve">Why is it important?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New law</w:t>
      </w:r>
    </w:p>
    <w:p>
      <w:pPr>
        <w:pStyle w:val="Compact"/>
        <w:numPr>
          <w:numId w:val="1002"/>
          <w:ilvl w:val="0"/>
        </w:numPr>
      </w:pPr>
      <w:r>
        <w:t xml:space="preserve">Processing of concepts - copy across</w:t>
      </w:r>
    </w:p>
    <w:p>
      <w:pPr>
        <w:pStyle w:val="Compact"/>
        <w:numPr>
          <w:numId w:val="1002"/>
          <w:ilvl w:val="0"/>
        </w:numPr>
      </w:pPr>
      <w:r>
        <w:t xml:space="preserve">All students may need to work with text in new ways in the new world e.g. Using their ebook reader to get away from their laptop</w:t>
      </w:r>
    </w:p>
    <w:p>
      <w:pPr>
        <w:pStyle w:val="Heading1"/>
      </w:pPr>
      <w:bookmarkStart w:id="22" w:name="what-do-you-need-to-do"/>
      <w:r>
        <w:t xml:space="preserve">What do you need to do?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Modes of presentation</w:t>
      </w:r>
    </w:p>
    <w:p>
      <w:pPr>
        <w:pStyle w:val="Compact"/>
        <w:numPr>
          <w:numId w:val="1003"/>
          <w:ilvl w:val="0"/>
        </w:numPr>
      </w:pPr>
      <w:r>
        <w:t xml:space="preserve">Structure</w:t>
      </w:r>
    </w:p>
    <w:p>
      <w:pPr>
        <w:pStyle w:val="Heading1"/>
      </w:pPr>
      <w:bookmarkStart w:id="23" w:name="how-do-you-get-started"/>
      <w:r>
        <w:t xml:space="preserve">How do you get started?</w:t>
      </w:r>
      <w:bookmarkEnd w:id="23"/>
    </w:p>
    <w:p>
      <w:pPr>
        <w:pStyle w:val="Heading2"/>
      </w:pPr>
      <w:bookmarkStart w:id="24" w:name="authoring-in-word"/>
      <w:r>
        <w:t xml:space="preserve">Authoring in Word</w:t>
      </w:r>
      <w:bookmarkEnd w:id="24"/>
    </w:p>
    <w:p>
      <w:pPr>
        <w:pStyle w:val="FirstParagraph"/>
      </w:pPr>
      <w:r>
        <w:t xml:space="preserve">Copy basic idea in and then link to the Word stuff you already have</w:t>
      </w:r>
    </w:p>
    <w:p>
      <w:pPr>
        <w:pStyle w:val="Compact"/>
        <w:numPr>
          <w:numId w:val="1004"/>
          <w:ilvl w:val="0"/>
        </w:numPr>
      </w:pPr>
      <w:r>
        <w:t xml:space="preserve">Workshop</w:t>
      </w:r>
    </w:p>
    <w:p>
      <w:pPr>
        <w:pStyle w:val="Compact"/>
        <w:numPr>
          <w:numId w:val="1004"/>
          <w:ilvl w:val="0"/>
        </w:numPr>
      </w:pPr>
      <w:r>
        <w:t xml:space="preserve">Entering equations</w:t>
      </w:r>
    </w:p>
    <w:p>
      <w:pPr>
        <w:pStyle w:val="Heading2"/>
      </w:pPr>
      <w:bookmarkStart w:id="25" w:name="what-about-latex"/>
      <w:r>
        <w:t xml:space="preserve">What about LaTeX?</w:t>
      </w:r>
      <w:bookmarkEnd w:id="25"/>
    </w:p>
    <w:p>
      <w:pPr>
        <w:pStyle w:val="Heading3"/>
      </w:pPr>
      <w:bookmarkStart w:id="26" w:name="hobsons-choice"/>
      <w:r>
        <w:t xml:space="preserve">Hobson’s choice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MathAltNotes and why you should avoid it</w:t>
      </w:r>
    </w:p>
    <w:p>
      <w:pPr>
        <w:pStyle w:val="Compact"/>
        <w:numPr>
          <w:numId w:val="1005"/>
          <w:ilvl w:val="0"/>
        </w:numPr>
      </w:pPr>
      <w:r>
        <w:t xml:space="preserve">Other ways</w:t>
      </w:r>
    </w:p>
    <w:p>
      <w:pPr>
        <w:pStyle w:val="Heading3"/>
      </w:pPr>
      <w:bookmarkStart w:id="27" w:name="markdownrmarkdownbookdown"/>
      <w:r>
        <w:t xml:space="preserve">Markdown/RMarkdown/Bookdown</w:t>
      </w:r>
      <w:bookmarkEnd w:id="27"/>
    </w:p>
    <w:p>
      <w:pPr>
        <w:pStyle w:val="Compact"/>
      </w:pPr>
    </w:p>
    <w:bookmarkStart w:id="28" w:name="thm:thm1"/>
    <w:p>
      <w:pPr>
        <w:pStyle w:val="Compact"/>
      </w:pPr>
      <w:r>
        <w:t xml:space="preserve">Theorem 3.1:</w:t>
      </w:r>
      <w:r>
        <w:t xml:space="preserve"> </w:t>
      </w:r>
      <w:r>
        <w:t xml:space="preserve">A labeled theorem here.</w:t>
      </w:r>
    </w:p>
    <w:bookmarkEnd w:id="28"/>
    <w:p>
      <w:pPr>
        <w:pStyle w:val="Compact"/>
      </w:pPr>
    </w:p>
    <w:bookmarkStart w:id="29" w:name="prp:prop1"/>
    <w:p>
      <w:pPr>
        <w:pStyle w:val="Compact"/>
      </w:pPr>
      <w:r>
        <w:t xml:space="preserve">Proposition 3.2:</w:t>
      </w:r>
      <w:r>
        <w:t xml:space="preserve"> </w:t>
      </w:r>
      <w:r>
        <w:t xml:space="preserve">A labeled theorem here.</w:t>
      </w:r>
    </w:p>
    <w:bookmarkEnd w:id="29"/>
    <w:p>
      <w:pPr>
        <w:pStyle w:val="Compact"/>
      </w:pPr>
    </w:p>
    <w:bookmarkStart w:id="30" w:name="lem:lem1"/>
    <w:p>
      <w:pPr>
        <w:pStyle w:val="Compact"/>
      </w:pPr>
      <w:r>
        <w:t xml:space="preserve">Lemma 3.1:</w:t>
      </w:r>
      <w:r>
        <w:t xml:space="preserve"> </w:t>
      </w:r>
      <w:r>
        <w:t xml:space="preserve">A labeled theorem here.</w:t>
      </w:r>
    </w:p>
    <w:bookmarkEnd w:id="30"/>
    <w:p>
      <w:pPr>
        <w:pStyle w:val="Compact"/>
      </w:pPr>
    </w:p>
    <w:bookmarkStart w:id="31" w:name="thm:thm2"/>
    <w:p>
      <w:pPr>
        <w:pStyle w:val="Compact"/>
      </w:pPr>
      <w:r>
        <w:t xml:space="preserve">Theorem 3.3:</w:t>
      </w:r>
      <w:r>
        <w:t xml:space="preserve"> </w:t>
      </w:r>
      <w:r>
        <w:t xml:space="preserve">A labeled theorem here.</w:t>
      </w:r>
    </w:p>
    <w:bookmarkEnd w:id="31"/>
    <w:p>
      <w:pPr>
        <w:pStyle w:val="Compact"/>
      </w:pPr>
    </w:p>
    <w:bookmarkStart w:id="32" w:name="cor:cor1"/>
    <w:p>
      <w:pPr>
        <w:pStyle w:val="Compact"/>
      </w:pPr>
      <w:r>
        <w:t xml:space="preserve">Corollary 3.1:</w:t>
      </w:r>
      <w:r>
        <w:t xml:space="preserve"> </w:t>
      </w:r>
      <w:r>
        <w:t xml:space="preserve">A labeled theorem here.</w:t>
      </w:r>
    </w:p>
    <w:bookmarkEnd w:id="32"/>
    <w:p>
      <w:pPr>
        <w:pStyle w:val="Heading3"/>
      </w:pPr>
      <w:bookmarkStart w:id="33" w:name="work-in-progress-claverton-down"/>
      <w:r>
        <w:t xml:space="preserve">Work in progress: Claverton Down</w:t>
      </w:r>
      <w:bookmarkEnd w:id="33"/>
    </w:p>
    <w:p>
      <w:pPr>
        <w:pStyle w:val="Compact"/>
      </w:pPr>
    </w:p>
    <w:p>
      <w:pPr>
        <w:pStyle w:val="Compact"/>
      </w:pPr>
      <w:bookmarkStart w:id="34" w:name="tho:tho1"/>
      <w:r>
        <w:t xml:space="preserve"> </w:t>
      </w:r>
      <w:r>
        <w:t xml:space="preserve">Thought 3.1:</w:t>
      </w:r>
      <w:r>
        <w:t xml:space="preserve"> </w:t>
      </w:r>
      <w:bookmarkEnd w:id="34"/>
      <w:r>
        <w:t xml:space="preserve">A labeled theorem here.</w:t>
      </w:r>
    </w:p>
    <w:p>
      <w:pPr>
        <w:pStyle w:val="Compact"/>
      </w:pPr>
    </w:p>
    <w:p>
      <w:pPr>
        <w:pStyle w:val="Compact"/>
      </w:pPr>
      <w:bookmarkStart w:id="35" w:name="nug:nug1"/>
      <w:r>
        <w:t xml:space="preserve"> </w:t>
      </w:r>
      <w:r>
        <w:t xml:space="preserve">Nugget 3.2:</w:t>
      </w:r>
      <w:r>
        <w:t xml:space="preserve"> </w:t>
      </w:r>
      <w:bookmarkEnd w:id="35"/>
      <w:r>
        <w:t xml:space="preserve">A labeled theorem here.</w:t>
      </w:r>
    </w:p>
    <w:p>
      <w:pPr>
        <w:pStyle w:val="TextBody"/>
      </w:pPr>
      <w:r>
        <w:t xml:space="preserve">This is a test. Now go to</w:t>
      </w:r>
      <w:r>
        <w:t xml:space="preserve"> </w:t>
      </w:r>
      <w:r>
        <w:t xml:space="preserve">3.2</w:t>
      </w:r>
      <w:r>
        <w:t xml:space="preserve">.</w:t>
      </w:r>
    </w:p>
    <w:p>
      <w:pPr>
        <w:pStyle w:val="Heading2"/>
      </w:pPr>
      <w:bookmarkStart w:id="36" w:name="accessible-diagrams"/>
      <w:r>
        <w:t xml:space="preserve">Accessible diagrams</w:t>
      </w:r>
      <w:bookmarkEnd w:id="36"/>
    </w:p>
    <w:p>
      <w:pPr>
        <w:pStyle w:val="FirstParagraph"/>
      </w:pPr>
      <w:r>
        <w:t xml:space="preserve">Copy from the email and include a Desmos sine wave in case we have time</w:t>
      </w:r>
    </w:p>
    <w:p>
      <w:pPr>
        <w:pStyle w:val="Heading1"/>
      </w:pPr>
      <w:bookmarkStart w:id="37" w:name="further-information"/>
      <w:r>
        <w:t xml:space="preserve">Further information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sigma</w:t>
      </w:r>
    </w:p>
    <w:p>
      <w:pPr>
        <w:pStyle w:val="Compact"/>
        <w:numPr>
          <w:numId w:val="1006"/>
          <w:ilvl w:val="0"/>
        </w:numPr>
      </w:pPr>
      <w:r>
        <w:t xml:space="preserve">stemenable</w:t>
      </w:r>
    </w:p>
    <w:p>
      <w:pPr>
        <w:pStyle w:val="Heading1"/>
      </w:pPr>
      <w:bookmarkStart w:id="38" w:name="thanks-questions"/>
      <w:r>
        <w:t xml:space="preserve">Thanks &amp; questions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Where you can download this</w:t>
      </w:r>
    </w:p>
    <w:p>
      <w:pPr>
        <w:pStyle w:val="Compact"/>
        <w:numPr>
          <w:numId w:val="1007"/>
          <w:ilvl w:val="0"/>
        </w:numPr>
      </w:pPr>
      <w:r>
        <w:t xml:space="preserve">How you can contact 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d184c"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83f40"/>
    <w:pPr>
      <w:keepNext w:val="true"/>
      <w:keepLines/>
      <w:numPr>
        <w:ilvl w:val="0"/>
        <w:numId w:val="1"/>
      </w:numPr>
      <w:spacing w:before="480" w:after="0"/>
      <w:ind w:left="0" w:right="0" w:hanging="0"/>
      <w:outlineLvl w:val="0"/>
    </w:pPr>
    <w:rPr>
      <w:rFonts w:eastAsia="" w:cs="" w:cstheme="majorBidi" w:eastAsiaTheme="majorEastAsia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1"/>
    </w:pPr>
    <w:rPr>
      <w:rFonts w:eastAsia="" w:cs="" w:cstheme="majorBidi" w:eastAsiaTheme="majorEastAsia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2"/>
    </w:pPr>
    <w:rPr>
      <w:rFonts w:eastAsia="" w:cs="" w:cstheme="majorBidi" w:eastAsiaTheme="majorEastAsia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4"/>
    </w:pPr>
    <w:rPr>
      <w:rFonts w:eastAsia="" w:cs="" w:cstheme="majorBidi" w:eastAsiaTheme="majorEastAsia"/>
      <w:b/>
      <w:iCs/>
      <w:color w:val="365F91" w:themeColor="accent1" w:themeShade="bf"/>
    </w:rPr>
  </w:style>
  <w:style w:type="paragraph" w:styleId="Heading6">
    <w:name w:val="Heading 6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5"/>
    </w:pPr>
    <w:rPr>
      <w:rFonts w:eastAsia="" w:cs="" w:cstheme="majorBidi" w:eastAsiaTheme="majorEastAsia"/>
      <w:i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uiPriority w:val="99"/>
    <w:rsid w:val="00206cdd"/>
    <w:rPr>
      <w:color w:val="365F91" w:themeColor="accent1" w:themeShade="bf"/>
      <w:u w:val="none"/>
    </w:rPr>
  </w:style>
  <w:style w:type="character" w:styleId="Theorem" w:customStyle="1">
    <w:name w:val="Theorem"/>
    <w:basedOn w:val="CaptionChar"/>
    <w:qFormat/>
    <w:rsid w:val="009d184c"/>
    <w:rPr>
      <w:b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qFormat/>
    <w:rsid w:val="00a336b7"/>
    <w:rPr>
      <w:color w:val="2B579A"/>
      <w:shd w:fill="E6E6E6" w:val="clear"/>
    </w:rPr>
  </w:style>
  <w:style w:type="character" w:styleId="PlaceholderText">
    <w:name w:val="Placeholder Text"/>
    <w:basedOn w:val="DefaultParagraphFont"/>
    <w:semiHidden/>
    <w:qFormat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0a6181"/>
    <w:rPr>
      <w:color w:val="800080" w:themeColor="followedHyperlink"/>
      <w:u w:val="single"/>
    </w:rPr>
  </w:style>
  <w:style w:type="character" w:styleId="ForceleftChar" w:customStyle="1">
    <w:name w:val="forceleft Char"/>
    <w:basedOn w:val="DefaultParagraphFont"/>
    <w:link w:val="forceleft"/>
    <w:qFormat/>
    <w:rsid w:val="00754a96"/>
    <w:rPr>
      <w:rFonts w:ascii="Arial" w:hAnsi="Aria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9d184c"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683f40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9d184c"/>
    <w:pPr>
      <w:spacing w:before="100" w:after="100"/>
    </w:pPr>
    <w:rPr>
      <w:rFonts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b45ad4"/>
    <w:pPr>
      <w:numPr>
        <w:ilvl w:val="0"/>
        <w:numId w:val="0"/>
      </w:numPr>
      <w:spacing w:lineRule="auto" w:line="259" w:before="240" w:after="0"/>
      <w:ind w:left="0" w:right="0" w:hanging="0"/>
    </w:pPr>
    <w:rPr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45ad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45ad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45ad4"/>
    <w:pPr>
      <w:spacing w:before="0" w:after="100"/>
      <w:ind w:left="480" w:hanging="0"/>
    </w:pPr>
    <w:rPr/>
  </w:style>
  <w:style w:type="paragraph" w:styleId="Forceleft" w:customStyle="1">
    <w:name w:val="forceleft"/>
    <w:basedOn w:val="Normal"/>
    <w:link w:val="forceleftChar"/>
    <w:qFormat/>
    <w:rsid w:val="00754a96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28</Words>
  <Characters>123</Characters>
  <CharactersWithSpaces>140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maths e-resources</dc:title>
  <dc:creator>Emma Cliffe, Skills Centre: MASH, University of Bath</dc:creator>
  <dc:language>en</dc:language>
  <cp:keywords/>
  <dcterms:created xsi:type="dcterms:W3CDTF">2020-06-02T00:40:26Z</dcterms:created>
  <dcterms:modified xsi:type="dcterms:W3CDTF">2020-06-02T00:40:26Z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TALMO, June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