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9.svg" ContentType="image/svg+xml"/>
  <Override PartName="/word/media/rId2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bookmarkEnd w:id="20"/>
    <w:bookmarkStart w:id="27"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1">
        <w:r>
          <w:rPr>
            <w:rStyle w:val="Hyperlink"/>
          </w:rPr>
          <w:t xml:space="preserve">Equality Act 2010</w:t>
        </w:r>
      </w:hyperlink>
    </w:p>
    <w:p>
      <w:pPr>
        <w:numPr>
          <w:ilvl w:val="1"/>
          <w:numId w:val="1003"/>
        </w:numPr>
        <w:pStyle w:val="Compact"/>
      </w:pPr>
      <w:r>
        <w:t xml:space="preserve">Northern Ireland, as amended:</w:t>
      </w:r>
      <w:r>
        <w:t xml:space="preserve"> </w:t>
      </w:r>
      <w:hyperlink r:id="rId22">
        <w:r>
          <w:rPr>
            <w:rStyle w:val="Hyperlink"/>
          </w:rPr>
          <w:t xml:space="preserve">Disability Discrimination Act 1995</w:t>
        </w:r>
      </w:hyperlink>
    </w:p>
    <w:p>
      <w:pPr>
        <w:numPr>
          <w:ilvl w:val="1"/>
          <w:numId w:val="1003"/>
        </w:numPr>
        <w:pStyle w:val="Compact"/>
      </w:pPr>
      <w:r>
        <w:t xml:space="preserve">Ireland:</w:t>
      </w:r>
      <w:r>
        <w:t xml:space="preserve"> </w:t>
      </w:r>
      <w:hyperlink r:id="rId23">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4">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5">
        <w:r>
          <w:rPr>
            <w:rStyle w:val="Hyperlink"/>
          </w:rPr>
          <w:t xml:space="preserve">European Union (Accessibility of Websites and Mobile Applications of Public Sector Bodies) Regulations 2020</w:t>
        </w:r>
      </w:hyperlink>
    </w:p>
    <w:bookmarkStart w:id="26"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6"/>
    <w:bookmarkEnd w:id="27"/>
    <w:bookmarkStart w:id="33"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8" w:name="maths-in-pdf-is-inaccessible"/>
    <w:p>
      <w:pPr>
        <w:pStyle w:val="Heading2"/>
      </w:pPr>
      <w:r>
        <w:t xml:space="preserve">Maths in PDF is inaccessible</w:t>
      </w:r>
    </w:p>
    <w:bookmarkEnd w:id="28"/>
    <w:bookmarkStart w:id="32"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0" name="Picture"/>
            <a:graphic>
              <a:graphicData uri="http://schemas.openxmlformats.org/drawingml/2006/picture">
                <pic:pic>
                  <pic:nvPicPr>
                    <pic:cNvPr descr="./Figs/reflowing.png" id="31" name="Picture"/>
                    <pic:cNvPicPr>
                      <a:picLocks noChangeArrowheads="1" noChangeAspect="1"/>
                    </pic:cNvPicPr>
                  </pic:nvPicPr>
                  <pic:blipFill>
                    <a:blip r:embed="rId29"/>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2"/>
    <w:bookmarkEnd w:id="33"/>
    <w:bookmarkStart w:id="39"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4"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4"/>
    <w:bookmarkStart w:id="35"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5"/>
    <w:bookmarkStart w:id="36"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6"/>
    <w:bookmarkStart w:id="37"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7"/>
    <w:bookmarkStart w:id="38"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8"/>
    <w:bookmarkEnd w:id="39"/>
    <w:bookmarkStart w:id="90"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3"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0">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1">
        <w:r>
          <w:rPr>
            <w:rStyle w:val="Hyperlink"/>
          </w:rPr>
          <w:t xml:space="preserve">accessible mathematical Word document workshop resources</w:t>
        </w:r>
      </w:hyperlink>
      <w:r>
        <w:t xml:space="preserve"> </w:t>
      </w:r>
      <w:r>
        <w:t xml:space="preserve">and</w:t>
      </w:r>
      <w:r>
        <w:t xml:space="preserve"> </w:t>
      </w:r>
      <w:hyperlink r:id="rId42">
        <w:r>
          <w:rPr>
            <w:rStyle w:val="Hyperlink"/>
          </w:rPr>
          <w:t xml:space="preserve">effective (keyboard-only) input of maths in Word</w:t>
        </w:r>
      </w:hyperlink>
      <w:r>
        <w:t xml:space="preserve">.</w:t>
      </w:r>
    </w:p>
    <w:bookmarkEnd w:id="43"/>
    <w:bookmarkStart w:id="44"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4"/>
    <w:bookmarkStart w:id="47" w:name="web-wcag-2.1-aa-mathjax"/>
    <w:p>
      <w:pPr>
        <w:pStyle w:val="Heading2"/>
      </w:pPr>
      <w:r>
        <w:t xml:space="preserve">Web: WCAG 2.1 AA + MathJax!</w:t>
      </w:r>
    </w:p>
    <w:p>
      <w:pPr>
        <w:numPr>
          <w:ilvl w:val="0"/>
          <w:numId w:val="1023"/>
        </w:numPr>
      </w:pPr>
      <w:r>
        <w:t xml:space="preserve">Check it meets the legal requirement of WCAG 2.1 Level AA with e.g. </w:t>
      </w:r>
      <w:hyperlink r:id="rId45">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6">
        <w:r>
          <w:rPr>
            <w:rStyle w:val="Hyperlink"/>
          </w:rPr>
          <w:t xml:space="preserve">Experience this yourself</w:t>
        </w:r>
      </w:hyperlink>
    </w:p>
    <w:bookmarkEnd w:id="47"/>
    <w:bookmarkStart w:id="48"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8"/>
    <w:bookmarkStart w:id="53" w:name="try-converting-the-latex"/>
    <w:p>
      <w:pPr>
        <w:pStyle w:val="Heading2"/>
      </w:pPr>
      <w:r>
        <w:t xml:space="preserve">Try converting the LaTeX</w:t>
      </w:r>
    </w:p>
    <w:p>
      <w:pPr>
        <w:numPr>
          <w:ilvl w:val="0"/>
          <w:numId w:val="1026"/>
        </w:numPr>
        <w:pStyle w:val="Compact"/>
      </w:pPr>
      <w:r>
        <w:t xml:space="preserve">Experts:</w:t>
      </w:r>
      <w:r>
        <w:t xml:space="preserve"> </w:t>
      </w:r>
      <w:hyperlink r:id="rId49">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0">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1">
        <w:r>
          <w:rPr>
            <w:rStyle w:val="Hyperlink"/>
          </w:rPr>
          <w:t xml:space="preserve">Quick lwarp demo</w:t>
        </w:r>
      </w:hyperlink>
      <w:r>
        <w:t xml:space="preserve"> </w:t>
      </w:r>
      <w:r>
        <w:t xml:space="preserve">(</w:t>
      </w:r>
      <w:hyperlink r:id="rId52">
        <w:r>
          <w:rPr>
            <w:rStyle w:val="Hyperlink"/>
          </w:rPr>
          <w:t xml:space="preserve">link for Emma during the talk</w:t>
        </w:r>
      </w:hyperlink>
      <w:r>
        <w:t xml:space="preserve">)</w:t>
      </w:r>
    </w:p>
    <w:bookmarkEnd w:id="53"/>
    <w:bookmarkStart w:id="57"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r>
        <w:t xml:space="preserve">More information on getting started with RMarkdown see</w:t>
      </w:r>
      <w:r>
        <w:t xml:space="preserve"> </w:t>
      </w:r>
      <w:hyperlink r:id="rId54">
        <w:r>
          <w:rPr>
            <w:rStyle w:val="Hyperlink"/>
          </w:rPr>
          <w:t xml:space="preserve">Using R as a basis for writing an accessible mathematical document</w:t>
        </w:r>
      </w:hyperlink>
    </w:p>
    <w:p>
      <w:pPr>
        <w:numPr>
          <w:ilvl w:val="0"/>
          <w:numId w:val="1028"/>
        </w:numPr>
        <w:pStyle w:val="Compact"/>
      </w:pPr>
      <w:hyperlink r:id="rId55">
        <w:r>
          <w:rPr>
            <w:rStyle w:val="Hyperlink"/>
          </w:rPr>
          <w:t xml:space="preserve">Quick RMarkdown demo</w:t>
        </w:r>
      </w:hyperlink>
      <w:r>
        <w:t xml:space="preserve"> </w:t>
      </w:r>
      <w:r>
        <w:t xml:space="preserve">(</w:t>
      </w:r>
      <w:hyperlink r:id="rId56">
        <w:r>
          <w:rPr>
            <w:rStyle w:val="Hyperlink"/>
          </w:rPr>
          <w:t xml:space="preserve">link for Emma during the talk</w:t>
        </w:r>
      </w:hyperlink>
      <w:r>
        <w:t xml:space="preserve">)</w:t>
      </w:r>
    </w:p>
    <w:bookmarkEnd w:id="57"/>
    <w:bookmarkStart w:id="64" w:name="bookdownclavertondown"/>
    <w:p>
      <w:pPr>
        <w:pStyle w:val="Heading2"/>
      </w:pPr>
      <w:r>
        <w:t xml:space="preserve">Bookdown/Clavertondown</w:t>
      </w:r>
    </w:p>
    <w:p>
      <w:pPr>
        <w:pStyle w:val="FirstParagraph"/>
      </w:pPr>
      <w:r>
        <w:t xml:space="preserve">Eventually, you will probably want</w:t>
      </w:r>
      <w:r>
        <w:t xml:space="preserve"> </w:t>
      </w:r>
      <w:hyperlink r:id="rId58">
        <w:r>
          <w:rPr>
            <w:rStyle w:val="Hyperlink"/>
          </w:rPr>
          <w:t xml:space="preserve">Bookdown</w:t>
        </w:r>
      </w:hyperlink>
      <w:r>
        <w:t xml:space="preserve">:</w:t>
      </w:r>
    </w:p>
    <w:p>
      <w:pPr>
        <w:pStyle w:val="BodyText"/>
      </w:pPr>
    </w:p>
    <w:bookmarkStart w:id="60" w:name="thm:thm1"/>
    <w:p>
      <w:pPr>
        <w:pStyle w:val="TheoremStyleUpright"/>
      </w:pPr>
      <w:bookmarkStart w:id="59" w:name="thm:thm1"/>
      <w:bookmarkEnd w:id="59"/>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60"/>
    <w:p>
      <w:pPr>
        <w:pStyle w:val="BodyText"/>
      </w:pPr>
      <w:r>
        <w:t xml:space="preserve">We built</w:t>
      </w:r>
      <w:r>
        <w:t xml:space="preserve"> </w:t>
      </w:r>
      <w:hyperlink r:id="rId61">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2"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2"/>
    <w:p>
      <w:pPr>
        <w:pStyle w:val="BodyText"/>
      </w:pPr>
    </w:p>
    <w:bookmarkStart w:id="63"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3"/>
    <w:bookmarkEnd w:id="64"/>
    <w:bookmarkStart w:id="67" w:name="maths-e-assessment"/>
    <w:p>
      <w:pPr>
        <w:pStyle w:val="Heading2"/>
      </w:pPr>
      <w:r>
        <w:t xml:space="preserve">Maths e-assessment</w:t>
      </w:r>
    </w:p>
    <w:p>
      <w:pPr>
        <w:numPr>
          <w:ilvl w:val="0"/>
          <w:numId w:val="1029"/>
        </w:numPr>
        <w:pStyle w:val="Compact"/>
      </w:pPr>
      <w:hyperlink r:id="rId65">
        <w:r>
          <w:rPr>
            <w:rStyle w:val="Hyperlink"/>
          </w:rPr>
          <w:t xml:space="preserve">Numbas aims to meet WCAG 2.1 AA</w:t>
        </w:r>
      </w:hyperlink>
    </w:p>
    <w:p>
      <w:pPr>
        <w:numPr>
          <w:ilvl w:val="0"/>
          <w:numId w:val="1029"/>
        </w:numPr>
        <w:pStyle w:val="Compact"/>
      </w:pPr>
      <w:hyperlink r:id="rId66">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7"/>
    <w:bookmarkStart w:id="73" w:name="simple-graphs-desmos"/>
    <w:p>
      <w:pPr>
        <w:pStyle w:val="Heading2"/>
      </w:pPr>
      <w:r>
        <w:t xml:space="preserve">Simple graphs: Desmos</w:t>
      </w:r>
    </w:p>
    <w:p>
      <w:pPr>
        <w:numPr>
          <w:ilvl w:val="0"/>
          <w:numId w:val="1030"/>
        </w:numPr>
        <w:pStyle w:val="Compact"/>
      </w:pPr>
      <w:hyperlink r:id="rId68">
        <w:r>
          <w:rPr>
            <w:rStyle w:val="Hyperlink"/>
          </w:rPr>
          <w:t xml:space="preserve">Desmos was designed to work and tested with screenreaders and written to conform to WCAG 2.1</w:t>
        </w:r>
      </w:hyperlink>
    </w:p>
    <w:p>
      <w:pPr>
        <w:numPr>
          <w:ilvl w:val="0"/>
          <w:numId w:val="1030"/>
        </w:numPr>
        <w:pStyle w:val="Compact"/>
      </w:pPr>
      <w:hyperlink r:id="rId46">
        <w:r>
          <w:rPr>
            <w:rStyle w:val="Hyperlink"/>
          </w:rPr>
          <w:t xml:space="preserve">Experience this yourself</w:t>
        </w:r>
      </w:hyperlink>
    </w:p>
    <w:p>
      <w:pPr>
        <w:pStyle w:val="CaptionedFigure"/>
      </w:pPr>
      <w:r>
        <w:drawing>
          <wp:inline>
            <wp:extent cx="5943600" cy="3962400"/>
            <wp:effectExtent b="0" l="0" r="0" t="0"/>
            <wp:docPr descr="Interactive plot of sine" title="" id="70" name="Picture"/>
            <a:graphic>
              <a:graphicData uri="http://schemas.openxmlformats.org/drawingml/2006/picture">
                <pic:pic>
                  <pic:nvPicPr>
                    <pic:cNvPr descr="./Figs/desmos-sine-graph.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2">
        <w:r>
          <w:rPr>
            <w:rStyle w:val="Hyperlink"/>
          </w:rPr>
          <w:t xml:space="preserve">Interactive plot of sine</w:t>
        </w:r>
      </w:hyperlink>
    </w:p>
    <w:bookmarkEnd w:id="73"/>
    <w:bookmarkStart w:id="76" w:name="geogebra-but-be-careful"/>
    <w:p>
      <w:pPr>
        <w:pStyle w:val="Heading2"/>
      </w:pPr>
      <w:r>
        <w:t xml:space="preserve">Geogebra: but be careful!</w:t>
      </w:r>
    </w:p>
    <w:p>
      <w:pPr>
        <w:numPr>
          <w:ilvl w:val="0"/>
          <w:numId w:val="1031"/>
        </w:numPr>
        <w:pStyle w:val="Compact"/>
      </w:pPr>
      <w:hyperlink r:id="rId74">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5">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6"/>
    <w:bookmarkStart w:id="84" w:name="brailler-for-the-statisticians"/>
    <w:p>
      <w:pPr>
        <w:pStyle w:val="Heading2"/>
      </w:pPr>
      <w:r>
        <w:t xml:space="preserve">BrailleR: for the statisticians</w:t>
      </w:r>
    </w:p>
    <w:p>
      <w:pPr>
        <w:numPr>
          <w:ilvl w:val="0"/>
          <w:numId w:val="1032"/>
        </w:numPr>
        <w:pStyle w:val="Compact"/>
      </w:pPr>
      <w:hyperlink r:id="rId77">
        <w:r>
          <w:rPr>
            <w:rStyle w:val="Hyperlink"/>
          </w:rPr>
          <w:t xml:space="preserve">BrailleR</w:t>
        </w:r>
      </w:hyperlink>
      <w:r>
        <w:t xml:space="preserve"> </w:t>
      </w:r>
      <w:r>
        <w:t xml:space="preserve">is a project by and for</w:t>
      </w:r>
      <w:r>
        <w:t xml:space="preserve"> </w:t>
      </w:r>
      <w:hyperlink r:id="rId78">
        <w:r>
          <w:rPr>
            <w:rStyle w:val="Hyperlink"/>
          </w:rPr>
          <w:t xml:space="preserve">blind statisticians who use R</w:t>
        </w:r>
      </w:hyperlink>
    </w:p>
    <w:p>
      <w:pPr>
        <w:pStyle w:val="FirstParagraph"/>
      </w:pPr>
    </w:p>
    <w:p>
      <w:pPr>
        <w:pStyle w:val="CaptionedFigure"/>
      </w:pPr>
      <w:r>
        <w:drawing>
          <wp:inline>
            <wp:extent cx="5943600" cy="3668050"/>
            <wp:effectExtent b="0" l="0" r="0" t="0"/>
            <wp:docPr descr="Try the Interactive version of graph generated by BrailleR" title="" id="80" name="Picture"/>
            <a:graphic>
              <a:graphicData uri="http://schemas.openxmlformats.org/drawingml/2006/picture">
                <pic:pic>
                  <pic:nvPicPr>
                    <pic:cNvPr descr="./Figs/myhist2.svg" id="81" name="Picture"/>
                    <pic:cNvPicPr>
                      <a:picLocks noChangeArrowheads="1" noChangeAspect="1"/>
                    </pic:cNvPicPr>
                  </pic:nvPicPr>
                  <pic:blipFill>
                    <a:blip r:embed="rId82">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5943600" cy="3668050"/>
                    </a:xfrm>
                    <a:prstGeom prst="rect">
                      <a:avLst/>
                    </a:prstGeom>
                    <a:noFill/>
                    <a:ln w="9525">
                      <a:noFill/>
                      <a:headEnd/>
                      <a:tailEnd/>
                    </a:ln>
                  </pic:spPr>
                </pic:pic>
              </a:graphicData>
            </a:graphic>
          </wp:inline>
        </w:drawing>
      </w:r>
    </w:p>
    <w:p>
      <w:pPr>
        <w:pStyle w:val="ImageCaption"/>
      </w:pPr>
      <w:r>
        <w:t xml:space="preserve">Try the</w:t>
      </w:r>
      <w:r>
        <w:t xml:space="preserve"> </w:t>
      </w:r>
      <w:hyperlink r:id="rId83">
        <w:r>
          <w:rPr>
            <w:rStyle w:val="Hyperlink"/>
          </w:rPr>
          <w:t xml:space="preserve">Interactive version of graph generated by BrailleR</w:t>
        </w:r>
      </w:hyperlink>
    </w:p>
    <w:bookmarkEnd w:id="84"/>
    <w:bookmarkStart w:id="89" w:name="other-diagrams"/>
    <w:p>
      <w:pPr>
        <w:pStyle w:val="Heading2"/>
      </w:pPr>
      <w:r>
        <w:t xml:space="preserve">Other diagrams</w:t>
      </w:r>
    </w:p>
    <w:p>
      <w:pPr>
        <w:numPr>
          <w:ilvl w:val="0"/>
          <w:numId w:val="1033"/>
        </w:numPr>
        <w:pStyle w:val="Compact"/>
      </w:pPr>
      <w:hyperlink r:id="rId85">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6">
        <w:r>
          <w:rPr>
            <w:rStyle w:val="Hyperlink"/>
          </w:rPr>
          <w:t xml:space="preserve">Webinar on complex images</w:t>
        </w:r>
      </w:hyperlink>
    </w:p>
    <w:p>
      <w:pPr>
        <w:numPr>
          <w:ilvl w:val="0"/>
          <w:numId w:val="1033"/>
        </w:numPr>
        <w:pStyle w:val="Compact"/>
      </w:pPr>
      <w:hyperlink r:id="rId87">
        <w:r>
          <w:rPr>
            <w:rStyle w:val="Hyperlink"/>
          </w:rPr>
          <w:t xml:space="preserve">UKAAF has guidance on accessible images</w:t>
        </w:r>
      </w:hyperlink>
    </w:p>
    <w:p>
      <w:pPr>
        <w:numPr>
          <w:ilvl w:val="0"/>
          <w:numId w:val="1033"/>
        </w:numPr>
        <w:pStyle w:val="Compact"/>
      </w:pPr>
      <w:hyperlink r:id="rId88">
        <w:r>
          <w:rPr>
            <w:rStyle w:val="Hyperlink"/>
          </w:rPr>
          <w:t xml:space="preserve">NCAM (Old site) has guidelines and examples</w:t>
        </w:r>
      </w:hyperlink>
    </w:p>
    <w:bookmarkEnd w:id="89"/>
    <w:bookmarkEnd w:id="90"/>
    <w:bookmarkStart w:id="93" w:name="what-is-my-next-step"/>
    <w:p>
      <w:pPr>
        <w:pStyle w:val="Heading1"/>
      </w:pPr>
      <w:r>
        <w:t xml:space="preserve">What is my next step?</w:t>
      </w:r>
    </w:p>
    <w:p>
      <w:pPr>
        <w:pStyle w:val="FirstParagraph"/>
      </w:pPr>
      <w:r>
        <w:t xml:space="preserve">If you have a laptop, have a play right now!</w:t>
      </w:r>
    </w:p>
    <w:p>
      <w:pPr>
        <w:numPr>
          <w:ilvl w:val="0"/>
          <w:numId w:val="1035"/>
        </w:numPr>
        <w:pStyle w:val="Compact"/>
      </w:pPr>
      <w:r>
        <w:t xml:space="preserve">LaTeX available? Try</w:t>
      </w:r>
      <w:r>
        <w:t xml:space="preserve"> </w:t>
      </w:r>
      <w:hyperlink r:id="rId91">
        <w:r>
          <w:rPr>
            <w:rStyle w:val="Hyperlink"/>
          </w:rPr>
          <w:t xml:space="preserve">Lwarp</w:t>
        </w:r>
      </w:hyperlink>
    </w:p>
    <w:p>
      <w:pPr>
        <w:numPr>
          <w:ilvl w:val="0"/>
          <w:numId w:val="1035"/>
        </w:numPr>
        <w:pStyle w:val="Compact"/>
      </w:pPr>
      <w:r>
        <w:t xml:space="preserve">Rstudio available? Try</w:t>
      </w:r>
      <w:r>
        <w:t xml:space="preserve"> </w:t>
      </w:r>
      <w:hyperlink r:id="rId54">
        <w:r>
          <w:rPr>
            <w:rStyle w:val="Hyperlink"/>
          </w:rPr>
          <w:t xml:space="preserve">RMarkdown</w:t>
        </w:r>
      </w:hyperlink>
    </w:p>
    <w:p>
      <w:pPr>
        <w:numPr>
          <w:ilvl w:val="0"/>
          <w:numId w:val="1035"/>
        </w:numPr>
        <w:pStyle w:val="Compact"/>
      </w:pPr>
      <w:r>
        <w:t xml:space="preserve">Chrome web browser available? Try</w:t>
      </w:r>
      <w:r>
        <w:t xml:space="preserve"> </w:t>
      </w:r>
      <w:hyperlink r:id="rId46">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92">
        <w:r>
          <w:rPr>
            <w:rStyle w:val="Hyperlink"/>
          </w:rPr>
          <w:t xml:space="preserve">listen back to it</w:t>
        </w:r>
      </w:hyperlink>
    </w:p>
    <w:p>
      <w:pPr>
        <w:pStyle w:val="FirstParagraph"/>
      </w:pPr>
      <w:r>
        <w:t xml:space="preserve">If not, watch, exchange ideas, think, chat:</w:t>
      </w:r>
    </w:p>
    <w:p>
      <w:pPr>
        <w:numPr>
          <w:ilvl w:val="0"/>
          <w:numId w:val="1036"/>
        </w:numPr>
        <w:pStyle w:val="Compact"/>
      </w:pPr>
      <w:r>
        <w:t xml:space="preserve">What achieveable next step can you commit to to improve the accessiblibility of your mathematical teaching resources for next academic year?</w:t>
      </w:r>
    </w:p>
    <w:bookmarkEnd w:id="93"/>
    <w:bookmarkStart w:id="101" w:name="further-information"/>
    <w:p>
      <w:pPr>
        <w:pStyle w:val="Heading1"/>
      </w:pPr>
      <w:r>
        <w:t xml:space="preserve">Further information</w:t>
      </w:r>
    </w:p>
    <w:p>
      <w:pPr>
        <w:numPr>
          <w:ilvl w:val="0"/>
          <w:numId w:val="1037"/>
        </w:numPr>
        <w:pStyle w:val="Compact"/>
      </w:pPr>
      <w:r>
        <w:t xml:space="preserve">This document:</w:t>
      </w:r>
      <w:r>
        <w:t xml:space="preserve"> </w:t>
      </w:r>
      <w:hyperlink r:id="rId94">
        <w:r>
          <w:rPr>
            <w:rStyle w:val="Hyperlink"/>
          </w:rPr>
          <w:t xml:space="preserve">Getting started with accessible maths March 2023</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95">
        <w:r>
          <w:rPr>
            <w:rStyle w:val="Hyperlink"/>
          </w:rPr>
          <w:t xml:space="preserve">JISC Accessibility Community Maths Working Group</w:t>
        </w:r>
      </w:hyperlink>
      <w:r>
        <w:t xml:space="preserve"> </w:t>
      </w:r>
      <w:r>
        <w:t xml:space="preserve">with mailing list</w:t>
      </w:r>
      <w:r>
        <w:t xml:space="preserve"> </w:t>
      </w:r>
      <w:hyperlink r:id="rId96">
        <w:r>
          <w:rPr>
            <w:rStyle w:val="Hyperlink"/>
          </w:rPr>
          <w:t xml:space="preserve">A11yMaths mailing list</w:t>
        </w:r>
      </w:hyperlink>
    </w:p>
    <w:p>
      <w:pPr>
        <w:numPr>
          <w:ilvl w:val="0"/>
          <w:numId w:val="1037"/>
        </w:numPr>
        <w:pStyle w:val="Compact"/>
      </w:pPr>
      <w:hyperlink r:id="rId97">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8">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9">
        <w:r>
          <w:rPr>
            <w:rStyle w:val="Hyperlink"/>
          </w:rPr>
          <w:t xml:space="preserve">E.H.Cliffe@bath.ac.uk</w:t>
        </w:r>
      </w:hyperlink>
      <w:r>
        <w:t xml:space="preserve"> </w:t>
      </w:r>
      <w:r>
        <w:t xml:space="preserve">but please email my team</w:t>
      </w:r>
      <w:r>
        <w:t xml:space="preserve"> </w:t>
      </w:r>
      <w:hyperlink r:id="rId100">
        <w:r>
          <w:rPr>
            <w:rStyle w:val="Hyperlink"/>
          </w:rPr>
          <w:t xml:space="preserve">MASH</w:t>
        </w:r>
      </w:hyperlink>
      <w:r>
        <w:t xml:space="preserve">, who, these days, know as much as I do!</w:t>
      </w:r>
    </w:p>
    <w:bookmarkEnd w:id="10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9" Target="media/rId79.sv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hyperlink" Id="rId94" Target="" TargetMode="External" /><Relationship Type="http://schemas.openxmlformats.org/officeDocument/2006/relationships/hyperlink" Id="rId83" Target="./Figs/myhist2.html" TargetMode="External" /><Relationship Type="http://schemas.openxmlformats.org/officeDocument/2006/relationships/hyperlink" Id="rId91" Target="LINK" TargetMode="External" /><Relationship Type="http://schemas.openxmlformats.org/officeDocument/2006/relationships/hyperlink" Id="rId85" Target="http://diagramcenter.org/" TargetMode="External" /><Relationship Type="http://schemas.openxmlformats.org/officeDocument/2006/relationships/hyperlink" Id="rId86" Target="http://diagramcenter.org/diagramwebinars.html#compleximages" TargetMode="External" /><Relationship Type="http://schemas.openxmlformats.org/officeDocument/2006/relationships/hyperlink" Id="rId88"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7"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5" Target="https://bathmash.github.io/CETL-MSOR-2022-Beyond-alt-text/index.html" TargetMode="External" /><Relationship Type="http://schemas.openxmlformats.org/officeDocument/2006/relationships/hyperlink" Id="rId61"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8"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5" Target="https://docs.numbas.org.uk/en/latest/accessibility/editor.html" TargetMode="External" /><Relationship Type="http://schemas.openxmlformats.org/officeDocument/2006/relationships/hyperlink" Id="rId95" Target="https://github.com/A11yMaths" TargetMode="External" /><Relationship Type="http://schemas.openxmlformats.org/officeDocument/2006/relationships/hyperlink" Id="rId51" Target="https://github.com/STEM-Enable/Getting-started-with-accessible-maths-March-2023/raw/main/example/LwarpExample.zip" TargetMode="External" /><Relationship Type="http://schemas.openxmlformats.org/officeDocument/2006/relationships/hyperlink" Id="rId55" Target="https://github.com/STEM-Enable/RMarkdownWorkshop/raw/master/examples/arclengthInR.zip" TargetMode="External" /><Relationship Type="http://schemas.openxmlformats.org/officeDocument/2006/relationships/hyperlink" Id="rId77"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6" Target="https://posit.cloud/content/4447915" TargetMode="External" /><Relationship Type="http://schemas.openxmlformats.org/officeDocument/2006/relationships/hyperlink" Id="rId52" Target="https://posit.cloud/content/5657619" TargetMode="External" /><Relationship Type="http://schemas.openxmlformats.org/officeDocument/2006/relationships/hyperlink" Id="rId78" Target="https://r-resources.massey.ac.nz/BrailleR/" TargetMode="External" /><Relationship Type="http://schemas.openxmlformats.org/officeDocument/2006/relationships/hyperlink" Id="rId66" Target="https://stack-assessment.org/Legal/Accessibility/" TargetMode="External" /><Relationship Type="http://schemas.openxmlformats.org/officeDocument/2006/relationships/hyperlink" Id="rId54"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8" Target="https://www.bath.ac.uk/projects/mathematics-accessibility/" TargetMode="External" /><Relationship Type="http://schemas.openxmlformats.org/officeDocument/2006/relationships/hyperlink" Id="rId68" Target="https://www.desmos.com/accessibility" TargetMode="External" /><Relationship Type="http://schemas.openxmlformats.org/officeDocument/2006/relationships/hyperlink" Id="rId72" Target="https://www.desmos.com/calculator/rtvcqeg9ol" TargetMode="External" /><Relationship Type="http://schemas.openxmlformats.org/officeDocument/2006/relationships/hyperlink" Id="rId74"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6"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7" Target="https://www.ukaaf.org/standards/#accessible-images" TargetMode="External" /><Relationship Type="http://schemas.openxmlformats.org/officeDocument/2006/relationships/hyperlink" Id="rId99" Target="mailto:E.H.Cliffe@bath.ac.uk" TargetMode="External" /><Relationship Type="http://schemas.openxmlformats.org/officeDocument/2006/relationships/hyperlink" Id="rId100"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83" Target="./Figs/myhist2.html" TargetMode="External" /><Relationship Type="http://schemas.openxmlformats.org/officeDocument/2006/relationships/hyperlink" Id="rId91" Target="LINK" TargetMode="External" /><Relationship Type="http://schemas.openxmlformats.org/officeDocument/2006/relationships/hyperlink" Id="rId85" Target="http://diagramcenter.org/" TargetMode="External" /><Relationship Type="http://schemas.openxmlformats.org/officeDocument/2006/relationships/hyperlink" Id="rId86" Target="http://diagramcenter.org/diagramwebinars.html#compleximages" TargetMode="External" /><Relationship Type="http://schemas.openxmlformats.org/officeDocument/2006/relationships/hyperlink" Id="rId88"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97"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5" Target="https://bathmash.github.io/CETL-MSOR-2022-Beyond-alt-text/index.html" TargetMode="External" /><Relationship Type="http://schemas.openxmlformats.org/officeDocument/2006/relationships/hyperlink" Id="rId61"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8"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5" Target="https://docs.numbas.org.uk/en/latest/accessibility/editor.html" TargetMode="External" /><Relationship Type="http://schemas.openxmlformats.org/officeDocument/2006/relationships/hyperlink" Id="rId95" Target="https://github.com/A11yMaths" TargetMode="External" /><Relationship Type="http://schemas.openxmlformats.org/officeDocument/2006/relationships/hyperlink" Id="rId51" Target="https://github.com/STEM-Enable/Getting-started-with-accessible-maths-March-2023/raw/main/example/LwarpExample.zip" TargetMode="External" /><Relationship Type="http://schemas.openxmlformats.org/officeDocument/2006/relationships/hyperlink" Id="rId55" Target="https://github.com/STEM-Enable/RMarkdownWorkshop/raw/master/examples/arclengthInR.zip" TargetMode="External" /><Relationship Type="http://schemas.openxmlformats.org/officeDocument/2006/relationships/hyperlink" Id="rId77"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6" Target="https://posit.cloud/content/4447915" TargetMode="External" /><Relationship Type="http://schemas.openxmlformats.org/officeDocument/2006/relationships/hyperlink" Id="rId52" Target="https://posit.cloud/content/5657619" TargetMode="External" /><Relationship Type="http://schemas.openxmlformats.org/officeDocument/2006/relationships/hyperlink" Id="rId78" Target="https://r-resources.massey.ac.nz/BrailleR/" TargetMode="External" /><Relationship Type="http://schemas.openxmlformats.org/officeDocument/2006/relationships/hyperlink" Id="rId66" Target="https://stack-assessment.org/Legal/Accessibility/" TargetMode="External" /><Relationship Type="http://schemas.openxmlformats.org/officeDocument/2006/relationships/hyperlink" Id="rId54"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92"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8" Target="https://www.bath.ac.uk/projects/mathematics-accessibility/" TargetMode="External" /><Relationship Type="http://schemas.openxmlformats.org/officeDocument/2006/relationships/hyperlink" Id="rId68" Target="https://www.desmos.com/accessibility" TargetMode="External" /><Relationship Type="http://schemas.openxmlformats.org/officeDocument/2006/relationships/hyperlink" Id="rId72" Target="https://www.desmos.com/calculator/rtvcqeg9ol" TargetMode="External" /><Relationship Type="http://schemas.openxmlformats.org/officeDocument/2006/relationships/hyperlink" Id="rId74"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96"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7" Target="https://www.ukaaf.org/standards/#accessible-images" TargetMode="External" /><Relationship Type="http://schemas.openxmlformats.org/officeDocument/2006/relationships/hyperlink" Id="rId99" Target="mailto:E.H.Cliffe@bath.ac.uk" TargetMode="External" /><Relationship Type="http://schemas.openxmlformats.org/officeDocument/2006/relationships/hyperlink" Id="rId100"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2023-03-23T16:58:12Z</dcterms:created>
  <dcterms:modified xsi:type="dcterms:W3CDTF">2023-03-23T16:58:12Z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