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stress-test-document"/>
      <w:bookmarkEnd w:id="21"/>
      <w:r>
        <w:t xml:space="preserve">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23,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Taken from the 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 mathematics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00004.2">
        <w:r>
          <w:rPr>
            <w:rStyle w:val="Hyperlink"/>
          </w:rPr>
          <w:t xml:space="preserve">Standard mathematical structures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6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parts of basic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(no AMS or external</w:t>
      </w:r>
      <w:r>
        <w:t xml:space="preserve"> </w:t>
      </w:r>
      <w:r>
        <w:t xml:space="preserve">graphics) under various transforms. The content of this document is</w:t>
      </w:r>
      <w:r>
        <w:t xml:space="preserve"> </w:t>
      </w:r>
      <w:r>
        <w:t xml:space="preserve">not</w:t>
      </w:r>
      <w:r>
        <w:t xml:space="preserve"> </w:t>
      </w:r>
      <w:r>
        <w:t xml:space="preserve">a description of a</w:t>
      </w:r>
      <w:r>
        <w:t xml:space="preserve"> </w:t>
      </w:r>
      <w:r>
        <w:t xml:space="preserve">transformable set of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which will certainly be smaller.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r>
        <w:t xml:space="preserve">?</w:t>
      </w:r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</w:t>
      </w:r>
    </w:p>
    <w:p>
      <w:pPr>
        <w:pStyle w:val="Compact"/>
        <w:numPr>
          <w:numId w:val="1002"/>
          <w:ilvl w:val="0"/>
        </w:numPr>
      </w:pPr>
      <w:r>
        <w:t xml:space="preserve">Using standard itemize</w:t>
      </w:r>
    </w:p>
    <w:p>
      <w:pPr>
        <w:pStyle w:val="Compact"/>
        <w:numPr>
          <w:numId w:val="1003"/>
          <w:ilvl w:val="1"/>
        </w:numPr>
      </w:pPr>
      <w:r>
        <w:t xml:space="preserve">With a level 2 sub-point</w:t>
      </w:r>
    </w:p>
    <w:p>
      <w:pPr>
        <w:pStyle w:val="Compact"/>
        <w:numPr>
          <w:numId w:val="1004"/>
          <w:ilvl w:val="2"/>
        </w:numPr>
      </w:pPr>
      <w:r>
        <w:t xml:space="preserve">With a level 3 sub-point</w:t>
      </w:r>
    </w:p>
    <w:p>
      <w:pPr>
        <w:pStyle w:val="Compact"/>
        <w:numPr>
          <w:numId w:val="1005"/>
          <w:ilvl w:val="3"/>
        </w:numPr>
      </w:pPr>
      <w:r>
        <w:t xml:space="preserve">With a level 4 sub-point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Theorem</w:t>
      </w:r>
      <w:r>
        <w:rPr>
          <w:rStyle w:val="Theorem"/>
        </w:rPr>
        <w:t xml:space="preserve"> 3.1</w:t>
      </w:r>
      <w:r>
        <w:rPr>
          <w:rStyle w:val="Theorem"/>
        </w:rPr>
        <w:t xml:space="preserve"> (Title of the theorem)</w:t>
      </w:r>
      <w:r>
        <w:rPr>
          <w:rStyle w:val="Theorem"/>
        </w:rPr>
        <w:t xml:space="preserve"> </w:t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Compact"/>
      </w:pPr>
      <w:r>
        <w:t xml:space="preserve">This text should be printed verbatim with a linebreak here</w:t>
      </w:r>
      <w:r>
        <w:t xml:space="preserve"> </w:t>
      </w:r>
      <w:r>
        <w:t xml:space="preserve"> </w:t>
      </w:r>
      <w:r>
        <w:br w:type="textWrapping"/>
      </w:r>
      <w:r>
        <w:t xml:space="preserve">then two spaces at the start of this line which breaks here</w:t>
      </w:r>
      <w:r>
        <w:t xml:space="preserve"> </w:t>
      </w:r>
      <w:r>
        <w:t xml:space="preserve"> </w:t>
      </w:r>
      <w:r>
        <w:br w:type="textWrapping"/>
      </w:r>
      <w:r>
        <w:t xml:space="preserve">&gt; this line has a prompt at the start and now some braces {}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mathematic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mathematics</w:t>
        </w:r>
      </w:hyperlink>
    </w:p>
    <w:p>
      <w:pPr>
        <w:pStyle w:val="Heading4"/>
      </w:pPr>
      <w:bookmarkStart w:id="35" w:name="standard-mathematical-symbol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Bold using boldmath,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Bold using boldmath,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⊎</m:t>
                </m:r>
                <m:r>
                  <m:t>⊓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⊕</m:t>
                </m:r>
                <m:r>
                  <m:t>⊖</m:t>
                </m:r>
                <m:r>
                  <m:t>⊗</m:t>
                </m:r>
                <m:r>
                  <m:t>∘</m:t>
                </m:r>
                <m:r>
                  <m:t>•</m:t>
                </m:r>
                <m:r>
                  <m:t>◇</m:t>
                </m:r>
                <m:r>
                  <m:t>⊘</m:t>
                </m:r>
                <m:r>
                  <m:t>⊙</m:t>
                </m:r>
                <m:r>
                  <m:t>△</m:t>
                </m:r>
                <m:r>
                  <m:t>▽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≪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≫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Negated: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$${} \nless \operatorname{\leq\not{}} \nleq \ll\not{} \nsubseteq \notin \notin \nvdash \nvDash \ngtr \operatorname{\geq\not{}} \ngeq \gg\not{} \nsupseteq \operatorname{\dashv\not{}}\operatorname{\bot\not{}} \neq \operatorname{\not{}x\doteq} \ncong \operatorname{\propto\not{}} \nprec \operatorname{\preccurlyeq\not{}} \nsim \operatorname{\smile\not{}}\operatorname{\frown\not{}}\operatorname{\not{}x\bowtie} \nsucc \operatorname{\succcurlyeq\not{}}$$</w:t>
            </w:r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⇔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⇑</m:t>
                    </m:r>
                    <m:r>
                      <m:t>↓</m:t>
                    </m:r>
                    <m:r>
                      <m:t>⇓</m:t>
                    </m:r>
                    <m:r>
                      <m:t>↕</m:t>
                    </m:r>
                    <m:r>
                      <m:t>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p>
      <w:pPr>
        <w:pStyle w:val="BodyText"/>
      </w:pPr>
      <w:r>
        <w:t xml:space="preserve">Other: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/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⊔</m:t>
        </m:r>
        <m:r>
          <m:t>∨</m:t>
        </m:r>
        <m:r>
          <m:t>∧</m:t>
        </m:r>
        <m:r>
          <m:t>⊙</m:t>
        </m:r>
        <m:r>
          <m:t>⊗</m:t>
        </m:r>
        <m:r>
          <m:t>⊕</m:t>
        </m:r>
        <m:r>
          <m:t>⊎</m:t>
        </m:r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⊙</m:t>
                </m:r>
                <m:r>
                  <m:t>⊗</m:t>
                </m:r>
                <m:r>
                  <m:t>⊕</m:t>
                </m:r>
                <m:r>
                  <m:t>⊎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Modulus: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rPr>
                    <m:sty m:val="p"/>
                  </m:rPr>
                  <m:t>mod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m</m:t>
                    </m:r>
                    <m:r>
                      <m:t>o</m:t>
                    </m:r>
                    <m:r>
                      <m:t>d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p>
      <w:pPr>
        <w:pStyle w:val="BodyText"/>
      </w:pPr>
      <w:r>
        <w:t xml:space="preserve">Accents and under/over: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p>
      <w:pPr>
        <w:pStyle w:val="BodyText"/>
      </w:pPr>
      <w:r>
        <w:t xml:space="preserve">Symbols left and right can be applied to: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p>
      <w:pPr>
        <w:pStyle w:val="BodyText"/>
      </w:pPr>
      <w:r>
        <w:t xml:space="preserve">Manual sizing: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(31)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(32)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Heading4"/>
      </w:pPr>
      <w:bookmarkStart w:id="36" w:name="standard-mathematical-structures"/>
      <w:bookmarkEnd w:id="36"/>
      <w:r>
        <w:t xml:space="preserve">4.2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0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0fe0f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c409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84553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test document</dc:title>
  <dc:creator/>
  <dcterms:created xsi:type="dcterms:W3CDTF">2017-05-23T15:48:37Z</dcterms:created>
  <dcterms:modified xsi:type="dcterms:W3CDTF">2017-05-23T15:48:37Z</dcterms:modified>
</cp:coreProperties>
</file>