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3A43" w14:textId="1190EE5D" w:rsidR="00114F7E" w:rsidRDefault="00567B8B">
      <w:pPr>
        <w:rPr>
          <w:noProof/>
        </w:rPr>
      </w:pPr>
      <w:r>
        <w:rPr>
          <w:noProof/>
        </w:rPr>
        <w:t>8/29/2023 at 9:30am</w:t>
      </w:r>
    </w:p>
    <w:p w14:paraId="00152088" w14:textId="458DC478" w:rsidR="00567B8B" w:rsidRDefault="00567B8B">
      <w:r>
        <w:rPr>
          <w:noProof/>
        </w:rPr>
        <w:drawing>
          <wp:inline distT="0" distB="0" distL="0" distR="0" wp14:anchorId="6AB6F8DF" wp14:editId="08768338">
            <wp:extent cx="4264182" cy="149064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581" cy="14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7903" w14:textId="72086BBB" w:rsidR="003341B4" w:rsidRPr="00404809" w:rsidRDefault="003341B4">
      <w:pPr>
        <w:rPr>
          <w:rFonts w:ascii="Arial" w:hAnsi="Arial" w:cs="Arial"/>
          <w:color w:val="002060"/>
        </w:rPr>
      </w:pPr>
      <w:r w:rsidRPr="00404809">
        <w:rPr>
          <w:rFonts w:ascii="Arial" w:hAnsi="Arial" w:cs="Arial"/>
          <w:color w:val="002060"/>
        </w:rPr>
        <w:t xml:space="preserve">David Keller </w:t>
      </w:r>
      <w:r w:rsidRPr="00404809">
        <w:rPr>
          <w:rFonts w:ascii="Arial" w:hAnsi="Arial" w:cs="Arial"/>
          <w:color w:val="002060"/>
        </w:rPr>
        <w:br/>
        <w:t xml:space="preserve">Loubna Ahiri </w:t>
      </w:r>
      <w:r w:rsidRPr="00404809">
        <w:rPr>
          <w:rFonts w:ascii="Arial" w:hAnsi="Arial" w:cs="Arial"/>
          <w:color w:val="002060"/>
        </w:rPr>
        <w:br/>
      </w:r>
      <w:r w:rsidR="00512E1B" w:rsidRPr="00404809">
        <w:rPr>
          <w:rFonts w:ascii="Arial" w:hAnsi="Arial" w:cs="Arial"/>
          <w:color w:val="002060"/>
        </w:rPr>
        <w:t xml:space="preserve">- </w:t>
      </w:r>
      <w:r w:rsidRPr="00404809">
        <w:rPr>
          <w:rFonts w:ascii="Arial" w:hAnsi="Arial" w:cs="Arial"/>
          <w:color w:val="002060"/>
        </w:rPr>
        <w:t xml:space="preserve">Roha Seyoum </w:t>
      </w:r>
      <w:r w:rsidRPr="00404809">
        <w:rPr>
          <w:rFonts w:ascii="Arial" w:hAnsi="Arial" w:cs="Arial"/>
          <w:color w:val="002060"/>
        </w:rPr>
        <w:br/>
        <w:t xml:space="preserve">Two </w:t>
      </w:r>
      <w:r w:rsidRPr="00404809">
        <w:rPr>
          <w:rFonts w:ascii="Arial" w:hAnsi="Arial" w:cs="Arial"/>
          <w:b/>
          <w:bCs/>
          <w:color w:val="002060"/>
        </w:rPr>
        <w:t>EC2</w:t>
      </w:r>
      <w:r w:rsidRPr="00404809">
        <w:rPr>
          <w:rFonts w:ascii="Arial" w:hAnsi="Arial" w:cs="Arial"/>
          <w:color w:val="002060"/>
        </w:rPr>
        <w:t xml:space="preserve"> -  HA</w:t>
      </w:r>
      <w:r w:rsidRPr="00404809">
        <w:rPr>
          <w:rFonts w:ascii="Arial" w:hAnsi="Arial" w:cs="Arial"/>
          <w:color w:val="002060"/>
        </w:rPr>
        <w:br/>
        <w:t xml:space="preserve">using enterprise license </w:t>
      </w:r>
    </w:p>
    <w:p w14:paraId="638B3F0F" w14:textId="77777777" w:rsidR="003341B4" w:rsidRPr="00404809" w:rsidRDefault="003341B4">
      <w:pPr>
        <w:rPr>
          <w:rFonts w:ascii="Arial" w:hAnsi="Arial" w:cs="Arial"/>
          <w:color w:val="002060"/>
        </w:rPr>
      </w:pPr>
      <w:proofErr w:type="spellStart"/>
      <w:r w:rsidRPr="00404809">
        <w:rPr>
          <w:rFonts w:ascii="Arial" w:hAnsi="Arial" w:cs="Arial"/>
          <w:color w:val="002060"/>
        </w:rPr>
        <w:t>Stand alone</w:t>
      </w:r>
      <w:proofErr w:type="spellEnd"/>
      <w:r w:rsidRPr="00404809">
        <w:rPr>
          <w:rFonts w:ascii="Arial" w:hAnsi="Arial" w:cs="Arial"/>
          <w:color w:val="002060"/>
        </w:rPr>
        <w:t xml:space="preserve"> </w:t>
      </w:r>
      <w:r w:rsidRPr="00404809">
        <w:rPr>
          <w:rFonts w:ascii="Arial" w:hAnsi="Arial" w:cs="Arial"/>
          <w:color w:val="002060"/>
        </w:rPr>
        <w:br/>
        <w:t xml:space="preserve">back up every 15 min </w:t>
      </w:r>
    </w:p>
    <w:p w14:paraId="48C2DC41" w14:textId="77777777" w:rsidR="00512E1B" w:rsidRPr="00404809" w:rsidRDefault="003341B4">
      <w:pPr>
        <w:rPr>
          <w:rFonts w:ascii="Arial" w:hAnsi="Arial" w:cs="Arial"/>
          <w:color w:val="002060"/>
        </w:rPr>
      </w:pPr>
      <w:r w:rsidRPr="00404809">
        <w:rPr>
          <w:rFonts w:ascii="Arial" w:hAnsi="Arial" w:cs="Arial"/>
          <w:color w:val="002060"/>
        </w:rPr>
        <w:t xml:space="preserve">Amazon </w:t>
      </w:r>
      <w:r w:rsidRPr="00404809">
        <w:rPr>
          <w:rFonts w:ascii="Arial" w:hAnsi="Arial" w:cs="Arial"/>
          <w:b/>
          <w:bCs/>
          <w:color w:val="002060"/>
        </w:rPr>
        <w:t>RDS</w:t>
      </w:r>
      <w:r w:rsidRPr="00404809">
        <w:rPr>
          <w:rFonts w:ascii="Arial" w:hAnsi="Arial" w:cs="Arial"/>
          <w:color w:val="002060"/>
        </w:rPr>
        <w:t xml:space="preserve"> – access </w:t>
      </w:r>
      <w:r w:rsidRPr="00404809">
        <w:rPr>
          <w:rFonts w:ascii="Arial" w:hAnsi="Arial" w:cs="Arial"/>
          <w:color w:val="002060"/>
        </w:rPr>
        <w:br/>
        <w:t xml:space="preserve">Fully managed by AWS. </w:t>
      </w:r>
      <w:r w:rsidRPr="00404809">
        <w:rPr>
          <w:rFonts w:ascii="Arial" w:hAnsi="Arial" w:cs="Arial"/>
          <w:color w:val="002060"/>
        </w:rPr>
        <w:br/>
      </w:r>
      <w:r w:rsidRPr="00404809">
        <w:rPr>
          <w:rFonts w:ascii="Arial" w:hAnsi="Arial" w:cs="Arial"/>
          <w:b/>
          <w:bCs/>
          <w:color w:val="002060"/>
        </w:rPr>
        <w:t>Pro:</w:t>
      </w:r>
      <w:r w:rsidRPr="00404809">
        <w:rPr>
          <w:rFonts w:ascii="Arial" w:hAnsi="Arial" w:cs="Arial"/>
          <w:color w:val="002060"/>
        </w:rPr>
        <w:t xml:space="preserve"> </w:t>
      </w:r>
      <w:r w:rsidRPr="00404809">
        <w:rPr>
          <w:rFonts w:ascii="Arial" w:hAnsi="Arial" w:cs="Arial"/>
          <w:color w:val="002060"/>
        </w:rPr>
        <w:br/>
      </w:r>
      <w:r w:rsidRPr="00404809">
        <w:rPr>
          <w:rFonts w:ascii="Arial" w:hAnsi="Arial" w:cs="Arial"/>
          <w:b/>
          <w:bCs/>
          <w:color w:val="002060"/>
        </w:rPr>
        <w:t>Cons:</w:t>
      </w:r>
      <w:r w:rsidRPr="00404809">
        <w:rPr>
          <w:rFonts w:ascii="Arial" w:hAnsi="Arial" w:cs="Arial"/>
          <w:color w:val="002060"/>
        </w:rPr>
        <w:t xml:space="preserve"> </w:t>
      </w:r>
    </w:p>
    <w:p w14:paraId="4B57532A" w14:textId="71281069" w:rsidR="003341B4" w:rsidRPr="00404809" w:rsidRDefault="00512E1B">
      <w:pPr>
        <w:rPr>
          <w:rFonts w:ascii="Arial" w:hAnsi="Arial" w:cs="Arial"/>
          <w:color w:val="002060"/>
        </w:rPr>
      </w:pPr>
      <w:r w:rsidRPr="00404809">
        <w:rPr>
          <w:rFonts w:ascii="Arial" w:hAnsi="Arial" w:cs="Arial"/>
          <w:color w:val="002060"/>
        </w:rPr>
        <w:t xml:space="preserve">Roha - </w:t>
      </w:r>
      <w:r w:rsidR="003341B4" w:rsidRPr="00404809">
        <w:rPr>
          <w:rFonts w:ascii="Arial" w:hAnsi="Arial" w:cs="Arial"/>
          <w:color w:val="002060"/>
        </w:rPr>
        <w:br/>
      </w:r>
      <w:r w:rsidRPr="00404809">
        <w:rPr>
          <w:rFonts w:ascii="Arial" w:hAnsi="Arial" w:cs="Arial"/>
          <w:color w:val="002060"/>
        </w:rPr>
        <w:br/>
        <w:t xml:space="preserve">ECS – smaller size and scale UP later. </w:t>
      </w:r>
    </w:p>
    <w:p w14:paraId="290A6F80" w14:textId="22BE3518" w:rsidR="00114F7E" w:rsidRDefault="00114F7E">
      <w:pPr>
        <w:rPr>
          <w:rFonts w:ascii="Roboto" w:hAnsi="Roboto"/>
          <w:color w:val="002060"/>
        </w:rPr>
      </w:pPr>
      <w:r w:rsidRPr="00404809">
        <w:rPr>
          <w:rStyle w:val="ui-provider"/>
          <w:rFonts w:ascii="Arial" w:hAnsi="Arial" w:cs="Arial"/>
          <w:color w:val="002060"/>
        </w:rPr>
        <w:t>Managed Rel DB – Amazon RDS pricing</w:t>
      </w:r>
      <w:r>
        <w:rPr>
          <w:rStyle w:val="ui-provider"/>
        </w:rPr>
        <w:t xml:space="preserve">: </w:t>
      </w:r>
      <w:hyperlink r:id="rId5" w:history="1">
        <w:r w:rsidRPr="00A01EBD">
          <w:rPr>
            <w:rStyle w:val="Hyperlink"/>
          </w:rPr>
          <w:t>https://aws.amazon.com/rds/pricing/</w:t>
        </w:r>
      </w:hyperlink>
    </w:p>
    <w:p w14:paraId="7441F396" w14:textId="55BFA355" w:rsidR="00114F7E" w:rsidRPr="00114F7E" w:rsidRDefault="00114F7E">
      <w:pPr>
        <w:rPr>
          <w:rFonts w:ascii="Roboto" w:hAnsi="Roboto"/>
          <w:color w:val="002060"/>
        </w:rPr>
      </w:pPr>
      <w:r w:rsidRPr="00404809">
        <w:rPr>
          <w:rStyle w:val="ui-provider"/>
          <w:rFonts w:ascii="Arial" w:hAnsi="Arial" w:cs="Arial"/>
          <w:color w:val="002060"/>
        </w:rPr>
        <w:t>AWS Pricing Calculator</w:t>
      </w:r>
      <w:r>
        <w:rPr>
          <w:rStyle w:val="ui-provider"/>
        </w:rPr>
        <w:t xml:space="preserve">: </w:t>
      </w:r>
      <w:hyperlink r:id="rId6" w:anchor="/addService/ec2-enhancement" w:history="1">
        <w:r w:rsidRPr="00A01EBD">
          <w:rPr>
            <w:rStyle w:val="Hyperlink"/>
          </w:rPr>
          <w:t>https://calculator.aws/#/addService/ec2-enhancement</w:t>
        </w:r>
      </w:hyperlink>
    </w:p>
    <w:p w14:paraId="56DC1ED5" w14:textId="77777777" w:rsidR="00DE5070" w:rsidRDefault="003341B4">
      <w:pPr>
        <w:rPr>
          <w:rFonts w:ascii="Arial" w:hAnsi="Arial" w:cs="Arial"/>
          <w:color w:val="002060"/>
        </w:rPr>
      </w:pPr>
      <w:r>
        <w:br/>
      </w:r>
    </w:p>
    <w:p w14:paraId="3AE5E319" w14:textId="77777777" w:rsidR="00DE5070" w:rsidRDefault="00DE5070">
      <w:pPr>
        <w:rPr>
          <w:rFonts w:ascii="Arial" w:hAnsi="Arial" w:cs="Arial"/>
          <w:color w:val="002060"/>
        </w:rPr>
      </w:pPr>
    </w:p>
    <w:p w14:paraId="3EC379BC" w14:textId="77777777" w:rsidR="00DE5070" w:rsidRDefault="00DE5070">
      <w:pPr>
        <w:rPr>
          <w:rFonts w:ascii="Arial" w:hAnsi="Arial" w:cs="Arial"/>
          <w:color w:val="002060"/>
        </w:rPr>
      </w:pPr>
    </w:p>
    <w:p w14:paraId="6EDA3D51" w14:textId="77777777" w:rsidR="00DE5070" w:rsidRDefault="00DE5070">
      <w:pPr>
        <w:rPr>
          <w:rFonts w:ascii="Arial" w:hAnsi="Arial" w:cs="Arial"/>
          <w:color w:val="002060"/>
        </w:rPr>
      </w:pPr>
    </w:p>
    <w:p w14:paraId="55AE3E58" w14:textId="77777777" w:rsidR="00DE5070" w:rsidRDefault="00DE5070">
      <w:pPr>
        <w:rPr>
          <w:rFonts w:ascii="Arial" w:hAnsi="Arial" w:cs="Arial"/>
          <w:color w:val="002060"/>
        </w:rPr>
      </w:pPr>
    </w:p>
    <w:p w14:paraId="7D4C6134" w14:textId="72C39578" w:rsidR="00DE5070" w:rsidRDefault="00D451AB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lastRenderedPageBreak/>
        <w:t>8/29/2023</w:t>
      </w:r>
      <w:r w:rsidR="002A7E42">
        <w:rPr>
          <w:rFonts w:ascii="Arial" w:hAnsi="Arial" w:cs="Arial"/>
          <w:color w:val="002060"/>
        </w:rPr>
        <w:br/>
      </w:r>
    </w:p>
    <w:p w14:paraId="2526FB39" w14:textId="593B099A" w:rsidR="00CE69A4" w:rsidRPr="00CE69A4" w:rsidRDefault="00CE69A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Per your request, </w:t>
      </w:r>
      <w:r w:rsidR="00581B82">
        <w:rPr>
          <w:rFonts w:ascii="Arial" w:hAnsi="Arial" w:cs="Arial"/>
          <w:color w:val="002060"/>
        </w:rPr>
        <w:t>here is an</w:t>
      </w:r>
      <w:r w:rsidRPr="00CE69A4">
        <w:rPr>
          <w:rFonts w:ascii="Arial" w:hAnsi="Arial" w:cs="Arial"/>
          <w:color w:val="002060"/>
        </w:rPr>
        <w:t xml:space="preserve"> update on the OCC Database, its current size, data sources, and how the data is being utilized across various platforms. </w:t>
      </w:r>
      <w:r w:rsidR="00DC724B">
        <w:rPr>
          <w:rFonts w:ascii="Arial" w:hAnsi="Arial" w:cs="Arial"/>
          <w:color w:val="002060"/>
        </w:rPr>
        <w:t xml:space="preserve"> We hope this will help you </w:t>
      </w:r>
      <w:r w:rsidR="00AC5B29">
        <w:rPr>
          <w:rFonts w:ascii="Arial" w:hAnsi="Arial" w:cs="Arial"/>
          <w:color w:val="002060"/>
        </w:rPr>
        <w:t xml:space="preserve">in making informed decisions regarding the most suitable </w:t>
      </w:r>
      <w:r w:rsidR="004C4EF3">
        <w:rPr>
          <w:rFonts w:ascii="Arial" w:hAnsi="Arial" w:cs="Arial"/>
          <w:color w:val="002060"/>
        </w:rPr>
        <w:t>architecture service</w:t>
      </w:r>
      <w:r w:rsidR="00C2017E">
        <w:rPr>
          <w:rFonts w:ascii="Arial" w:hAnsi="Arial" w:cs="Arial"/>
          <w:color w:val="002060"/>
        </w:rPr>
        <w:t>s</w:t>
      </w:r>
      <w:r w:rsidR="004C4EF3">
        <w:rPr>
          <w:rFonts w:ascii="Arial" w:hAnsi="Arial" w:cs="Arial"/>
          <w:color w:val="002060"/>
        </w:rPr>
        <w:t xml:space="preserve"> </w:t>
      </w:r>
      <w:r w:rsidR="00F73F1B">
        <w:rPr>
          <w:rFonts w:ascii="Arial" w:hAnsi="Arial" w:cs="Arial"/>
          <w:color w:val="002060"/>
        </w:rPr>
        <w:t>for</w:t>
      </w:r>
      <w:r w:rsidR="00C2017E">
        <w:rPr>
          <w:rFonts w:ascii="Arial" w:hAnsi="Arial" w:cs="Arial"/>
          <w:color w:val="002060"/>
        </w:rPr>
        <w:t xml:space="preserve"> our needs. </w:t>
      </w:r>
    </w:p>
    <w:p w14:paraId="07A1D6D6" w14:textId="61BB29CE" w:rsidR="00F53C35" w:rsidRDefault="00C94EEA">
      <w:pPr>
        <w:rPr>
          <w:rFonts w:ascii="Arial" w:hAnsi="Arial" w:cs="Arial"/>
          <w:color w:val="002060"/>
        </w:rPr>
      </w:pPr>
      <w:r w:rsidRPr="00C94EEA">
        <w:rPr>
          <w:rFonts w:ascii="Arial" w:hAnsi="Arial" w:cs="Arial"/>
          <w:color w:val="002060"/>
        </w:rPr>
        <w:t xml:space="preserve">Currently, the OCC Database </w:t>
      </w:r>
      <w:r>
        <w:rPr>
          <w:rFonts w:ascii="Arial" w:hAnsi="Arial" w:cs="Arial"/>
          <w:color w:val="002060"/>
        </w:rPr>
        <w:t>is</w:t>
      </w:r>
      <w:r w:rsidRPr="00C94EEA">
        <w:rPr>
          <w:rFonts w:ascii="Arial" w:hAnsi="Arial" w:cs="Arial"/>
          <w:color w:val="002060"/>
        </w:rPr>
        <w:t xml:space="preserve"> approximately 2,727 MB of data. Our data is </w:t>
      </w:r>
      <w:r w:rsidR="00CD6FB7">
        <w:rPr>
          <w:rFonts w:ascii="Arial" w:hAnsi="Arial" w:cs="Arial"/>
          <w:color w:val="002060"/>
        </w:rPr>
        <w:t xml:space="preserve">derived from various </w:t>
      </w:r>
      <w:r w:rsidRPr="00C94EEA">
        <w:rPr>
          <w:rFonts w:ascii="Arial" w:hAnsi="Arial" w:cs="Arial"/>
          <w:color w:val="002060"/>
        </w:rPr>
        <w:t>sources</w:t>
      </w:r>
      <w:r w:rsidR="00CD6FB7">
        <w:rPr>
          <w:rFonts w:ascii="Arial" w:hAnsi="Arial" w:cs="Arial"/>
          <w:color w:val="002060"/>
        </w:rPr>
        <w:t xml:space="preserve"> including </w:t>
      </w:r>
      <w:r w:rsidRPr="00C94EEA">
        <w:rPr>
          <w:rFonts w:ascii="Arial" w:hAnsi="Arial" w:cs="Arial"/>
          <w:color w:val="002060"/>
        </w:rPr>
        <w:t>the 72 NCI-designated cancer centers</w:t>
      </w:r>
      <w:r w:rsidR="00CD6FB7">
        <w:rPr>
          <w:rFonts w:ascii="Arial" w:hAnsi="Arial" w:cs="Arial"/>
          <w:color w:val="002060"/>
        </w:rPr>
        <w:t xml:space="preserve">, </w:t>
      </w:r>
      <w:r w:rsidRPr="00C94EEA">
        <w:rPr>
          <w:rFonts w:ascii="Arial" w:hAnsi="Arial" w:cs="Arial"/>
          <w:color w:val="002060"/>
        </w:rPr>
        <w:t xml:space="preserve">through </w:t>
      </w:r>
      <w:proofErr w:type="spellStart"/>
      <w:r w:rsidRPr="00C94EEA">
        <w:rPr>
          <w:rFonts w:ascii="Arial" w:hAnsi="Arial" w:cs="Arial"/>
          <w:color w:val="002060"/>
        </w:rPr>
        <w:t>egrants</w:t>
      </w:r>
      <w:proofErr w:type="spellEnd"/>
      <w:r w:rsidRPr="00C94EEA">
        <w:rPr>
          <w:rFonts w:ascii="Arial" w:hAnsi="Arial" w:cs="Arial"/>
          <w:color w:val="002060"/>
        </w:rPr>
        <w:t xml:space="preserve"> (</w:t>
      </w:r>
      <w:hyperlink r:id="rId7" w:history="1">
        <w:r w:rsidR="00F53C35" w:rsidRPr="00037E7A">
          <w:rPr>
            <w:rStyle w:val="Hyperlink"/>
            <w:rFonts w:ascii="Arial" w:hAnsi="Arial" w:cs="Arial"/>
          </w:rPr>
          <w:t>https://egrants.nci.nih.gov/</w:t>
        </w:r>
      </w:hyperlink>
      <w:r w:rsidR="006A1C8E">
        <w:rPr>
          <w:rFonts w:ascii="Arial" w:hAnsi="Arial" w:cs="Arial"/>
          <w:color w:val="002060"/>
        </w:rPr>
        <w:t>).</w:t>
      </w:r>
    </w:p>
    <w:p w14:paraId="3567A4C6" w14:textId="448EF0DD" w:rsidR="00404809" w:rsidRPr="00D451AB" w:rsidRDefault="00404809">
      <w:pPr>
        <w:rPr>
          <w:rFonts w:ascii="Arial" w:hAnsi="Arial" w:cs="Arial"/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9"/>
        <w:gridCol w:w="5956"/>
        <w:gridCol w:w="1611"/>
      </w:tblGrid>
      <w:tr w:rsidR="00DE5070" w14:paraId="37960868" w14:textId="77777777" w:rsidTr="004575F9">
        <w:tc>
          <w:tcPr>
            <w:tcW w:w="5829" w:type="dxa"/>
          </w:tcPr>
          <w:p w14:paraId="33BAEA17" w14:textId="1A8E31BB" w:rsidR="00404809" w:rsidRPr="00DE5070" w:rsidRDefault="00F0751F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OCC Data</w:t>
            </w:r>
            <w:r w:rsidR="005D3F20">
              <w:rPr>
                <w:rFonts w:ascii="Arial" w:hAnsi="Arial" w:cs="Arial"/>
                <w:b/>
                <w:bCs/>
                <w:color w:val="002060"/>
              </w:rPr>
              <w:t xml:space="preserve"> are being used on </w:t>
            </w:r>
            <w:r w:rsidR="006D2A10">
              <w:rPr>
                <w:rFonts w:ascii="Arial" w:hAnsi="Arial" w:cs="Arial"/>
                <w:b/>
                <w:bCs/>
                <w:color w:val="002060"/>
              </w:rPr>
              <w:t>Platform</w:t>
            </w:r>
            <w:r w:rsidR="005D3F20">
              <w:rPr>
                <w:rFonts w:ascii="Arial" w:hAnsi="Arial" w:cs="Arial"/>
                <w:b/>
                <w:bCs/>
                <w:color w:val="002060"/>
              </w:rPr>
              <w:t>s</w:t>
            </w:r>
          </w:p>
        </w:tc>
        <w:tc>
          <w:tcPr>
            <w:tcW w:w="5956" w:type="dxa"/>
          </w:tcPr>
          <w:p w14:paraId="24B33D90" w14:textId="4765CBAB" w:rsidR="00404809" w:rsidRPr="00DE5070" w:rsidRDefault="00DE5070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DE5070">
              <w:rPr>
                <w:rFonts w:ascii="Arial" w:hAnsi="Arial" w:cs="Arial"/>
                <w:b/>
                <w:bCs/>
                <w:color w:val="002060"/>
              </w:rPr>
              <w:t>Desc</w:t>
            </w:r>
          </w:p>
        </w:tc>
        <w:tc>
          <w:tcPr>
            <w:tcW w:w="1494" w:type="dxa"/>
          </w:tcPr>
          <w:p w14:paraId="0B4D828D" w14:textId="50F40A4C" w:rsidR="00404809" w:rsidRPr="00DE5070" w:rsidRDefault="00404809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DE5070">
              <w:rPr>
                <w:rFonts w:ascii="Arial" w:hAnsi="Arial" w:cs="Arial"/>
                <w:b/>
                <w:bCs/>
                <w:color w:val="002060"/>
              </w:rPr>
              <w:t xml:space="preserve">User/acct </w:t>
            </w:r>
          </w:p>
        </w:tc>
      </w:tr>
      <w:tr w:rsidR="00DE5070" w14:paraId="2CD9A8D7" w14:textId="77777777" w:rsidTr="004575F9">
        <w:tc>
          <w:tcPr>
            <w:tcW w:w="5829" w:type="dxa"/>
          </w:tcPr>
          <w:p w14:paraId="25C0BD9E" w14:textId="7A0ECBB8" w:rsidR="00404809" w:rsidRDefault="0055623F" w:rsidP="00404809">
            <w:pPr>
              <w:rPr>
                <w:rFonts w:ascii="Arial" w:hAnsi="Arial" w:cs="Arial"/>
                <w:color w:val="002060"/>
              </w:rPr>
            </w:pPr>
            <w:hyperlink r:id="rId8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https://cancercenters.cancer.gov/Center/CCList</w:t>
              </w:r>
            </w:hyperlink>
            <w:r w:rsidR="00DE5070">
              <w:rPr>
                <w:rFonts w:ascii="Arial" w:hAnsi="Arial" w:cs="Arial"/>
                <w:color w:val="002060"/>
              </w:rPr>
              <w:br/>
            </w:r>
            <w:hyperlink r:id="rId9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https://cancercenters.cancer.gov/Center/RP</w:t>
              </w:r>
            </w:hyperlink>
            <w:r w:rsidR="00DE5070">
              <w:rPr>
                <w:rFonts w:ascii="Arial" w:hAnsi="Arial" w:cs="Arial"/>
                <w:color w:val="002060"/>
              </w:rPr>
              <w:br/>
            </w:r>
            <w:hyperlink r:id="rId10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https://cancercenters.cancer.gov/Center/SharedResource</w:t>
              </w:r>
            </w:hyperlink>
            <w:r w:rsidR="00DE5070">
              <w:rPr>
                <w:rFonts w:ascii="Arial" w:hAnsi="Arial" w:cs="Arial"/>
                <w:color w:val="002060"/>
              </w:rPr>
              <w:br/>
            </w:r>
            <w:hyperlink r:id="rId11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https://cancercenters.cancer.gov/Center/COE</w:t>
              </w:r>
            </w:hyperlink>
            <w:r w:rsidR="00DE5070">
              <w:rPr>
                <w:rFonts w:ascii="Arial" w:hAnsi="Arial" w:cs="Arial"/>
                <w:color w:val="002060"/>
              </w:rPr>
              <w:br/>
            </w:r>
            <w:hyperlink r:id="rId12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https://cancercenters.cancer.gov/Center/ET</w:t>
              </w:r>
            </w:hyperlink>
            <w:r w:rsidR="00DE5070">
              <w:rPr>
                <w:rFonts w:ascii="Arial" w:hAnsi="Arial" w:cs="Arial"/>
                <w:color w:val="002060"/>
              </w:rPr>
              <w:br/>
            </w:r>
            <w:hyperlink r:id="rId13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https://cancercenters.cancer.gov/DT/DT1</w:t>
              </w:r>
            </w:hyperlink>
          </w:p>
          <w:p w14:paraId="554993EC" w14:textId="034D1662" w:rsidR="00DE5070" w:rsidRDefault="0055623F" w:rsidP="00404809">
            <w:pPr>
              <w:rPr>
                <w:rFonts w:ascii="Arial" w:hAnsi="Arial" w:cs="Arial"/>
                <w:color w:val="002060"/>
              </w:rPr>
            </w:pPr>
            <w:hyperlink r:id="rId14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https://cancercenters.cancer.gov/DT/DT2</w:t>
              </w:r>
            </w:hyperlink>
          </w:p>
          <w:p w14:paraId="2BA77589" w14:textId="41C8D830" w:rsidR="00DE5070" w:rsidRDefault="0055623F" w:rsidP="00404809">
            <w:pPr>
              <w:rPr>
                <w:rFonts w:ascii="Arial" w:hAnsi="Arial" w:cs="Arial"/>
                <w:color w:val="002060"/>
              </w:rPr>
            </w:pPr>
            <w:hyperlink r:id="rId15" w:history="1">
              <w:r w:rsidR="00DE5070" w:rsidRPr="00A01EBD">
                <w:rPr>
                  <w:rStyle w:val="Hyperlink"/>
                  <w:rFonts w:ascii="Arial" w:hAnsi="Arial" w:cs="Arial"/>
                </w:rPr>
                <w:t>https://cancercenters.cancer.gov/DT/DT3</w:t>
              </w:r>
            </w:hyperlink>
          </w:p>
          <w:p w14:paraId="11CD4591" w14:textId="572AE34B" w:rsidR="00DE5070" w:rsidRDefault="00DE5070" w:rsidP="00404809">
            <w:pPr>
              <w:rPr>
                <w:rFonts w:ascii="Arial" w:hAnsi="Arial" w:cs="Arial"/>
                <w:color w:val="002060"/>
              </w:rPr>
            </w:pPr>
            <w:r w:rsidRPr="00DE5070">
              <w:rPr>
                <w:rFonts w:ascii="Arial" w:hAnsi="Arial" w:cs="Arial"/>
                <w:color w:val="002060"/>
              </w:rPr>
              <w:t>https://cancercenters.cancer.gov/DT/DT4</w:t>
            </w:r>
          </w:p>
        </w:tc>
        <w:tc>
          <w:tcPr>
            <w:tcW w:w="5956" w:type="dxa"/>
          </w:tcPr>
          <w:p w14:paraId="0AF27F9B" w14:textId="744F98BF" w:rsidR="00404809" w:rsidRPr="000A5D8B" w:rsidRDefault="00DE5070" w:rsidP="00404809">
            <w:pPr>
              <w:rPr>
                <w:rFonts w:ascii="Roboto" w:hAnsi="Roboto" w:cs="Arial"/>
                <w:color w:val="002060"/>
              </w:rPr>
            </w:pPr>
            <w:r w:rsidRPr="000A5D8B">
              <w:rPr>
                <w:rFonts w:ascii="Roboto" w:hAnsi="Roboto" w:cs="Arial"/>
                <w:color w:val="002060"/>
              </w:rPr>
              <w:t>These are</w:t>
            </w:r>
            <w:r w:rsidR="00404809" w:rsidRPr="000A5D8B">
              <w:rPr>
                <w:rFonts w:ascii="Roboto" w:hAnsi="Roboto" w:cs="Arial"/>
                <w:color w:val="002060"/>
              </w:rPr>
              <w:t xml:space="preserve"> </w:t>
            </w:r>
            <w:r w:rsidRPr="000A5D8B">
              <w:rPr>
                <w:rFonts w:ascii="Roboto" w:hAnsi="Roboto" w:cs="Arial"/>
                <w:color w:val="002060"/>
              </w:rPr>
              <w:t xml:space="preserve">the </w:t>
            </w:r>
            <w:r w:rsidR="00404809" w:rsidRPr="000A5D8B">
              <w:rPr>
                <w:rFonts w:ascii="Roboto" w:hAnsi="Roboto" w:cs="Arial"/>
                <w:color w:val="002060"/>
              </w:rPr>
              <w:t>data-driven pages on our public facing site</w:t>
            </w:r>
            <w:r w:rsidRPr="000A5D8B">
              <w:rPr>
                <w:rFonts w:ascii="Roboto" w:hAnsi="Roboto" w:cs="Arial"/>
                <w:color w:val="002060"/>
              </w:rPr>
              <w:t xml:space="preserve">. </w:t>
            </w:r>
            <w:r w:rsidRPr="000A5D8B">
              <w:rPr>
                <w:rFonts w:ascii="Roboto" w:hAnsi="Roboto" w:cs="Arial"/>
                <w:color w:val="002060"/>
              </w:rPr>
              <w:br/>
            </w:r>
            <w:r w:rsidRPr="000A5D8B">
              <w:rPr>
                <w:rFonts w:ascii="Roboto" w:hAnsi="Roboto" w:cs="Arial"/>
                <w:color w:val="002060"/>
              </w:rPr>
              <w:br/>
              <w:t xml:space="preserve">Any changed made to the views </w:t>
            </w:r>
            <w:r w:rsidR="009015B2">
              <w:rPr>
                <w:rFonts w:ascii="Roboto" w:hAnsi="Roboto" w:cs="Arial"/>
                <w:color w:val="002060"/>
              </w:rPr>
              <w:t>within</w:t>
            </w:r>
            <w:r w:rsidRPr="000A5D8B">
              <w:rPr>
                <w:rFonts w:ascii="Roboto" w:hAnsi="Roboto" w:cs="Arial"/>
                <w:color w:val="002060"/>
              </w:rPr>
              <w:t xml:space="preserve"> the OCC database will automatically </w:t>
            </w:r>
            <w:r w:rsidR="00AB0167">
              <w:rPr>
                <w:rFonts w:ascii="Roboto" w:hAnsi="Roboto" w:cs="Arial"/>
                <w:color w:val="002060"/>
              </w:rPr>
              <w:t>propagate</w:t>
            </w:r>
            <w:r w:rsidRPr="000A5D8B">
              <w:rPr>
                <w:rFonts w:ascii="Roboto" w:hAnsi="Roboto" w:cs="Arial"/>
                <w:color w:val="002060"/>
              </w:rPr>
              <w:t xml:space="preserve"> </w:t>
            </w:r>
            <w:r w:rsidR="00AB0167">
              <w:rPr>
                <w:rFonts w:ascii="Roboto" w:hAnsi="Roboto" w:cs="Arial"/>
                <w:color w:val="002060"/>
              </w:rPr>
              <w:t>onto</w:t>
            </w:r>
            <w:r w:rsidRPr="000A5D8B">
              <w:rPr>
                <w:rFonts w:ascii="Roboto" w:hAnsi="Roboto" w:cs="Arial"/>
                <w:color w:val="002060"/>
              </w:rPr>
              <w:t xml:space="preserve"> these pages. </w:t>
            </w:r>
          </w:p>
        </w:tc>
        <w:tc>
          <w:tcPr>
            <w:tcW w:w="1494" w:type="dxa"/>
          </w:tcPr>
          <w:p w14:paraId="14160C11" w14:textId="14B3A6BF" w:rsidR="00404809" w:rsidRPr="000A5D8B" w:rsidRDefault="00404809" w:rsidP="00404809">
            <w:pPr>
              <w:rPr>
                <w:rFonts w:ascii="Roboto" w:hAnsi="Roboto" w:cs="Arial"/>
                <w:color w:val="002060"/>
              </w:rPr>
            </w:pPr>
            <w:proofErr w:type="spellStart"/>
            <w:r w:rsidRPr="000A5D8B">
              <w:rPr>
                <w:rFonts w:ascii="Roboto" w:hAnsi="Roboto" w:cs="Arial"/>
                <w:color w:val="002060"/>
              </w:rPr>
              <w:t>OCCreadonly</w:t>
            </w:r>
            <w:proofErr w:type="spellEnd"/>
            <w:r w:rsidR="00B26AB3">
              <w:rPr>
                <w:rFonts w:ascii="Roboto" w:hAnsi="Roboto" w:cs="Arial"/>
                <w:color w:val="002060"/>
              </w:rPr>
              <w:br/>
            </w:r>
            <w:r w:rsidR="00B26AB3">
              <w:rPr>
                <w:rFonts w:ascii="Roboto" w:hAnsi="Roboto" w:cs="Arial"/>
                <w:color w:val="002060"/>
              </w:rPr>
              <w:br/>
              <w:t>Read only access</w:t>
            </w:r>
          </w:p>
        </w:tc>
      </w:tr>
      <w:tr w:rsidR="00DE5070" w14:paraId="4A90A3FB" w14:textId="77777777" w:rsidTr="004575F9">
        <w:tc>
          <w:tcPr>
            <w:tcW w:w="5829" w:type="dxa"/>
          </w:tcPr>
          <w:p w14:paraId="352F1094" w14:textId="3C406E63" w:rsidR="00404809" w:rsidRPr="000A5D8B" w:rsidRDefault="001F4AEA" w:rsidP="00404809">
            <w:pPr>
              <w:rPr>
                <w:rFonts w:ascii="Roboto" w:hAnsi="Roboto" w:cs="Arial"/>
                <w:color w:val="002060"/>
              </w:rPr>
            </w:pPr>
            <w:proofErr w:type="spellStart"/>
            <w:r w:rsidRPr="000A5D8B">
              <w:rPr>
                <w:rFonts w:ascii="Roboto" w:hAnsi="Roboto" w:cs="Arial"/>
                <w:color w:val="002060"/>
              </w:rPr>
              <w:t>PowerBI</w:t>
            </w:r>
            <w:proofErr w:type="spellEnd"/>
            <w:r w:rsidR="004575F9">
              <w:rPr>
                <w:rFonts w:ascii="Roboto" w:hAnsi="Roboto" w:cs="Arial"/>
                <w:color w:val="002060"/>
              </w:rPr>
              <w:t xml:space="preserve"> App</w:t>
            </w:r>
          </w:p>
        </w:tc>
        <w:tc>
          <w:tcPr>
            <w:tcW w:w="5956" w:type="dxa"/>
          </w:tcPr>
          <w:p w14:paraId="699BDAC0" w14:textId="34E19AE1" w:rsidR="00404809" w:rsidRPr="000A5D8B" w:rsidRDefault="001F4AEA" w:rsidP="00404809">
            <w:pPr>
              <w:rPr>
                <w:rFonts w:ascii="Roboto" w:hAnsi="Roboto" w:cs="Arial"/>
                <w:color w:val="002060"/>
              </w:rPr>
            </w:pPr>
            <w:r w:rsidRPr="000A5D8B">
              <w:rPr>
                <w:rFonts w:ascii="Roboto" w:hAnsi="Roboto" w:cs="Arial"/>
                <w:color w:val="002060"/>
              </w:rPr>
              <w:t>NCI-OCC-SA</w:t>
            </w:r>
            <w:r w:rsidR="00A86979">
              <w:rPr>
                <w:rFonts w:ascii="Roboto" w:hAnsi="Roboto" w:cs="Arial"/>
                <w:color w:val="002060"/>
              </w:rPr>
              <w:t xml:space="preserve"> serves as the bridge between </w:t>
            </w:r>
            <w:proofErr w:type="spellStart"/>
            <w:r w:rsidR="000A5D8B" w:rsidRPr="000A5D8B">
              <w:rPr>
                <w:rFonts w:ascii="Roboto" w:hAnsi="Roboto" w:cs="Arial"/>
                <w:color w:val="002060"/>
              </w:rPr>
              <w:t>PowerBI</w:t>
            </w:r>
            <w:proofErr w:type="spellEnd"/>
            <w:r w:rsidR="000A5D8B" w:rsidRPr="000A5D8B">
              <w:rPr>
                <w:rFonts w:ascii="Roboto" w:hAnsi="Roboto" w:cs="Arial"/>
                <w:color w:val="002060"/>
              </w:rPr>
              <w:t xml:space="preserve"> </w:t>
            </w:r>
            <w:r w:rsidR="00A86979">
              <w:rPr>
                <w:rFonts w:ascii="Roboto" w:hAnsi="Roboto" w:cs="Arial"/>
                <w:color w:val="002060"/>
              </w:rPr>
              <w:t xml:space="preserve">and </w:t>
            </w:r>
            <w:proofErr w:type="spellStart"/>
            <w:r w:rsidR="000A5D8B" w:rsidRPr="000A5D8B">
              <w:rPr>
                <w:rFonts w:ascii="Roboto" w:hAnsi="Roboto" w:cs="Arial"/>
                <w:color w:val="002060"/>
              </w:rPr>
              <w:t>OCCdb</w:t>
            </w:r>
            <w:proofErr w:type="spellEnd"/>
          </w:p>
        </w:tc>
        <w:tc>
          <w:tcPr>
            <w:tcW w:w="1494" w:type="dxa"/>
          </w:tcPr>
          <w:p w14:paraId="1B23E18D" w14:textId="1CE525C6" w:rsidR="00404809" w:rsidRPr="000A5D8B" w:rsidRDefault="00472CDA" w:rsidP="00404809">
            <w:pPr>
              <w:rPr>
                <w:rFonts w:ascii="Roboto" w:hAnsi="Roboto" w:cs="Arial"/>
                <w:color w:val="002060"/>
              </w:rPr>
            </w:pPr>
            <w:r w:rsidRPr="000A5D8B">
              <w:rPr>
                <w:rFonts w:ascii="Roboto" w:hAnsi="Roboto"/>
                <w:color w:val="3C4043"/>
                <w:shd w:val="clear" w:color="auto" w:fill="FFFFFF"/>
              </w:rPr>
              <w:t>NCI-OCC-SA</w:t>
            </w:r>
          </w:p>
        </w:tc>
      </w:tr>
      <w:tr w:rsidR="00DE5070" w14:paraId="54278CDE" w14:textId="77777777" w:rsidTr="004575F9">
        <w:tc>
          <w:tcPr>
            <w:tcW w:w="5829" w:type="dxa"/>
          </w:tcPr>
          <w:p w14:paraId="29EFB225" w14:textId="3D625D9B" w:rsidR="00404809" w:rsidRDefault="00496B2B" w:rsidP="00404809">
            <w:pPr>
              <w:rPr>
                <w:rFonts w:ascii="Arial" w:hAnsi="Arial" w:cs="Arial"/>
                <w:color w:val="002060"/>
              </w:rPr>
            </w:pPr>
            <w:hyperlink r:id="rId16" w:history="1">
              <w:r w:rsidRPr="00037E7A">
                <w:rPr>
                  <w:rStyle w:val="Hyperlink"/>
                  <w:rFonts w:ascii="Arial" w:hAnsi="Arial" w:cs="Arial"/>
                </w:rPr>
                <w:t>https://nih.sharepoint.com/sites/NCI-OCConnect</w:t>
              </w:r>
            </w:hyperlink>
            <w:r>
              <w:rPr>
                <w:rFonts w:ascii="Arial" w:hAnsi="Arial" w:cs="Arial"/>
                <w:color w:val="002060"/>
              </w:rPr>
              <w:t xml:space="preserve">, </w:t>
            </w:r>
            <w:r>
              <w:rPr>
                <w:rFonts w:ascii="Arial" w:hAnsi="Arial" w:cs="Arial"/>
                <w:color w:val="002060"/>
              </w:rPr>
              <w:br/>
            </w:r>
            <w:hyperlink r:id="rId17" w:history="1">
              <w:r w:rsidRPr="00037E7A">
                <w:rPr>
                  <w:rStyle w:val="Hyperlink"/>
                  <w:rFonts w:ascii="Arial" w:hAnsi="Arial" w:cs="Arial"/>
                </w:rPr>
                <w:t>https://nih.sharepoint.com/sites/NCI-TeamOCC-IT</w:t>
              </w:r>
            </w:hyperlink>
            <w:r>
              <w:rPr>
                <w:rFonts w:ascii="Arial" w:hAnsi="Arial" w:cs="Arial"/>
                <w:color w:val="002060"/>
              </w:rPr>
              <w:t xml:space="preserve">, </w:t>
            </w:r>
            <w:r>
              <w:rPr>
                <w:rFonts w:ascii="Arial" w:hAnsi="Arial" w:cs="Arial"/>
                <w:color w:val="002060"/>
              </w:rPr>
              <w:br/>
            </w:r>
            <w:r w:rsidR="00553429" w:rsidRPr="00553429">
              <w:rPr>
                <w:rFonts w:ascii="Arial" w:hAnsi="Arial" w:cs="Arial"/>
                <w:color w:val="002060"/>
              </w:rPr>
              <w:t>https://nih.sharepoint.com/sites/NCI-TeamOCC</w:t>
            </w:r>
          </w:p>
        </w:tc>
        <w:tc>
          <w:tcPr>
            <w:tcW w:w="5956" w:type="dxa"/>
          </w:tcPr>
          <w:p w14:paraId="6B9206BC" w14:textId="7CC1B937" w:rsidR="00404809" w:rsidRDefault="00B4411C" w:rsidP="00404809">
            <w:pPr>
              <w:rPr>
                <w:rFonts w:ascii="Arial" w:hAnsi="Arial" w:cs="Arial"/>
                <w:color w:val="002060"/>
              </w:rPr>
            </w:pPr>
            <w:r w:rsidRPr="00B4411C">
              <w:rPr>
                <w:rFonts w:ascii="Arial" w:hAnsi="Arial" w:cs="Arial"/>
                <w:color w:val="002060"/>
              </w:rPr>
              <w:t>These</w:t>
            </w:r>
            <w:r w:rsidR="00556878">
              <w:rPr>
                <w:rFonts w:ascii="Arial" w:hAnsi="Arial" w:cs="Arial"/>
                <w:color w:val="002060"/>
              </w:rPr>
              <w:t xml:space="preserve"> 3</w:t>
            </w:r>
            <w:r w:rsidRPr="00B4411C">
              <w:rPr>
                <w:rFonts w:ascii="Arial" w:hAnsi="Arial" w:cs="Arial"/>
                <w:color w:val="002060"/>
              </w:rPr>
              <w:t xml:space="preserve"> sites </w:t>
            </w:r>
            <w:r>
              <w:rPr>
                <w:rFonts w:ascii="Arial" w:hAnsi="Arial" w:cs="Arial"/>
                <w:color w:val="002060"/>
              </w:rPr>
              <w:t>display</w:t>
            </w:r>
            <w:r w:rsidRPr="00B4411C">
              <w:rPr>
                <w:rFonts w:ascii="Arial" w:hAnsi="Arial" w:cs="Arial"/>
                <w:color w:val="002060"/>
              </w:rPr>
              <w:t xml:space="preserve"> </w:t>
            </w:r>
            <w:r>
              <w:rPr>
                <w:rFonts w:ascii="Arial" w:hAnsi="Arial" w:cs="Arial"/>
                <w:color w:val="002060"/>
              </w:rPr>
              <w:t>information</w:t>
            </w:r>
            <w:r w:rsidRPr="00B4411C">
              <w:rPr>
                <w:rFonts w:ascii="Arial" w:hAnsi="Arial" w:cs="Arial"/>
                <w:color w:val="002060"/>
              </w:rPr>
              <w:t xml:space="preserve"> including OCC Staff Emergency POC, Staff Assignments, P30Partners, and more.</w:t>
            </w:r>
            <w:r w:rsidR="001A21CE">
              <w:rPr>
                <w:rFonts w:ascii="Arial" w:hAnsi="Arial" w:cs="Arial"/>
                <w:color w:val="002060"/>
              </w:rPr>
              <w:br/>
            </w:r>
          </w:p>
        </w:tc>
        <w:tc>
          <w:tcPr>
            <w:tcW w:w="1494" w:type="dxa"/>
          </w:tcPr>
          <w:p w14:paraId="5C195D92" w14:textId="665EF97A" w:rsidR="00404809" w:rsidRDefault="0081563B" w:rsidP="00404809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M</w:t>
            </w:r>
            <w:r w:rsidR="006D19DC">
              <w:rPr>
                <w:rFonts w:ascii="Arial" w:hAnsi="Arial" w:cs="Arial"/>
                <w:color w:val="002060"/>
              </w:rPr>
              <w:t>ulti-Factor Authentication (MFA)</w:t>
            </w:r>
          </w:p>
        </w:tc>
      </w:tr>
    </w:tbl>
    <w:p w14:paraId="5D1FF642" w14:textId="2E0BF58F" w:rsidR="00404809" w:rsidRDefault="00404809">
      <w:pPr>
        <w:rPr>
          <w:rFonts w:ascii="Arial" w:hAnsi="Arial" w:cs="Arial"/>
          <w:color w:val="002060"/>
        </w:rPr>
      </w:pPr>
    </w:p>
    <w:p w14:paraId="1BD849B1" w14:textId="538FBD80" w:rsidR="00680C9E" w:rsidRDefault="00680C9E">
      <w:pPr>
        <w:rPr>
          <w:rFonts w:ascii="Arial" w:hAnsi="Arial" w:cs="Arial"/>
          <w:color w:val="002060"/>
        </w:rPr>
      </w:pPr>
    </w:p>
    <w:p w14:paraId="250B6C6F" w14:textId="411C095B" w:rsidR="004F3A12" w:rsidRDefault="0061159A" w:rsidP="0061159A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61159A">
        <w:rPr>
          <w:rFonts w:ascii="Arial" w:hAnsi="Arial" w:cs="Arial"/>
        </w:rPr>
        <w:t xml:space="preserve">etailed cost estimates for the DB, Compute, and Storage services across the three tiers have been </w:t>
      </w:r>
      <w:r w:rsidR="004F3A12">
        <w:rPr>
          <w:rFonts w:ascii="Arial" w:hAnsi="Arial" w:cs="Arial"/>
        </w:rPr>
        <w:t>pointed</w:t>
      </w:r>
      <w:r w:rsidRPr="0061159A">
        <w:rPr>
          <w:rFonts w:ascii="Arial" w:hAnsi="Arial" w:cs="Arial"/>
        </w:rPr>
        <w:t xml:space="preserve"> by Krish Seshadri. You can access the estimates here: </w:t>
      </w:r>
      <w:hyperlink r:id="rId18" w:history="1">
        <w:r w:rsidR="004F3A12" w:rsidRPr="00037E7A">
          <w:rPr>
            <w:rStyle w:val="Hyperlink"/>
            <w:rFonts w:ascii="Arial" w:hAnsi="Arial" w:cs="Arial"/>
          </w:rPr>
          <w:t>https://calculator.aws/#/estimate</w:t>
        </w:r>
      </w:hyperlink>
      <w:r w:rsidR="004F3A12">
        <w:rPr>
          <w:rFonts w:ascii="Arial" w:hAnsi="Arial" w:cs="Arial"/>
        </w:rPr>
        <w:t xml:space="preserve">. </w:t>
      </w:r>
    </w:p>
    <w:p w14:paraId="2C446513" w14:textId="69F87092" w:rsidR="0061159A" w:rsidRPr="0061159A" w:rsidRDefault="0061159A" w:rsidP="0061159A">
      <w:pPr>
        <w:rPr>
          <w:rFonts w:ascii="Arial" w:hAnsi="Arial" w:cs="Arial"/>
        </w:rPr>
      </w:pPr>
      <w:r w:rsidRPr="0061159A">
        <w:rPr>
          <w:rFonts w:ascii="Arial" w:hAnsi="Arial" w:cs="Arial"/>
        </w:rPr>
        <w:t xml:space="preserve">These services encompass 3 AWS </w:t>
      </w:r>
      <w:proofErr w:type="spellStart"/>
      <w:r w:rsidRPr="0061159A">
        <w:rPr>
          <w:rFonts w:ascii="Arial" w:hAnsi="Arial" w:cs="Arial"/>
        </w:rPr>
        <w:t>Fargate</w:t>
      </w:r>
      <w:proofErr w:type="spellEnd"/>
      <w:r w:rsidRPr="0061159A">
        <w:rPr>
          <w:rFonts w:ascii="Arial" w:hAnsi="Arial" w:cs="Arial"/>
        </w:rPr>
        <w:t xml:space="preserve"> instances, 3 Amazon RDS for MariaDB instances, 3 Elastic Load Balancing instances, and 1 standard Amazon Simple Storage Service (S3) instance dedicated to production.</w:t>
      </w:r>
    </w:p>
    <w:p w14:paraId="56E65042" w14:textId="77777777" w:rsidR="0061159A" w:rsidRPr="0061159A" w:rsidRDefault="0061159A" w:rsidP="0061159A">
      <w:pPr>
        <w:rPr>
          <w:rFonts w:ascii="Arial" w:hAnsi="Arial" w:cs="Arial"/>
        </w:rPr>
      </w:pPr>
    </w:p>
    <w:p w14:paraId="5CA1E352" w14:textId="4031C6CA" w:rsidR="0061159A" w:rsidRPr="0061159A" w:rsidRDefault="000B69DD" w:rsidP="0061159A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1159A" w:rsidRPr="0061159A">
        <w:rPr>
          <w:rFonts w:ascii="Arial" w:hAnsi="Arial" w:cs="Arial"/>
        </w:rPr>
        <w:t>lease feel free to reach out</w:t>
      </w:r>
      <w:r>
        <w:rPr>
          <w:rFonts w:ascii="Arial" w:hAnsi="Arial" w:cs="Arial"/>
        </w:rPr>
        <w:t xml:space="preserve"> for any questions.</w:t>
      </w:r>
    </w:p>
    <w:p w14:paraId="499A977B" w14:textId="77777777" w:rsidR="0061159A" w:rsidRPr="0061159A" w:rsidRDefault="0061159A" w:rsidP="0061159A">
      <w:pPr>
        <w:rPr>
          <w:rFonts w:ascii="Arial" w:hAnsi="Arial" w:cs="Arial"/>
        </w:rPr>
      </w:pPr>
    </w:p>
    <w:p w14:paraId="4AB22997" w14:textId="77777777" w:rsidR="0061159A" w:rsidRPr="0061159A" w:rsidRDefault="0061159A" w:rsidP="0061159A">
      <w:pPr>
        <w:rPr>
          <w:rFonts w:ascii="Arial" w:hAnsi="Arial" w:cs="Arial"/>
        </w:rPr>
      </w:pPr>
      <w:r w:rsidRPr="0061159A">
        <w:rPr>
          <w:rFonts w:ascii="Arial" w:hAnsi="Arial" w:cs="Arial"/>
        </w:rPr>
        <w:t>Best regards,</w:t>
      </w:r>
    </w:p>
    <w:p w14:paraId="2FF272E1" w14:textId="77777777" w:rsidR="0061159A" w:rsidRPr="0061159A" w:rsidRDefault="0061159A" w:rsidP="0061159A">
      <w:pPr>
        <w:rPr>
          <w:rFonts w:ascii="Arial" w:hAnsi="Arial" w:cs="Arial"/>
        </w:rPr>
      </w:pPr>
    </w:p>
    <w:p w14:paraId="032DE03C" w14:textId="77777777" w:rsidR="0061159A" w:rsidRPr="0061159A" w:rsidRDefault="0061159A" w:rsidP="0061159A">
      <w:pPr>
        <w:rPr>
          <w:rFonts w:ascii="Arial" w:hAnsi="Arial" w:cs="Arial"/>
        </w:rPr>
      </w:pPr>
      <w:r w:rsidRPr="0061159A">
        <w:rPr>
          <w:rFonts w:ascii="Arial" w:hAnsi="Arial" w:cs="Arial"/>
        </w:rPr>
        <w:t>Chi</w:t>
      </w:r>
    </w:p>
    <w:p w14:paraId="11FFFDA5" w14:textId="77777777" w:rsidR="0061159A" w:rsidRPr="0061159A" w:rsidRDefault="0061159A" w:rsidP="0061159A">
      <w:pPr>
        <w:rPr>
          <w:rFonts w:ascii="Arial" w:hAnsi="Arial" w:cs="Arial"/>
        </w:rPr>
      </w:pPr>
    </w:p>
    <w:p w14:paraId="24B25DFD" w14:textId="77777777" w:rsidR="0061159A" w:rsidRPr="0061159A" w:rsidRDefault="0061159A" w:rsidP="0061159A">
      <w:pPr>
        <w:rPr>
          <w:rFonts w:ascii="Arial" w:hAnsi="Arial" w:cs="Arial"/>
        </w:rPr>
      </w:pPr>
    </w:p>
    <w:p w14:paraId="69CC827B" w14:textId="77777777" w:rsidR="0061159A" w:rsidRPr="0061159A" w:rsidRDefault="0061159A" w:rsidP="0061159A">
      <w:pPr>
        <w:rPr>
          <w:rFonts w:ascii="Arial" w:hAnsi="Arial" w:cs="Arial"/>
        </w:rPr>
      </w:pPr>
    </w:p>
    <w:p w14:paraId="65B6A523" w14:textId="77777777" w:rsidR="0061159A" w:rsidRPr="0061159A" w:rsidRDefault="0061159A" w:rsidP="0061159A">
      <w:pPr>
        <w:rPr>
          <w:rFonts w:ascii="Arial" w:hAnsi="Arial" w:cs="Arial"/>
        </w:rPr>
      </w:pPr>
    </w:p>
    <w:p w14:paraId="4C65CC2A" w14:textId="77777777" w:rsidR="00680C9E" w:rsidRDefault="00680C9E">
      <w:pPr>
        <w:rPr>
          <w:rFonts w:ascii="Arial" w:hAnsi="Arial" w:cs="Arial"/>
          <w:color w:val="002060"/>
        </w:rPr>
      </w:pPr>
    </w:p>
    <w:p w14:paraId="62C6BACF" w14:textId="7CF97408" w:rsidR="00404809" w:rsidRDefault="00404809">
      <w:pPr>
        <w:rPr>
          <w:rFonts w:ascii="Arial" w:hAnsi="Arial" w:cs="Arial"/>
          <w:color w:val="002060"/>
        </w:rPr>
      </w:pPr>
    </w:p>
    <w:p w14:paraId="08E55923" w14:textId="61993B80" w:rsidR="00404809" w:rsidRDefault="00404809">
      <w:pPr>
        <w:rPr>
          <w:rFonts w:ascii="Arial" w:hAnsi="Arial" w:cs="Arial"/>
          <w:color w:val="002060"/>
        </w:rPr>
      </w:pPr>
    </w:p>
    <w:p w14:paraId="4E8C88A6" w14:textId="77777777" w:rsidR="00404809" w:rsidRDefault="00404809">
      <w:pPr>
        <w:rPr>
          <w:rFonts w:ascii="Arial" w:hAnsi="Arial" w:cs="Arial"/>
          <w:color w:val="002060"/>
        </w:rPr>
      </w:pPr>
    </w:p>
    <w:p w14:paraId="337E3A6C" w14:textId="77777777" w:rsidR="00404809" w:rsidRPr="00404809" w:rsidRDefault="00404809">
      <w:pPr>
        <w:rPr>
          <w:rFonts w:ascii="Arial" w:hAnsi="Arial" w:cs="Arial"/>
          <w:color w:val="002060"/>
        </w:rPr>
      </w:pPr>
    </w:p>
    <w:sectPr w:rsidR="00404809" w:rsidRPr="00404809" w:rsidSect="00DE50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B4"/>
    <w:rsid w:val="000A5D8B"/>
    <w:rsid w:val="000B69DD"/>
    <w:rsid w:val="00114F7E"/>
    <w:rsid w:val="00190479"/>
    <w:rsid w:val="001A21CE"/>
    <w:rsid w:val="001F1F51"/>
    <w:rsid w:val="001F4AEA"/>
    <w:rsid w:val="00227400"/>
    <w:rsid w:val="0022783F"/>
    <w:rsid w:val="002A7E42"/>
    <w:rsid w:val="003341B4"/>
    <w:rsid w:val="00350B64"/>
    <w:rsid w:val="00404809"/>
    <w:rsid w:val="004575F9"/>
    <w:rsid w:val="00472CDA"/>
    <w:rsid w:val="00496B2B"/>
    <w:rsid w:val="004C4EF3"/>
    <w:rsid w:val="004F3A12"/>
    <w:rsid w:val="00512E1B"/>
    <w:rsid w:val="00532E3D"/>
    <w:rsid w:val="00553429"/>
    <w:rsid w:val="0055623F"/>
    <w:rsid w:val="00556878"/>
    <w:rsid w:val="00567B8B"/>
    <w:rsid w:val="00581B82"/>
    <w:rsid w:val="005D3F20"/>
    <w:rsid w:val="0061159A"/>
    <w:rsid w:val="00680C9E"/>
    <w:rsid w:val="006A1C8E"/>
    <w:rsid w:val="006D19DC"/>
    <w:rsid w:val="006D2A10"/>
    <w:rsid w:val="00773E17"/>
    <w:rsid w:val="00794737"/>
    <w:rsid w:val="0081563B"/>
    <w:rsid w:val="00822F4C"/>
    <w:rsid w:val="009015B2"/>
    <w:rsid w:val="00A37131"/>
    <w:rsid w:val="00A86979"/>
    <w:rsid w:val="00AB0167"/>
    <w:rsid w:val="00AC5B29"/>
    <w:rsid w:val="00B10A75"/>
    <w:rsid w:val="00B26AB3"/>
    <w:rsid w:val="00B4411C"/>
    <w:rsid w:val="00C2017E"/>
    <w:rsid w:val="00C83CE9"/>
    <w:rsid w:val="00C94EEA"/>
    <w:rsid w:val="00CD6FB7"/>
    <w:rsid w:val="00CE69A4"/>
    <w:rsid w:val="00D00844"/>
    <w:rsid w:val="00D451AB"/>
    <w:rsid w:val="00DA0156"/>
    <w:rsid w:val="00DC724B"/>
    <w:rsid w:val="00DE5070"/>
    <w:rsid w:val="00DF1CC7"/>
    <w:rsid w:val="00E365E4"/>
    <w:rsid w:val="00F0751F"/>
    <w:rsid w:val="00F53C35"/>
    <w:rsid w:val="00F73F1B"/>
    <w:rsid w:val="00F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C3EA"/>
  <w15:chartTrackingRefBased/>
  <w15:docId w15:val="{8FEA173F-9BC8-4669-93FD-D6C8C3DF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14F7E"/>
  </w:style>
  <w:style w:type="character" w:styleId="Hyperlink">
    <w:name w:val="Hyperlink"/>
    <w:basedOn w:val="DefaultParagraphFont"/>
    <w:uiPriority w:val="99"/>
    <w:unhideWhenUsed/>
    <w:rsid w:val="00114F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F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cercenters.cancer.gov/Center/CCList" TargetMode="External"/><Relationship Id="rId13" Type="http://schemas.openxmlformats.org/officeDocument/2006/relationships/hyperlink" Target="https://cancercenters.cancer.gov/DT/DT1" TargetMode="External"/><Relationship Id="rId18" Type="http://schemas.openxmlformats.org/officeDocument/2006/relationships/hyperlink" Target="https://calculator.aws/#/estim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grants.nci.nih.gov/" TargetMode="External"/><Relationship Id="rId12" Type="http://schemas.openxmlformats.org/officeDocument/2006/relationships/hyperlink" Target="https://cancercenters.cancer.gov/Center/ET" TargetMode="External"/><Relationship Id="rId17" Type="http://schemas.openxmlformats.org/officeDocument/2006/relationships/hyperlink" Target="https://nih.sharepoint.com/sites/NCI-TeamOCC-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h.sharepoint.com/sites/NCI-OCConnec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alculator.aws/" TargetMode="External"/><Relationship Id="rId11" Type="http://schemas.openxmlformats.org/officeDocument/2006/relationships/hyperlink" Target="https://cancercenters.cancer.gov/Center/COE" TargetMode="External"/><Relationship Id="rId5" Type="http://schemas.openxmlformats.org/officeDocument/2006/relationships/hyperlink" Target="https://aws.amazon.com/rds/pricing/" TargetMode="External"/><Relationship Id="rId15" Type="http://schemas.openxmlformats.org/officeDocument/2006/relationships/hyperlink" Target="https://cancercenters.cancer.gov/DT/DT3" TargetMode="External"/><Relationship Id="rId10" Type="http://schemas.openxmlformats.org/officeDocument/2006/relationships/hyperlink" Target="https://cancercenters.cancer.gov/Center/SharedResource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ncercenters.cancer.gov/Center/RP" TargetMode="External"/><Relationship Id="rId14" Type="http://schemas.openxmlformats.org/officeDocument/2006/relationships/hyperlink" Target="https://cancercenters.cancer.gov/DT/D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Chi (NIH/NCI) [E]</dc:creator>
  <cp:keywords/>
  <dc:description/>
  <cp:lastModifiedBy>Dinh, Chi (NIH/NCI) [E]</cp:lastModifiedBy>
  <cp:revision>53</cp:revision>
  <dcterms:created xsi:type="dcterms:W3CDTF">2023-08-29T13:30:00Z</dcterms:created>
  <dcterms:modified xsi:type="dcterms:W3CDTF">2023-08-29T16:07:00Z</dcterms:modified>
</cp:coreProperties>
</file>