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3A4B" w14:textId="137A1CCC" w:rsidR="00996DC7" w:rsidRDefault="00996DC7" w:rsidP="00996DC7">
      <w:pPr>
        <w:shd w:val="clear" w:color="auto" w:fill="FFFFFF"/>
        <w:tabs>
          <w:tab w:val="num" w:pos="720"/>
        </w:tabs>
        <w:spacing w:after="0" w:line="240" w:lineRule="auto"/>
        <w:textAlignment w:val="baseline"/>
      </w:pPr>
      <w:r>
        <w:t>Features of the dataset</w:t>
      </w:r>
    </w:p>
    <w:p w14:paraId="675E94BA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Unique id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A unique identifier for each customer support ticket. Used for tracking, not used in modeling. </w:t>
      </w:r>
    </w:p>
    <w:p w14:paraId="327C9DEE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channel_name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The communication channel used by the customer (e.g., Email, Chat, Phone), which influences response quality and time. </w:t>
      </w:r>
    </w:p>
    <w:p w14:paraId="71C37EB0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category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Broad classification of the support issue (e.g., Technical, Billing, Account), useful in understanding issue trends. </w:t>
      </w:r>
    </w:p>
    <w:p w14:paraId="73E00DDC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Sub-category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More specific issue label under each category (e.g., "Login Failure" under Technical) to capture granular insights. </w:t>
      </w:r>
    </w:p>
    <w:p w14:paraId="7580AEB9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Customer Remarks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Free-text input from customers about their issue; useful for sentiment analysis or NLP-based features. </w:t>
      </w:r>
    </w:p>
    <w:p w14:paraId="64BBEE82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Order_id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The ID of the order associated with the issue; may not be directly useful unless joined with order metadata. </w:t>
      </w:r>
    </w:p>
    <w:p w14:paraId="18B9E272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order_date_time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Timestamp of the order; can be used to derive delays or time gaps relative to issue date. </w:t>
      </w:r>
    </w:p>
    <w:p w14:paraId="2E30F480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Issue_reported</w:t>
      </w:r>
      <w:proofErr w:type="spellEnd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 xml:space="preserve"> at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Time when the customer reported the issue; helps calculate response and resolution delays. </w:t>
      </w:r>
    </w:p>
    <w:p w14:paraId="2720981C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issue_responded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Time when the support agent responded; combined with report time to calculate response duration. </w:t>
      </w:r>
    </w:p>
    <w:p w14:paraId="28783A32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Survey_response_Date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Date when customer gave the CSAT feedback; useful to understand follow-up timing, but not always predictive. </w:t>
      </w:r>
    </w:p>
    <w:p w14:paraId="275D69B5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Customer_City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The city where the customer resides; can identify location-based trends or systemic issues. </w:t>
      </w:r>
    </w:p>
    <w:p w14:paraId="45ACFA8D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Product_category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The type of product involved in the support ticket; some product types may result in higher or lower CSAT. </w:t>
      </w:r>
    </w:p>
    <w:p w14:paraId="1814DD19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Item_price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Price of the item involved; higher prices might lead to higher customer expectations and affect satisfaction. </w:t>
      </w:r>
    </w:p>
    <w:p w14:paraId="7372D4CE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connected_handling_time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Total time spent by the agent resolving the issue; excessive durations may signal complexity or inefficiency. </w:t>
      </w:r>
    </w:p>
    <w:p w14:paraId="175AE30B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proofErr w:type="spellStart"/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Agent_name</w:t>
      </w:r>
      <w:proofErr w:type="spellEnd"/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Name of the support agent handling the ticket; can be encoded to understand individual performance impact. </w:t>
      </w:r>
    </w:p>
    <w:p w14:paraId="14C4C862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Supervisor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The agent’s supervisor; useful to analyze team-level trends in CSAT. </w:t>
      </w:r>
    </w:p>
    <w:p w14:paraId="5C481198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Manager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The manager overseeing the support process; can help identify management-level influence on support quality. </w:t>
      </w:r>
    </w:p>
    <w:p w14:paraId="53D7E4AF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Tenure Bucket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Agent experience group (e.g., 0–6 months, 6–12 months); more experienced agents might resolve issues better. </w:t>
      </w:r>
    </w:p>
    <w:p w14:paraId="1C6D0011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Agent Shift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Time shift during which the case was handled (e.g., Day, Night); night shifts might see different trends in CSAT. </w:t>
      </w:r>
    </w:p>
    <w:p w14:paraId="1CA854A2" w14:textId="77777777" w:rsidR="00996DC7" w:rsidRPr="00996DC7" w:rsidRDefault="00996DC7" w:rsidP="00996D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</w:pPr>
      <w:r w:rsidRPr="00996DC7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CSAT Score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 </w:t>
      </w:r>
      <w:r w:rsidRPr="00996DC7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:lang w:val="en-US"/>
          <w14:ligatures w14:val="none"/>
        </w:rPr>
        <w:t>(Target Variable)</w:t>
      </w:r>
      <w:r w:rsidRPr="00996DC7">
        <w:rPr>
          <w:rFonts w:ascii="inherit" w:eastAsia="Times New Roman" w:hAnsi="inherit" w:cs="Arial"/>
          <w:color w:val="3C4043"/>
          <w:kern w:val="0"/>
          <w:sz w:val="21"/>
          <w:szCs w:val="21"/>
          <w:lang w:val="en-US"/>
          <w14:ligatures w14:val="none"/>
        </w:rPr>
        <w:t>: Customer satisfaction score (1 to 5); the main variable we aim to classify using other features.</w:t>
      </w:r>
    </w:p>
    <w:p w14:paraId="1690F94B" w14:textId="77777777" w:rsidR="00FF142C" w:rsidRPr="00996DC7" w:rsidRDefault="00FF142C">
      <w:pPr>
        <w:rPr>
          <w:lang w:val="en-US"/>
        </w:rPr>
      </w:pPr>
    </w:p>
    <w:sectPr w:rsidR="00FF142C" w:rsidRPr="00996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605F"/>
    <w:multiLevelType w:val="multilevel"/>
    <w:tmpl w:val="DC0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92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C7"/>
    <w:rsid w:val="00373A41"/>
    <w:rsid w:val="00990CE4"/>
    <w:rsid w:val="00996DC7"/>
    <w:rsid w:val="00A13C77"/>
    <w:rsid w:val="00D460E5"/>
    <w:rsid w:val="00E07691"/>
    <w:rsid w:val="00FF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21C58"/>
  <w15:chartTrackingRefBased/>
  <w15:docId w15:val="{0B07DB39-FEA0-B84D-B0D7-ACAA580C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C7"/>
    <w:rPr>
      <w:rFonts w:asciiTheme="majorHAnsi" w:eastAsiaTheme="majorEastAsia" w:hAnsiTheme="majorHAnsi" w:cstheme="majorBidi"/>
      <w:color w:val="0F4761" w:themeColor="accent1" w:themeShade="BF"/>
      <w:sz w:val="40"/>
      <w:szCs w:val="65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C7"/>
    <w:rPr>
      <w:rFonts w:asciiTheme="majorHAnsi" w:eastAsiaTheme="majorEastAsia" w:hAnsiTheme="majorHAnsi" w:cstheme="majorBidi"/>
      <w:color w:val="0F4761" w:themeColor="accent1" w:themeShade="BF"/>
      <w:sz w:val="32"/>
      <w:szCs w:val="5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C7"/>
    <w:rPr>
      <w:rFonts w:eastAsiaTheme="majorEastAsia" w:cstheme="majorBidi"/>
      <w:color w:val="0F4761" w:themeColor="accent1" w:themeShade="BF"/>
      <w:sz w:val="28"/>
      <w:szCs w:val="4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96DC7"/>
    <w:rPr>
      <w:rFonts w:asciiTheme="majorHAnsi" w:eastAsiaTheme="majorEastAsia" w:hAnsiTheme="majorHAnsi" w:cstheme="majorBidi"/>
      <w:spacing w:val="-10"/>
      <w:kern w:val="28"/>
      <w:sz w:val="56"/>
      <w:szCs w:val="9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96DC7"/>
    <w:rPr>
      <w:rFonts w:eastAsiaTheme="majorEastAsia" w:cstheme="majorBidi"/>
      <w:color w:val="595959" w:themeColor="text1" w:themeTint="A6"/>
      <w:spacing w:val="15"/>
      <w:sz w:val="28"/>
      <w:szCs w:val="4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C7"/>
    <w:rPr>
      <w:rFonts w:cs="Arial Unicode MS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C7"/>
    <w:rPr>
      <w:rFonts w:cs="Arial Unicode MS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6D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6DC7"/>
    <w:rPr>
      <w:b/>
      <w:bCs/>
    </w:rPr>
  </w:style>
  <w:style w:type="character" w:customStyle="1" w:styleId="apple-converted-space">
    <w:name w:val="apple-converted-space"/>
    <w:basedOn w:val="DefaultParagraphFont"/>
    <w:rsid w:val="00996DC7"/>
  </w:style>
  <w:style w:type="character" w:styleId="Emphasis">
    <w:name w:val="Emphasis"/>
    <w:basedOn w:val="DefaultParagraphFont"/>
    <w:uiPriority w:val="20"/>
    <w:qFormat/>
    <w:rsid w:val="00996D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Seavchhun Teng</dc:creator>
  <cp:keywords/>
  <dc:description/>
  <cp:lastModifiedBy>Seavchhun Teng</cp:lastModifiedBy>
  <cp:revision>1</cp:revision>
  <dcterms:created xsi:type="dcterms:W3CDTF">2026-05-13T08:36:00Z</dcterms:created>
  <dcterms:modified xsi:type="dcterms:W3CDTF">2026-05-13T08:37:00Z</dcterms:modified>
</cp:coreProperties>
</file>