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STEPES-TR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Definição da Estrutura Base do Banco de Dados - Módulo Analítico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TS#01 - </w:t>
      </w:r>
      <w:r w:rsidDel="00000000" w:rsidR="00000000" w:rsidRPr="00000000">
        <w:rPr>
          <w:b w:val="1"/>
          <w:sz w:val="28"/>
          <w:szCs w:val="28"/>
          <w:rtl w:val="0"/>
        </w:rPr>
        <w:t xml:space="preserve">US#127 - Sprint 1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(Versão 0.1 12-10-2020)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Renata Bricio Vianna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Aline do Nascimento Rodrigues</w:t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O objetivo desta US é fazer o levantamento e análise dos requisitos para definir uma estrutura base para o armazenamento dos dados do projeto STEPES-TR.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e Análise dos Requisitos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Através das Users Stories definidas no Product Backlog e reuniões realizadas com os integrantes dos demais times foram feitos o levantamento e a análise dos requisitos para a coleta de informações relevantes na definição dos dados, o banco de dados a ser utilizado bem como a sua modelagem.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Algumas questões foram levantadas relacionadas as seguintes USs: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US#128</w:t>
      </w:r>
      <w:r w:rsidDel="00000000" w:rsidR="00000000" w:rsidRPr="00000000">
        <w:rPr>
          <w:rtl w:val="0"/>
        </w:rPr>
        <w:t xml:space="preserve">: De acordo com a arquitetura definida do projeto, as informações de status do hardware não serão persistidas no banco de dados, pois elas serão necessárias somente para monitoramento em tempo real.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e Modelagem do Banco de Dados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Nos dados de Paciente e Hospital que incluem gerenciamento de empregados, endereços e contatos foi definido que será reutilizado parte a modelagem feita no projeto STEPES-BD. O Banco de Dados utilizado foi o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 A figura a seguir mostra o modelo ER inicial definido para o projeto.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tabela a seguir mostra a descrição das tabelas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Tabela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do endereço (hospital, empregado, paciente)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de contato (hospital, empregado)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do hospital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do empregado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de contato com hospital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de contato com empregado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de contato com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de empregado com hospital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hospital_person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de paciente com hospital (id será utilizado para identificar paciente e hospital nos dados obtidos pelos sensores do exoesqueleto)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Analisamos que pela proposta do projeto e o tipo de problema que estamos abordando, torna-se viável utilizar </w:t>
      </w:r>
      <w:r w:rsidDel="00000000" w:rsidR="00000000" w:rsidRPr="00000000">
        <w:rPr>
          <w:b w:val="1"/>
          <w:rtl w:val="0"/>
        </w:rPr>
        <w:t xml:space="preserve">NoSQL para os dados dos sensores do componente do exoesqueleto</w:t>
      </w:r>
      <w:r w:rsidDel="00000000" w:rsidR="00000000" w:rsidRPr="00000000">
        <w:rPr>
          <w:rtl w:val="0"/>
        </w:rPr>
        <w:t xml:space="preserve">. Um dos fatores mais relevantes que levamos em consideração foi o fato desse tipo de arquitetura possuir uma performance superior em relação aos banco de dados relacionais, principalmente na leitura dos dados, suportando baixa latência e alto desempenho, o que é vantajoso para dados coletados e analisados em tempo real.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Foi definido a utilização do Banco de Dados NoSQL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por ele ser OpenSource  e bastante utilizado em projetos acadêmicos e profissionais.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300" w:line="360" w:lineRule="auto"/>
        <w:jc w:val="both"/>
        <w:rPr>
          <w:color w:val="666666"/>
          <w:sz w:val="21"/>
          <w:szCs w:val="21"/>
        </w:rPr>
      </w:pPr>
      <w:hyperlink r:id="rId7">
        <w:r w:rsidDel="00000000" w:rsidR="00000000" w:rsidRPr="00000000">
          <w:rPr>
            <w:rtl w:val="0"/>
          </w:rPr>
          <w:t xml:space="preserve">MongoDB</w:t>
        </w:r>
      </w:hyperlink>
      <w:r w:rsidDel="00000000" w:rsidR="00000000" w:rsidRPr="00000000">
        <w:rPr>
          <w:rtl w:val="0"/>
        </w:rPr>
        <w:t xml:space="preserve"> é um banco de dados orientado a documentos. Estes documentos, conhecidos como collections, são semelhantes ao tipo JSON com esquemas dinâmicos, tornando a integração de dados em certos tipos de aplicativos mais fácil e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300" w:line="360" w:lineRule="auto"/>
        <w:jc w:val="both"/>
        <w:rPr/>
      </w:pPr>
      <w:r w:rsidDel="00000000" w:rsidR="00000000" w:rsidRPr="00000000">
        <w:rPr>
          <w:rtl w:val="0"/>
        </w:rPr>
        <w:t xml:space="preserve">A figura a seguir mostra a defnição da </w:t>
      </w:r>
      <w:r w:rsidDel="00000000" w:rsidR="00000000" w:rsidRPr="00000000">
        <w:rPr>
          <w:b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, arquitetura base inicial proposta de acordo com a análise feita no documento de Product Backlog. A collection é referente aos dados que serão coletados dos sensores do componente do exoesqueleto do paciente.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collection referente aos dados do componente do exoesqueleto.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firstLine="720"/>
        <w:rPr/>
      </w:pPr>
      <w:r w:rsidDel="00000000" w:rsidR="00000000" w:rsidRPr="00000000">
        <w:rPr>
          <w:rtl w:val="0"/>
        </w:rPr>
        <w:t xml:space="preserve">Descrição das chaves do Object definidas do componente do exoesqueleto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05"/>
        <w:gridCol w:w="5475"/>
        <w:tblGridChange w:id="0">
          <w:tblGrid>
            <w:gridCol w:w="2235"/>
            <w:gridCol w:w="1305"/>
            <w:gridCol w:w="54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Chave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hos_per_id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Referência ao banco de dados relacional que identifica a relação com o hospital e paciente (tabela hospital_person)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 hora da inserção dos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inclinacao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Interruptor de inclinação do esqueleto  para detecção de inclinação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do exoesqueleto obtida por sensor de acelerômetro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obtida por sensor no exoesqueleto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movimentacao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Movimentação do exoesqueleto obtida por sensor de giroscópio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saturacao_oxigenio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Saturação de oxigênio do sangue do paciente obtida por sensor óptico do exoesqueleto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Detecção de queda do exoesqueleto obtida através de um algoritmo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da coordenada geográfica da localização do exoesqueleto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 da coordenada geográfica da localização do exoesqueleto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frequencia_cardiaca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Frequência cardíaca do paciente para detecção de atividades, esforço, emocional e/ou outros fatores, obtida por sensor no exoesqueleto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Detecção de obstáculos próximo ao exoesqueleto obtida através de um sensor de 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série de identificação do dispositivo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 figura a seguir mostra a collection </w:t>
      </w:r>
      <w:r w:rsidDel="00000000" w:rsidR="00000000" w:rsidRPr="00000000">
        <w:rPr>
          <w:b w:val="1"/>
          <w:rtl w:val="0"/>
        </w:rPr>
        <w:t xml:space="preserve">emergência </w:t>
      </w:r>
      <w:r w:rsidDel="00000000" w:rsidR="00000000" w:rsidRPr="00000000">
        <w:rPr>
          <w:rtl w:val="0"/>
        </w:rPr>
        <w:t xml:space="preserve">definida para as mensagens de emergências que serão acionadas pelo componente do exoesqueleto.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030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firstLine="720"/>
        <w:rPr/>
      </w:pPr>
      <w:r w:rsidDel="00000000" w:rsidR="00000000" w:rsidRPr="00000000">
        <w:rPr>
          <w:rtl w:val="0"/>
        </w:rPr>
        <w:t xml:space="preserve">Descrição das chaves do Object definidas para acionamento de emergência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305"/>
        <w:gridCol w:w="5475"/>
        <w:tblGridChange w:id="0">
          <w:tblGrid>
            <w:gridCol w:w="2235"/>
            <w:gridCol w:w="1305"/>
            <w:gridCol w:w="547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Chave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hos_per_id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banco de dados relacional que identifica a relação com o hospital e paciente (tabela hospital_person)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 hora da inserção dos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série de identificação do dispositivo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de emergência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Mensagem automática (true) ou acionada pelo paciente (false)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do sensor que ocasionou a emergência (não obrigatório)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Esta é definição inicial da modelagem do projeto, portanto ela pode sofrer alterações no decorrer do desenvolvimento e definições mais específicas e detalhadas  que podem ocorrer durante as sprints. </w:t>
      </w:r>
    </w:p>
    <w:p w:rsidR="00000000" w:rsidDel="00000000" w:rsidP="00000000" w:rsidRDefault="00000000" w:rsidRPr="00000000" w14:paraId="00000091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estruturas definidas na modelagem Relacional e noSQL já estão implementadas nos bancos de dados devidamente instalados e configurados em um servidor da AWS.</w:t>
      </w:r>
    </w:p>
    <w:p w:rsidR="00000000" w:rsidDel="00000000" w:rsidP="00000000" w:rsidRDefault="00000000" w:rsidRPr="00000000" w14:paraId="00000092">
      <w:pPr>
        <w:widowControl w:val="0"/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4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blog.4linux.com.br/curso-mongodb-presencial-sao-paulo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