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SISTEMA DE GESTIÓN DE RESTAURANTE</w:t>
        <w:br/>
      </w:r>
      <w:r>
        <w:rPr>
          <w:b/>
          <w:sz w:val="26"/>
        </w:rPr>
        <w:t>Avance 3 — Arquitectura por capas y criterios técnicos</w:t>
      </w:r>
    </w:p>
    <w:p>
      <w:pPr>
        <w:jc w:val="center"/>
      </w:pPr>
      <w:r>
        <w:t>Responsable: Lucas Emanuel Amaya Molina | Rol: Analista de software / Arquitectura</w:t>
      </w:r>
    </w:p>
    <w:p>
      <w:pPr>
        <w:pStyle w:val="Heading1"/>
      </w:pPr>
      <w:r>
        <w:t>1. Propósito</w:t>
      </w:r>
    </w:p>
    <w:p>
      <w:r>
        <w:t>La arquitectura por capas organiza el sistema de gestión de restaurante en componentes con responsabilidades delimitadas. La estructura objetivo definida para el Avance 3 incluye config, controller, service, repository, dao, model, dto, exception y util. La separación permite desarrollar y probar cada responsabilidad con menor dependencia de los detalles internos de otras capas.</w:t>
      </w:r>
    </w:p>
    <w:p>
      <w:pPr>
        <w:pStyle w:val="Heading1"/>
      </w:pPr>
      <w:r>
        <w:t>2. Responsabilidad de cada paquete</w:t>
      </w:r>
    </w:p>
    <w:p>
      <w:pPr>
        <w:pStyle w:val="ListBullet"/>
      </w:pPr>
      <w:r>
        <w:rPr>
          <w:b/>
        </w:rPr>
        <w:t xml:space="preserve">config: </w:t>
      </w:r>
      <w:r>
        <w:t>Centraliza la configuración técnica de la conexión a la base de datos y la exposición del DataSource. DataSourceConfig está previsto en el cronograma, pero no aparece en el ZIP revisado.</w:t>
      </w:r>
    </w:p>
    <w:p>
      <w:pPr>
        <w:pStyle w:val="ListBullet"/>
      </w:pPr>
      <w:r>
        <w:rPr>
          <w:b/>
        </w:rPr>
        <w:t xml:space="preserve">controller: </w:t>
      </w:r>
      <w:r>
        <w:t>Recibe las acciones de la interfaz y las delega en los servicios. PedidoController, ProductoController y MesaController están planificados y deben integrarse.</w:t>
      </w:r>
    </w:p>
    <w:p>
      <w:pPr>
        <w:pStyle w:val="ListBullet"/>
      </w:pPr>
      <w:r>
        <w:rPr>
          <w:b/>
        </w:rPr>
        <w:t xml:space="preserve">service: </w:t>
      </w:r>
      <w:r>
        <w:t>Contiene reglas y casos de uso: validaciones, gestión de pedidos y productos, coordinación del restaurante y flujo de cocina. Las operaciones que modifican varias tablas deberán coordinar transacciones donde corresponda.</w:t>
      </w:r>
    </w:p>
    <w:p>
      <w:pPr>
        <w:pStyle w:val="ListBullet"/>
      </w:pPr>
      <w:r>
        <w:rPr>
          <w:b/>
        </w:rPr>
        <w:t xml:space="preserve">repository: </w:t>
      </w:r>
      <w:r>
        <w:t>Implementa las operaciones de consulta y persistencia. En el objetivo del Avance 3, los repositorios JDBC usarán consultas parametrizadas y recursos cerrados con try-with-resources. El código actual todavía mezcla repositorios en memoria y archivos .dat.</w:t>
      </w:r>
    </w:p>
    <w:p>
      <w:pPr>
        <w:pStyle w:val="ListBullet"/>
      </w:pPr>
      <w:r>
        <w:rPr>
          <w:b/>
        </w:rPr>
        <w:t xml:space="preserve">dao: </w:t>
      </w:r>
      <w:r>
        <w:t>Define contratos de acceso a datos, como GenericDAO y las interfaces específicas. Los repositorios deben implementar los contratos que realmente declaran sus dependencias.</w:t>
      </w:r>
    </w:p>
    <w:p>
      <w:pPr>
        <w:pStyle w:val="ListBullet"/>
      </w:pPr>
      <w:r>
        <w:rPr>
          <w:b/>
        </w:rPr>
        <w:t xml:space="preserve">model: </w:t>
      </w:r>
      <w:r>
        <w:t>Representa las entidades y conceptos del dominio, por ejemplo Pedido, DetallePedido, Mesa, Usuario e ItemMenu con sus subclases Platillo y Bebida.</w:t>
      </w:r>
    </w:p>
    <w:p>
      <w:pPr>
        <w:pStyle w:val="ListBullet"/>
      </w:pPr>
      <w:r>
        <w:rPr>
          <w:b/>
        </w:rPr>
        <w:t xml:space="preserve">dto: </w:t>
      </w:r>
      <w:r>
        <w:t>Transporta datos específicos entre capas o hacia vistas/reportes sin exponer innecesariamente las entidades internas. ReporteVentaDTO y ComandaDTO están previstos en el cronograma.</w:t>
      </w:r>
    </w:p>
    <w:p>
      <w:pPr>
        <w:pStyle w:val="ListBullet"/>
      </w:pPr>
      <w:r>
        <w:rPr>
          <w:b/>
        </w:rPr>
        <w:t xml:space="preserve">exception: </w:t>
      </w:r>
      <w:r>
        <w:t>Agrupa excepciones del dominio o de aplicación para comunicar errores de forma consistente.</w:t>
      </w:r>
    </w:p>
    <w:p>
      <w:pPr>
        <w:pStyle w:val="ListBullet"/>
      </w:pPr>
      <w:r>
        <w:rPr>
          <w:b/>
        </w:rPr>
        <w:t xml:space="preserve">util: </w:t>
      </w:r>
      <w:r>
        <w:t>Contiene utilidades reutilizables que no pertenecen a una regla de negocio particular, como GeneradorId.</w:t>
      </w:r>
    </w:p>
    <w:p>
      <w:pPr>
        <w:pStyle w:val="Heading1"/>
      </w:pPr>
      <w:r>
        <w:t>3. Alta cohesión</w:t>
      </w:r>
    </w:p>
    <w:p>
      <w:r>
        <w:t>Existe alta cohesión cuando cada clase o paquete concentra tareas relacionadas con un único propósito. Por ejemplo, MesaRepositoryJDBC debe ocuparse de consultar y persistir mesas; MesaService debe aplicar las reglas para ocupar o liberar una mesa; y MesaController debe recibir la acción de la interfaz y llamar al servicio. Evitar que un controlador construya SQL o que una vista modifique directamente la base de datos mantiene las responsabilidades enfocadas.</w:t>
      </w:r>
    </w:p>
    <w:p>
      <w:pPr>
        <w:pStyle w:val="Heading1"/>
      </w:pPr>
      <w:r>
        <w:t>4. Bajo acoplamiento</w:t>
      </w:r>
    </w:p>
    <w:p>
      <w:r>
        <w:t>Existe bajo acoplamiento cuando una capa conoce lo mínimo necesario de las otras. La interfaz debe depender de controladores; los controladores, de servicios; y los servicios deben trabajar con contratos y modelos sin depender de detalles de presentación. Los repositorios encapsulan SQL/JDBC, mientras config centraliza el DataSource. Así, cambiar la base de datos o la forma de persistir afecta principalmente a configuración y repositorios, en lugar de obligar a reescribir toda la aplicación.</w:t>
      </w:r>
    </w:p>
    <w:p>
      <w:pPr>
        <w:pStyle w:val="Heading1"/>
      </w:pPr>
      <w:r>
        <w:t>5. Criterios de aceptación arquitectónica</w:t>
      </w:r>
    </w:p>
    <w:p>
      <w:pPr>
        <w:pStyle w:val="ListBullet"/>
      </w:pPr>
      <w:r>
        <w:t>La estructura de paquetes coincide con la definida en el cronograma del Avance 3.</w:t>
      </w:r>
    </w:p>
    <w:p>
      <w:pPr>
        <w:pStyle w:val="ListBullet"/>
      </w:pPr>
      <w:r>
        <w:t>Las clases de presentación no ejecutan sentencias SQL ni administran conexiones JDBC directamente.</w:t>
      </w:r>
    </w:p>
    <w:p>
      <w:pPr>
        <w:pStyle w:val="ListBullet"/>
      </w:pPr>
      <w:r>
        <w:t>Las reglas de negocio residen en los servicios y la persistencia en repositorios.</w:t>
      </w:r>
    </w:p>
    <w:p>
      <w:pPr>
        <w:pStyle w:val="ListBullet"/>
      </w:pPr>
      <w:r>
        <w:t>Las consultas JDBC utilizan PreparedStatement y los recursos se cierran con try-with-resources.</w:t>
      </w:r>
    </w:p>
    <w:p>
      <w:pPr>
        <w:pStyle w:val="ListBullet"/>
      </w:pPr>
      <w:r>
        <w:t>Las operaciones que requieren atomicidad gestionan commit y rollback ante errores.</w:t>
      </w:r>
    </w:p>
    <w:p>
      <w:pPr>
        <w:pStyle w:val="ListBullet"/>
      </w:pPr>
      <w:r>
        <w:t>Los DTO previstos se usan para las salidas de reportes/comandas sin duplicar la lógica de negocio.</w:t>
      </w:r>
    </w:p>
    <w:p>
      <w:pPr>
        <w:pStyle w:val="ListBullet"/>
      </w:pPr>
      <w:r>
        <w:t>Los diagramas se actualizan cuando los nuevos controladores, repositorios JDBC, DTO y configuración se integran al repositorio.</w:t>
      </w:r>
    </w:p>
    <w:p>
      <w:pPr>
        <w:pStyle w:val="ListBullet"/>
      </w:pPr>
      <w:r>
        <w:t>El proyecto compila después de integrar los cambios y las pruebas acordadas se ejecutan desde la estructura de pruebas del proyecto.</w:t>
      </w:r>
    </w:p>
    <w:p>
      <w:pPr>
        <w:pStyle w:val="Heading1"/>
      </w:pPr>
      <w:r>
        <w:t>6. Estado observado y limitaciones</w:t>
      </w:r>
    </w:p>
    <w:p>
      <w:r>
        <w:t>La revisión del ZIP actual encontró clases de dominio y servicios existentes, pero no encontró los paquetes config, controller ni dto, tampoco DataSourceConfig, repositorios JDBC ni scripts database/schema.sql y database/data.sql. Además, la persistencia no está unificada: ProductoRepository usa una colección en memoria y varios repositorios guardan objetos en archivos .dat. Por tanto, los diagramas distinguen la arquitectura objetivo de los componentes que aún deben integrarse; no afirman que la migración JDBC ya esté completa.</w:t>
      </w:r>
    </w:p>
    <w:p>
      <w:r>
        <w:t>Durante una compilación de comprobación se detectaron incompatibilidades entre Main y PedidoRepository/UsuarioRepository: los tipos concretos no son compatibles con las interfaces específicas que esperan esas dependencias. Este problema debe corregirse durante la integración y validarse nuevamente antes de dar por aceptada la arquitectura.</w:t>
      </w:r>
    </w:p>
    <w:p>
      <w:pPr>
        <w:pStyle w:val="Heading1"/>
      </w:pPr>
      <w:r>
        <w:t>7. Archivos asociados</w:t>
      </w:r>
    </w:p>
    <w:p>
      <w:r>
        <w:t>docs/uml.png: diagrama de clases de dominio basado en el código disponible.</w:t>
        <w:br/>
        <w:t>docs/arquitectura.png: arquitectura objetivo del Avance 3, con componentes pendientes señalados.</w:t>
        <w:br/>
        <w:t>Los archivos fuente .dot acompañantes permiten editar los diagramas con Graphviz.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