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Sistema de Gestión de Restaurante — Avance 3</w:t>
      </w:r>
    </w:p>
    <w:p>
      <w:pPr>
        <w:pStyle w:val="Heading1"/>
      </w:pPr>
      <w:r>
        <w:t>Wilfredo Antonio Martínez Zometa</w:t>
      </w:r>
    </w:p>
    <w:p>
      <w:pPr>
        <w:pStyle w:val="Heading2"/>
      </w:pPr>
      <w:r>
        <w:t>Justificación Técnica: Capa de Servicios Transaccionales y Controladores</w:t>
      </w:r>
    </w:p>
    <w:tbl>
      <w:tblPr>
        <w:tblStyle w:val="TableGrid"/>
        <w:tblW w:type="auto" w:w="0"/>
        <w:tblLook w:firstColumn="1" w:firstRow="1" w:lastColumn="0" w:lastRow="0" w:noHBand="0" w:noVBand="1" w:val="04A0"/>
      </w:tblPr>
      <w:tblGrid>
        <w:gridCol w:w="4320"/>
        <w:gridCol w:w="4320"/>
      </w:tblGrid>
      <w:tr>
        <w:tc>
          <w:tcPr>
            <w:tcW w:type="dxa" w:w="4320"/>
          </w:tcPr>
          <w:p>
            <w:r>
              <w:rPr>
                <w:b/>
              </w:rPr>
              <w:t>Información General</w:t>
            </w:r>
          </w:p>
        </w:tc>
        <w:tc>
          <w:tcPr>
            <w:tcW w:type="dxa" w:w="4320"/>
          </w:tcPr>
          <w:p>
            <w:r>
              <w:rPr>
                <w:b/>
              </w:rPr>
              <w:t>Detalle</w:t>
            </w:r>
          </w:p>
        </w:tc>
      </w:tr>
      <w:tr>
        <w:tc>
          <w:tcPr>
            <w:tcW w:type="dxa" w:w="4320"/>
          </w:tcPr>
          <w:p>
            <w:r>
              <w:t>Responsable de la implementación</w:t>
            </w:r>
          </w:p>
        </w:tc>
        <w:tc>
          <w:tcPr>
            <w:tcW w:type="dxa" w:w="4320"/>
          </w:tcPr>
          <w:p>
            <w:r>
              <w:t>Wilfredo Antonio Martínez Zometa</w:t>
            </w:r>
          </w:p>
        </w:tc>
      </w:tr>
      <w:tr>
        <w:tc>
          <w:tcPr>
            <w:tcW w:type="dxa" w:w="4320"/>
          </w:tcPr>
          <w:p>
            <w:r>
              <w:t>Rol Técnico</w:t>
            </w:r>
          </w:p>
        </w:tc>
        <w:tc>
          <w:tcPr>
            <w:tcW w:type="dxa" w:w="4320"/>
          </w:tcPr>
          <w:p>
            <w:r>
              <w:t>Desarrollador Fullstack / Integrador</w:t>
            </w:r>
          </w:p>
        </w:tc>
      </w:tr>
    </w:tbl>
    <w:p/>
    <w:p>
      <w:pPr>
        <w:spacing w:after="120"/>
      </w:pPr>
      <w:r>
        <w:t>Para el Avance 3 el sistema abandona la persistencia en archivos binarios y pasa a trabajar contra una base de datos relacional a través de JDBC. En ese contexto, la capa de servicios deja de ser un simple intermediario que guarda objetos y pasa a ser la responsable de garantizar que cada operación del restaurante se complete por completo o no se complete en absoluto. Mi trabajo consistió en consolidar PedidoService, MesaService, ProductoService y RestauranteFacadeService con transacciones ACID, y en construir la capa controller (PedidoController, ProductoController y MesaController) que desacopla la interfaz de consola de la lógica de negocio.</w:t>
      </w:r>
    </w:p>
    <w:p>
      <w:pPr>
        <w:pStyle w:val="Heading3"/>
      </w:pPr>
      <w:r>
        <w:t>A. Transacciones ACID en la capa de servicios</w:t>
      </w:r>
    </w:p>
    <w:p>
      <w:pPr>
        <w:spacing w:after="120"/>
      </w:pPr>
      <w:r>
        <w:t>Una comanda real toca varias tablas a la vez: hay que marcar la mesa como ocupada, insertar la cabecera del pedido e insertar cada una de sus líneas en detalles_pedido. Si el programa ejecutara esas sentencias una por una con autocommit, un fallo a mitad de camino dejaría la base de datos en un estado inconsistente (por ejemplo, una mesa ocupada sin pedido, o un pedido sin detalles). Para evitarlo, cada caso de uso que modifica más de una tabla se ejecuta sobre una única conexión obtenida del DataSource, siguiendo siempre el mismo patrón:</w:t>
      </w:r>
    </w:p>
    <w:p>
      <w:pPr>
        <w:pStyle w:val="ListNumber"/>
      </w:pPr>
      <w:r>
        <w:rPr>
          <w:b/>
        </w:rPr>
        <w:t>Inicio:</w:t>
      </w:r>
      <w:r>
        <w:t xml:space="preserve"> se solicita una conexión al pool y se desactiva el autocommit con setAutoCommit(false), lo que marca el inicio de la transacción.</w:t>
      </w:r>
    </w:p>
    <w:p>
      <w:pPr>
        <w:pStyle w:val="ListNumber"/>
      </w:pPr>
      <w:r>
        <w:rPr>
          <w:b/>
        </w:rPr>
        <w:t>Trabajo:</w:t>
      </w:r>
      <w:r>
        <w:t xml:space="preserve"> se ejecutan todas las sentencias del caso de uso sobre esa misma conexión, delegando el SQL a los repositorios.</w:t>
      </w:r>
    </w:p>
    <w:p>
      <w:pPr>
        <w:pStyle w:val="ListNumber"/>
      </w:pPr>
      <w:r>
        <w:rPr>
          <w:b/>
        </w:rPr>
        <w:t>Confirmación:</w:t>
      </w:r>
      <w:r>
        <w:t xml:space="preserve"> si todo salió bien se invoca commit() y los cambios quedan confirmados de forma permanente.</w:t>
      </w:r>
    </w:p>
    <w:p>
      <w:pPr>
        <w:pStyle w:val="ListNumber"/>
      </w:pPr>
      <w:r>
        <w:rPr>
          <w:b/>
        </w:rPr>
        <w:t>Reversión:</w:t>
      </w:r>
      <w:r>
        <w:t xml:space="preserve"> si cualquier paso lanza una excepción, ya sea una regla de negocio incumplida (mesa ocupada, producto inactivo) o un error de base de datos (SQLException por una llave foránea o una caída de conexión), se invoca rollback() y la base de datos queda exactamente como estaba antes de empezar.</w:t>
      </w:r>
    </w:p>
    <w:p>
      <w:pPr>
        <w:pStyle w:val="ListNumber"/>
      </w:pPr>
      <w:r>
        <w:rPr>
          <w:b/>
        </w:rPr>
        <w:t>Liberación:</w:t>
      </w:r>
      <w:r>
        <w:t xml:space="preserve"> en el bloque finally la conexión vuelve a autocommit y se cierra, de modo que regresa al pool en un estado limpio para el siguiente usuario.</w:t>
      </w:r>
    </w:p>
    <w:p>
      <w:pPr>
        <w:spacing w:after="120"/>
      </w:pPr>
      <w:r>
        <w:t>Este patrón se aplica en los tres flujos críticos del negocio:</w:t>
      </w:r>
    </w:p>
    <w:p>
      <w:pPr>
        <w:pStyle w:val="ListBullet"/>
      </w:pPr>
      <w:r>
        <w:rPr>
          <w:b/>
        </w:rPr>
        <w:t>Registro de la comanda</w:t>
      </w:r>
      <w:r>
        <w:t xml:space="preserve"> (PedidoService.registrarPedido): bloquea la mesa, la marca como OCUPADA, inserta la cabecera en estado PENDIENTE e inserta cada línea con el precio vigente del catálogo. Todo o nada.</w:t>
      </w:r>
    </w:p>
    <w:p>
      <w:pPr>
        <w:pStyle w:val="ListBullet"/>
      </w:pPr>
      <w:r>
        <w:rPr>
          <w:b/>
        </w:rPr>
        <w:t>Ampliación de la cuenta</w:t>
      </w:r>
      <w:r>
        <w:t xml:space="preserve"> (PedidoService.agregarDetalle): inserta la nueva línea y recalcula el total del pedido en la misma transacción, de modo que la cabecera nunca muestra un total desfasado respecto a sus detalles.</w:t>
      </w:r>
    </w:p>
    <w:p>
      <w:pPr>
        <w:pStyle w:val="ListBullet"/>
      </w:pPr>
      <w:r>
        <w:rPr>
          <w:b/>
        </w:rPr>
        <w:t>Cobro en caja</w:t>
      </w:r>
      <w:r>
        <w:t xml:space="preserve"> (PedidoService.cobrarPedido): calcula el total directamente en la base de datos a partir de las líneas persistidas, marca el pedido como PAGADO y libera la mesa. Si la liberación de la mesa fallara, el cobro también se revierte y la cuenta sigue abierta.</w:t>
      </w:r>
    </w:p>
    <w:p>
      <w:pPr>
        <w:spacing w:after="120"/>
      </w:pPr>
      <w:r>
        <w:t>MesaService aplica el mismo esquema para ocupar o liberar una mesa de forma independiente. ProductoService, en cambio, trabaja únicamente contra el contrato ProductoDAO y cada una de sus operaciones modifica una sola fila, por lo que la atomicidad la garantiza la propia sentencia; su aporte a las transacciones es validar el producto (que exista, que esté activo y que tenga existencias) antes de que PedidoService abra la conexión, de manera que no se bloqueen filas por una comanda que de todos modos iba a fallar.</w:t>
      </w:r>
    </w:p>
    <w:p>
      <w:pPr>
        <w:spacing w:after="120"/>
      </w:pPr>
      <w:r>
        <w:t>Los errores de base de datos no se propagan a la interfaz como SQLException. Se creó la excepción TransaccionException, en el paquete exception, que envuelve la causa original y explica en lenguaje de negocio qué operación se revirtió. Así la capa de presentación no depende del paquete java.sql y puede mostrar un mensaje claro al mesero o al cajero.</w:t>
      </w:r>
    </w:p>
    <w:p>
      <w:pPr>
        <w:pStyle w:val="Heading3"/>
      </w:pPr>
      <w:r>
        <w:t>B. Prevención de condiciones de carrera</w:t>
      </w:r>
    </w:p>
    <w:p>
      <w:pPr>
        <w:spacing w:after="120"/>
      </w:pPr>
      <w:r>
        <w:t>En un restaurante varios meseros trabajan al mismo tiempo, y con un pool de conexiones cada uno opera sobre una conexión distinta. El riesgo típico es que dos meseros lean la mesa como disponible en el mismo instante y ambos la ocupen. Para prevenirlo, antes de cambiar el estado de una mesa el servicio ejecuta una consulta SELECT ... FOR UPDATE sobre la fila de la mesa. Ese bloqueo hace que la segunda transacción espere a que la primera termine; cuando vuelve a leer, la mesa ya figura como OCUPADA y la regla de negocio la rechaza. Se aplica el mismo bloqueo a la cabecera del pedido en el cobro y al agregar líneas, de modo que no es posible cobrar dos veces la misma cuenta ni que dos meseros se sobrescriban el total.</w:t>
      </w:r>
    </w:p>
    <w:p>
      <w:pPr>
        <w:spacing w:after="120"/>
      </w:pPr>
      <w:r>
        <w:t>Para comprobarlo se lanzaron ocho hilos que intentaron abrir cuenta en la misma mesa simultáneamente: exactamente uno consiguió el commit y los otros siete recibieron el mensaje de mesa ocupada, quedando un único pedido abierto en la base de datos.</w:t>
      </w:r>
    </w:p>
    <w:p>
      <w:pPr>
        <w:pStyle w:val="Heading3"/>
      </w:pPr>
      <w:r>
        <w:t>C. Capa de controladores</w:t>
      </w:r>
    </w:p>
    <w:p>
      <w:pPr>
        <w:spacing w:after="120"/>
      </w:pPr>
      <w:r>
        <w:t>Siguiendo la estructura de paquetes definida por el arquitecto, se incorporó el paquete controller con tres clases:</w:t>
      </w:r>
    </w:p>
    <w:p>
      <w:pPr>
        <w:pStyle w:val="ListBullet"/>
      </w:pPr>
      <w:r>
        <w:rPr>
          <w:b/>
        </w:rPr>
        <w:t>PedidoController:</w:t>
      </w:r>
      <w:r>
        <w:t xml:space="preserve"> recibe las acciones del mesero, de cocina/bar y de caja: abrir cuenta, agregar productos, registrar una comanda completa, consultar pedidos pendientes o activos, marcar EN_PREPARACION o LISTO y cobrar. Delega en RestauranteFacadeService.</w:t>
      </w:r>
    </w:p>
    <w:p>
      <w:pPr>
        <w:pStyle w:val="ListBullet"/>
      </w:pPr>
      <w:r>
        <w:rPr>
          <w:b/>
        </w:rPr>
        <w:t>ProductoController:</w:t>
      </w:r>
      <w:r>
        <w:t xml:space="preserve"> recibe los datos capturados por la vista, construye el objeto Platillo o Bebida (polimorfismo) y lo entrega a ProductoService; además expone las consultas del catálogo y del menú disponible para el cliente.</w:t>
      </w:r>
    </w:p>
    <w:p>
      <w:pPr>
        <w:pStyle w:val="ListBullet"/>
      </w:pPr>
      <w:r>
        <w:rPr>
          <w:b/>
        </w:rPr>
        <w:t>MesaController:</w:t>
      </w:r>
      <w:r>
        <w:t xml:space="preserve"> expone la consulta de mesas, el alta de mesas y las operaciones de ocupar y liberar, delegando en MesaService.</w:t>
      </w:r>
    </w:p>
    <w:p>
      <w:pPr>
        <w:spacing w:after="120"/>
      </w:pPr>
      <w:r>
        <w:t>Los controladores no contienen SQL, no manejan conexiones y no imprimen en consola. Su responsabilidad es validar que la entrada sea coherente (identificadores positivos, cantidades mayores a cero, nombres no vacíos) y traducir la acción del usuario a una llamada del servicio. Gracias a esto, las vistas de consola que desarrollan los compañeros de Frontend sólo necesitan conocer al controlador, y un cambio en la forma de persistir los datos no las afecta.</w:t>
      </w:r>
    </w:p>
    <w:p>
      <w:pPr>
        <w:pStyle w:val="Heading3"/>
      </w:pPr>
      <w:r>
        <w:t>D. Interacción entre capas</w:t>
      </w:r>
    </w:p>
    <w:p>
      <w:pPr>
        <w:spacing w:after="120"/>
      </w:pPr>
      <w:r>
        <w:t>El flujo de una comanda recorre las capas en un solo sentido, de arriba hacia abajo, y cada capa conoce únicamente a la que tiene inmediatamente debajo:</w:t>
      </w:r>
    </w:p>
    <w:p>
      <w:pPr>
        <w:pStyle w:val="ListNumber"/>
      </w:pPr>
      <w:r>
        <w:rPr>
          <w:b/>
        </w:rPr>
        <w:t>Presentación:</w:t>
      </w:r>
      <w:r>
        <w:t xml:space="preserve"> la vista de consola (MenuConsola o las vistas de mesero y caja) captura la opción y los datos del usuario y llama a PedidoController.</w:t>
      </w:r>
    </w:p>
    <w:p>
      <w:pPr>
        <w:pStyle w:val="ListNumber"/>
      </w:pPr>
      <w:r>
        <w:rPr>
          <w:b/>
        </w:rPr>
        <w:t>Controlador:</w:t>
      </w:r>
      <w:r>
        <w:t xml:space="preserve"> PedidoController valida la entrada y la convierte en una llamada a RestauranteFacadeService.</w:t>
      </w:r>
    </w:p>
    <w:p>
      <w:pPr>
        <w:pStyle w:val="ListNumber"/>
      </w:pPr>
      <w:r>
        <w:rPr>
          <w:b/>
        </w:rPr>
        <w:t>Fachada:</w:t>
      </w:r>
      <w:r>
        <w:t xml:space="preserve"> la fachada decide el orden de las operaciones: primero pide a PedidoService que registre la comanda y, sólo si el commit fue exitoso, envía cada línea al hilo CocinaMonitorThread. De esta forma la cocina nunca recibe una comanda que la base de datos rechazó.</w:t>
      </w:r>
    </w:p>
    <w:p>
      <w:pPr>
        <w:pStyle w:val="ListNumber"/>
      </w:pPr>
      <w:r>
        <w:rPr>
          <w:b/>
        </w:rPr>
        <w:t>Servicios:</w:t>
      </w:r>
      <w:r>
        <w:t xml:space="preserve"> PedidoService abre la transacción y coordina a MesaService (bloquear y ocupar la mesa) y a PedidoRepositoryJDBC (insertar cabecera y detalles) sobre la misma conexión; ProductoService valida los productos contra el catálogo.</w:t>
      </w:r>
    </w:p>
    <w:p>
      <w:pPr>
        <w:pStyle w:val="ListNumber"/>
      </w:pPr>
      <w:r>
        <w:rPr>
          <w:b/>
        </w:rPr>
        <w:t>Repositorios:</w:t>
      </w:r>
      <w:r>
        <w:t xml:space="preserve"> PedidoRepositoryJDBC y MesaRepositoryJDBC ejecutan las sentencias con PreparedStatement y try-with-resources. Cada repositorio ofrece dos variantes de sus operaciones de escritura: una que abre su propia conexión (para operaciones aisladas) y otra que recibe la Connection abierta por el servicio, para participar en la transacción sin hacer commit por su cuenta.</w:t>
      </w:r>
    </w:p>
    <w:p>
      <w:pPr>
        <w:pStyle w:val="ListNumber"/>
      </w:pPr>
      <w:r>
        <w:rPr>
          <w:b/>
        </w:rPr>
        <w:t>Configuración y base de datos:</w:t>
      </w:r>
      <w:r>
        <w:t xml:space="preserve"> la clase DataSourceConfig entrega conexiones del pool y la base de datos aplica las llaves foráneas y restricciones definidas en schema.sql.</w:t>
      </w:r>
    </w:p>
    <w:p>
      <w:pPr>
        <w:spacing w:after="120"/>
      </w:pPr>
      <w:r>
        <w:t>El cobro en caja sigue el mismo camino: la vista llama a PedidoController.cobrar, el controlador delega en la fachada, la fachada en PedidoService.cobrarPedido, y el servicio coordina en una sola transacción el cálculo del total, el cambio de estado a PAGADO y la liberación de la mesa. La respuesta regresa por el mismo camino como un objeto Pedido ya actualizado, que la vista utiliza para imprimir el ticket.</w:t>
      </w:r>
    </w:p>
    <w:p>
      <w:pPr>
        <w:pStyle w:val="Heading3"/>
      </w:pPr>
      <w:r>
        <w:t>E. Integración con el trabajo del equipo</w:t>
      </w:r>
    </w:p>
    <w:p>
      <w:pPr>
        <w:pStyle w:val="ListBullet"/>
      </w:pPr>
      <w:r>
        <w:rPr>
          <w:b/>
        </w:rPr>
        <w:t>MesaRepositoryJDBC:</w:t>
      </w:r>
      <w:r>
        <w:t xml:space="preserve"> el repositorio de mesas creado por Tatiana se amplió con dos operaciones que reciben la conexión compartida (leer el estado con bloqueo y cambiar el estado sin commit), manteniendo intactos sus métodos originales.</w:t>
      </w:r>
    </w:p>
    <w:p>
      <w:pPr>
        <w:pStyle w:val="ListBullet"/>
      </w:pPr>
      <w:r>
        <w:rPr>
          <w:b/>
        </w:rPr>
        <w:t>DataSourceConfig:</w:t>
      </w:r>
      <w:r>
        <w:t xml:space="preserve"> los servicios reciben el DataSource por constructor; Main lo obtiene de la clase DataSourceConfig que construye Jason, de modo que ningún servicio conoce la URL, el usuario ni los parámetros del pool.</w:t>
      </w:r>
    </w:p>
    <w:p>
      <w:pPr>
        <w:pStyle w:val="ListBullet"/>
      </w:pPr>
      <w:r>
        <w:rPr>
          <w:b/>
        </w:rPr>
        <w:t>Modelo:</w:t>
      </w:r>
      <w:r>
        <w:t xml:space="preserve"> se agregaron a Pedido los identificadores de mesa y usuario, y a DetallePedido el precio unitario, para que coincidan con las columnas mesa_id, usuario_id y precio_unitario de schema.sql.</w:t>
      </w:r>
    </w:p>
    <w:p>
      <w:pPr>
        <w:pStyle w:val="ListBullet"/>
      </w:pPr>
      <w:r>
        <w:rPr>
          <w:b/>
        </w:rPr>
        <w:t>Concurrencia:</w:t>
      </w:r>
      <w:r>
        <w:t xml:space="preserve"> la fachada sólo encola comandas en el hilo de Eduardo después de un commit exitoso; cuando el hilo pase a consultar la base de datos, encontrará los pedidos ya en estado PENDIENTE.</w:t>
      </w:r>
    </w:p>
    <w:p>
      <w:pPr>
        <w:pStyle w:val="ListBullet"/>
      </w:pPr>
      <w:r>
        <w:rPr>
          <w:b/>
        </w:rPr>
        <w:t>Catálogo:</w:t>
      </w:r>
      <w:r>
        <w:t xml:space="preserve"> ProductoService se adaptó al contrato ProductoDAO de la migración JDBC del catálogo (obtenerTodos, buscarPorId y guardar), y el modelo ItemMenu conserva de forma adicional descripción, existencias, estado e instrucciones de preparación para que las vistas de consola y la regla de venta sigan funcionando con el mismo objeto que persiste el repositorio.</w:t>
      </w:r>
    </w:p>
    <w:p>
      <w:pPr>
        <w:pStyle w:val="ListBullet"/>
      </w:pPr>
      <w:r>
        <w:rPr>
          <w:b/>
        </w:rPr>
        <w:t>Reportes:</w:t>
      </w:r>
      <w:r>
        <w:t xml:space="preserve"> los DTOs ComandaDTO y ReporteVentaDTO y el repositorio de reportes se integraron sin cambios; los pedidos que se persisten con estado, total, fecha y precio unitario por línea son la fuente de datos para esa analítica.</w:t>
      </w:r>
    </w:p>
    <w:p>
      <w:pPr>
        <w:pStyle w:val="Heading3"/>
      </w:pPr>
      <w:r>
        <w:t>F. Verificación realizada</w:t>
      </w:r>
    </w:p>
    <w:p>
      <w:pPr>
        <w:spacing w:after="120"/>
      </w:pPr>
      <w:r>
        <w:t>Se compiló el proyecto completo y se ejecutó una batería de escenarios contra una base de datos en memoria cargada con schema.sql y data.sql. Los resultados fueron los siguientes:</w:t>
      </w:r>
    </w:p>
    <w:p>
      <w:pPr>
        <w:pStyle w:val="ListBullet"/>
      </w:pPr>
      <w:r>
        <w:t>Registro de una comanda en una mesa disponible: se persistieron la cabecera, dos detalles y el total, y la mesa quedó OCUPADA.</w:t>
      </w:r>
    </w:p>
    <w:p>
      <w:pPr>
        <w:pStyle w:val="ListBullet"/>
      </w:pPr>
      <w:r>
        <w:t>Intento de abrir cuenta en una mesa que ya estaba ocupada: la operación se rechazó y no se insertó ninguna fila.</w:t>
      </w:r>
    </w:p>
    <w:p>
      <w:pPr>
        <w:pStyle w:val="ListBullet"/>
      </w:pPr>
      <w:r>
        <w:t>Comanda con un producto que no existe en la tabla productos: la base de datos rechazó la llave foránea, el servicio ejecutó rollback y la mesa volvió a quedar disponible sin pedido asociado.</w:t>
      </w:r>
    </w:p>
    <w:p>
      <w:pPr>
        <w:pStyle w:val="ListBullet"/>
      </w:pPr>
      <w:r>
        <w:t>Agregar una línea a un pedido abierto: el total de la cabecera se recalculó en la misma transacción.</w:t>
      </w:r>
    </w:p>
    <w:p>
      <w:pPr>
        <w:pStyle w:val="ListBullet"/>
      </w:pPr>
      <w:r>
        <w:t>Cobro de la cuenta: el pedido pasó a PAGADO y la mesa a DISPONIBLE; un segundo cobro del mismo pedido y el intento de agregar productos a un pedido pagado fueron rechazados.</w:t>
      </w:r>
    </w:p>
    <w:p>
      <w:pPr>
        <w:pStyle w:val="ListBullet"/>
      </w:pPr>
      <w:r>
        <w:t>Cobro de una cuenta sin consumo: rechazado y revertido, la mesa permaneció ocupada.</w:t>
      </w:r>
    </w:p>
    <w:p>
      <w:pPr>
        <w:pStyle w:val="ListBullet"/>
      </w:pPr>
      <w:r>
        <w:t>Ocho hilos simultáneos sobre la misma mesa: un único commit exitoso.</w:t>
      </w:r>
    </w:p>
    <w:p>
      <w:pPr>
        <w:pStyle w:val="ListBullet"/>
      </w:pPr>
      <w:r>
        <w:t>Cambio de estado a EN_PREPARACION y validación de estados no permitidos.</w:t>
      </w:r>
    </w:p>
    <w:p>
      <w:pPr>
        <w:spacing w:after="120"/>
      </w:pPr>
      <w:r>
        <w:t>Todas las comprobaciones se superaron. Durante esta verificación se detectó un punto de integración pendiente que no pertenece a esta capa: MesaRepositoryJDBC consulta las columnas numero_mesa y zona, mientras que la tabla mesas de schema.sql define numero y capacidad. Las operaciones transaccionales de esta entrega sólo usan la columna estado, por lo que funcionan con ambas versiones, pero el listado de mesas requiere que el script y el repositorio se alineen con el modelo Mesa. De igual forma, el repositorio JDBC de productos lee la columna tipo y el de reportes las columnas turno y plato_mas_vendido, que schema.sql todavía no define.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