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before="0"/>
        <w:jc w:val="center"/>
      </w:pPr>
      <w:r>
        <w:rPr>
          <w:i w:val="0"/>
          <w:sz w:val="24"/>
        </w:rPr>
        <w:t>JC2001 - Introduction to Software Engineering</w:t>
      </w:r>
    </w:p>
    <w:p>
      <w:pPr>
        <w:spacing w:line="360" w:lineRule="auto" w:after="40" w:before="0"/>
        <w:jc w:val="center"/>
      </w:pPr>
      <w:r>
        <w:rPr>
          <w:i/>
          <w:sz w:val="24"/>
        </w:rPr>
        <w:t>Group Project  ·  Technical Report</w:t>
      </w:r>
    </w:p>
    <w:p>
      <w:pPr>
        <w:spacing w:line="360" w:lineRule="auto" w:after="0" w:before="0"/>
        <w:jc w:val="center"/>
      </w:pPr>
      <w:r>
        <w:rPr>
          <w:i w:val="0"/>
          <w:sz w:val="24"/>
        </w:rPr>
        <w:t>Academic year 2026-27</w:t>
      </w:r>
    </w:p>
    <w:p>
      <w:pPr>
        <w:spacing w:line="360" w:lineRule="auto" w:after="0" w:before="1160"/>
        <w:jc w:val="left"/>
      </w:pPr>
    </w:p>
    <w:p>
      <w:pPr>
        <w:spacing w:line="288" w:lineRule="auto" w:after="200" w:before="0"/>
        <w:jc w:val="center"/>
      </w:pPr>
      <w:r>
        <w:rPr>
          <w:b/>
          <w:i w:val="0"/>
          <w:sz w:val="36"/>
        </w:rPr>
        <w:t>Campus Market: Design, Implementation and Evaluation of an On-Campus Second-Hand Trading Platform</w:t>
      </w:r>
    </w:p>
    <w:p>
      <w:pPr>
        <w:spacing w:line="312" w:lineRule="auto" w:after="0" w:before="0"/>
        <w:jc w:val="center"/>
      </w:pPr>
      <w:r>
        <w:rPr>
          <w:i/>
          <w:sz w:val="24"/>
        </w:rPr>
        <w:t>A proof-of-concept web application for buying, selling and swapping second-hand goods within a single university campus</w:t>
      </w:r>
    </w:p>
    <w:p>
      <w:pPr>
        <w:spacing w:line="360" w:lineRule="auto" w:after="0" w:before="720"/>
        <w:jc w:val="left"/>
      </w:pPr>
    </w:p>
    <w:p>
      <w:pPr>
        <w:spacing w:line="360" w:lineRule="auto" w:after="80" w:before="0"/>
        <w:jc w:val="center"/>
      </w:pPr>
      <w:r>
        <w:rPr>
          <w:i w:val="0"/>
          <w:sz w:val="24"/>
        </w:rPr>
        <w:t>Group number:  9</w:t>
      </w:r>
    </w:p>
    <w:p>
      <w:pPr>
        <w:spacing w:line="360" w:lineRule="auto" w:after="0" w:before="0"/>
        <w:jc w:val="center"/>
      </w:pPr>
      <w:r>
        <w:rPr>
          <w:i w:val="0"/>
          <w:sz w:val="24"/>
        </w:rPr>
        <w:t>Programme of study:  BSc (Artificial Intelligence)</w:t>
      </w:r>
    </w:p>
    <w:p>
      <w:pPr>
        <w:spacing w:line="360" w:lineRule="auto" w:after="0" w:before="400"/>
        <w:jc w:val="left"/>
      </w:pPr>
    </w:p>
    <w:tbl>
      <w:tblPr>
        <w:tblW w:type="auto" w:w="0"/>
        <w:tblLook w:firstColumn="1" w:firstRow="1" w:lastColumn="0" w:lastRow="0" w:noHBand="0" w:noVBand="1" w:val="04A0"/>
      </w:tblPr>
      <w:tblGrid>
        <w:gridCol w:w="3009"/>
        <w:gridCol w:w="3009"/>
        <w:gridCol w:w="3009"/>
      </w:tblGrid>
      <w:tr>
        <w:tc>
          <w:tcPr>
            <w:tcW w:type="dxa" w:w="2232"/>
          </w:tcPr>
          <w:p>
            <w:r/>
            <w:r>
              <w:rPr>
                <w:b/>
                <w:sz w:val="22"/>
              </w:rPr>
              <w:t>Group member</w:t>
            </w:r>
          </w:p>
        </w:tc>
        <w:tc>
          <w:tcPr>
            <w:tcW w:type="dxa" w:w="3960"/>
          </w:tcPr>
          <w:p>
            <w:r/>
            <w:r>
              <w:rPr>
                <w:b/>
                <w:sz w:val="22"/>
              </w:rPr>
              <w:t>Name</w:t>
            </w:r>
          </w:p>
        </w:tc>
        <w:tc>
          <w:tcPr>
            <w:tcW w:type="dxa" w:w="2808"/>
          </w:tcPr>
          <w:p>
            <w:r/>
            <w:r>
              <w:rPr>
                <w:b/>
                <w:sz w:val="22"/>
              </w:rPr>
              <w:t>Student ID</w:t>
            </w:r>
          </w:p>
        </w:tc>
      </w:tr>
      <w:tr>
        <w:tc>
          <w:tcPr>
            <w:tcW w:type="dxa" w:w="2232"/>
          </w:tcPr>
          <w:p>
            <w:r/>
            <w:r>
              <w:rPr>
                <w:sz w:val="22"/>
              </w:rPr>
              <w:t>Group member 1</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2</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3</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4</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5</w:t>
            </w:r>
          </w:p>
        </w:tc>
        <w:tc>
          <w:tcPr>
            <w:tcW w:type="dxa" w:w="3960"/>
          </w:tcPr>
          <w:p>
            <w:r/>
            <w:r>
              <w:rPr>
                <w:sz w:val="22"/>
              </w:rPr>
              <w:t>&lt;Full name&gt;</w:t>
            </w:r>
          </w:p>
        </w:tc>
        <w:tc>
          <w:tcPr>
            <w:tcW w:type="dxa" w:w="2808"/>
          </w:tcPr>
          <w:p>
            <w:r/>
            <w:r>
              <w:rPr>
                <w:sz w:val="22"/>
              </w:rPr>
              <w:t>&lt;Student ID&gt;</w:t>
            </w:r>
          </w:p>
        </w:tc>
      </w:tr>
    </w:tbl>
    <w:p>
      <w:pPr>
        <w:spacing w:line="360" w:lineRule="auto" w:after="0" w:before="560"/>
        <w:jc w:val="left"/>
      </w:pPr>
    </w:p>
    <w:p>
      <w:pPr>
        <w:spacing w:line="360" w:lineRule="auto" w:after="0" w:before="0"/>
        <w:jc w:val="center"/>
      </w:pPr>
      <w:r>
        <w:rPr>
          <w:i w:val="0"/>
          <w:color w:val="444A53"/>
          <w:sz w:val="22"/>
        </w:rPr>
        <w:t>Submitted to the MyAberdeen course assessment area   ·   Submission date: &lt;date&gt;</w:t>
      </w:r>
    </w:p>
    <w:p>
      <w:r>
        <w:br w:type="page"/>
      </w:r>
    </w:p>
    <w:p>
      <w:pPr>
        <w:pStyle w:val="Heading1"/>
        <w:spacing w:before="0"/>
      </w:pPr>
      <w:r>
        <w:t>Table of Contents</w:t>
      </w:r>
    </w:p>
    <w:p>
      <w:pPr>
        <w:spacing w:line="312" w:lineRule="auto"/>
      </w:pPr>
      <w:r>
        <w:fldChar w:fldCharType="begin" w:dirty="true"/>
      </w:r>
      <w:r>
        <w:instrText xml:space="preserve"> TOC \o "1-2" \h \z \u </w:instrText>
      </w:r>
      <w:r>
        <w:fldChar w:fldCharType="separate"/>
      </w:r>
      <w:r>
        <w:t>Select all and press F9 to build the table of contents.</w:t>
      </w:r>
      <w:r>
        <w:fldChar w:fldCharType="end"/>
      </w:r>
    </w:p>
    <w:p>
      <w:r>
        <w:br w:type="page"/>
      </w:r>
    </w:p>
    <w:p>
      <w:pPr>
        <w:pStyle w:val="Heading1"/>
        <w:spacing w:before="0"/>
      </w:pPr>
      <w:r>
        <w:t>List of Figures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40" w:type="dxa"/>
          <w:left w:w="110" w:type="dxa"/>
          <w:bottom w:w="40" w:type="dxa"/>
          <w:right w:w="110" w:type="dxa"/>
        </w:tblCellMar>
      </w:tblPr>
      <w:tblGrid>
        <w:gridCol w:w="3009"/>
        <w:gridCol w:w="3009"/>
        <w:gridCol w:w="3009"/>
      </w:tblGrid>
      <w:tr>
        <w:tc>
          <w:tcPr>
            <w:tcW w:type="dxa" w:w="1368"/>
          </w:tcPr>
          <w:p>
            <w:pPr>
              <w:spacing w:line="264" w:lineRule="auto" w:after="20"/>
            </w:pPr>
            <w:r/>
            <w:r>
              <w:rPr>
                <w:b/>
                <w:sz w:val="20"/>
              </w:rPr>
              <w:t>Figure 3.1</w:t>
            </w:r>
          </w:p>
        </w:tc>
        <w:tc>
          <w:tcPr>
            <w:tcW w:type="dxa" w:w="7157"/>
          </w:tcPr>
          <w:p>
            <w:pPr>
              <w:spacing w:line="264" w:lineRule="auto" w:after="20"/>
            </w:pPr>
            <w:r/>
            <w:r>
              <w:rPr>
                <w:sz w:val="20"/>
              </w:rPr>
              <w:t>System context: the actors, the browser and the local filesystem the proof of concept interacts with</w:t>
            </w:r>
          </w:p>
        </w:tc>
        <w:tc>
          <w:tcPr>
            <w:tcW w:type="dxa" w:w="504"/>
          </w:tcPr>
          <w:p>
            <w:pPr>
              <w:spacing w:line="264" w:lineRule="auto" w:after="20"/>
              <w:jc w:val="right"/>
            </w:pPr>
            <w:r/>
            <w:r>
              <w:rPr>
                <w:sz w:val="20"/>
              </w:rPr>
              <w:t>20</w:t>
            </w:r>
          </w:p>
        </w:tc>
      </w:tr>
      <w:tr>
        <w:tc>
          <w:tcPr>
            <w:tcW w:type="dxa" w:w="1368"/>
          </w:tcPr>
          <w:p>
            <w:pPr>
              <w:spacing w:line="264" w:lineRule="auto" w:after="20"/>
            </w:pPr>
            <w:r/>
            <w:r>
              <w:rPr>
                <w:b/>
                <w:sz w:val="20"/>
              </w:rPr>
              <w:t>Figure 3.2</w:t>
            </w:r>
          </w:p>
        </w:tc>
        <w:tc>
          <w:tcPr>
            <w:tcW w:type="dxa" w:w="7157"/>
          </w:tcPr>
          <w:p>
            <w:pPr>
              <w:spacing w:line="264" w:lineRule="auto" w:after="20"/>
            </w:pPr>
            <w:r/>
            <w:r>
              <w:rPr>
                <w:sz w:val="20"/>
              </w:rPr>
              <w:t>Use case diagram: eighteen use cases across two actors, with the visitor actor generalising to the registered student</w:t>
            </w:r>
          </w:p>
        </w:tc>
        <w:tc>
          <w:tcPr>
            <w:tcW w:type="dxa" w:w="504"/>
          </w:tcPr>
          <w:p>
            <w:pPr>
              <w:spacing w:line="264" w:lineRule="auto" w:after="20"/>
              <w:jc w:val="right"/>
            </w:pPr>
            <w:r/>
            <w:r>
              <w:rPr>
                <w:sz w:val="20"/>
              </w:rPr>
              <w:t>21</w:t>
            </w:r>
          </w:p>
        </w:tc>
      </w:tr>
      <w:tr>
        <w:tc>
          <w:tcPr>
            <w:tcW w:type="dxa" w:w="1368"/>
          </w:tcPr>
          <w:p>
            <w:pPr>
              <w:spacing w:line="264" w:lineRule="auto" w:after="20"/>
            </w:pPr>
            <w:r/>
            <w:r>
              <w:rPr>
                <w:b/>
                <w:sz w:val="20"/>
              </w:rPr>
              <w:t>Figure 3.3</w:t>
            </w:r>
          </w:p>
        </w:tc>
        <w:tc>
          <w:tcPr>
            <w:tcW w:type="dxa" w:w="7157"/>
          </w:tcPr>
          <w:p>
            <w:pPr>
              <w:spacing w:line="264" w:lineRule="auto" w:after="20"/>
            </w:pPr>
            <w:r/>
            <w:r>
              <w:rPr>
                <w:sz w:val="20"/>
              </w:rPr>
              <w:t>Business process model for a complete second-hand transaction, with the server-side guards shown in the system lane</w:t>
            </w:r>
          </w:p>
        </w:tc>
        <w:tc>
          <w:tcPr>
            <w:tcW w:type="dxa" w:w="504"/>
          </w:tcPr>
          <w:p>
            <w:pPr>
              <w:spacing w:line="264" w:lineRule="auto" w:after="20"/>
              <w:jc w:val="right"/>
            </w:pPr>
            <w:r/>
            <w:r>
              <w:rPr>
                <w:sz w:val="20"/>
              </w:rPr>
              <w:t>26</w:t>
            </w:r>
          </w:p>
        </w:tc>
      </w:tr>
      <w:tr>
        <w:tc>
          <w:tcPr>
            <w:tcW w:type="dxa" w:w="1368"/>
          </w:tcPr>
          <w:p>
            <w:pPr>
              <w:spacing w:line="264" w:lineRule="auto" w:after="20"/>
            </w:pPr>
            <w:r/>
            <w:r>
              <w:rPr>
                <w:b/>
                <w:sz w:val="20"/>
              </w:rPr>
              <w:t>Figure 3.4</w:t>
            </w:r>
          </w:p>
        </w:tc>
        <w:tc>
          <w:tcPr>
            <w:tcW w:type="dxa" w:w="7157"/>
          </w:tcPr>
          <w:p>
            <w:pPr>
              <w:spacing w:line="264" w:lineRule="auto" w:after="20"/>
            </w:pPr>
            <w:r/>
            <w:r>
              <w:rPr>
                <w:sz w:val="20"/>
              </w:rPr>
              <w:t>Activity model for publishing a listing, showing the three decisions and the duplicated client-side and server-side enforcement</w:t>
            </w:r>
          </w:p>
        </w:tc>
        <w:tc>
          <w:tcPr>
            <w:tcW w:type="dxa" w:w="504"/>
          </w:tcPr>
          <w:p>
            <w:pPr>
              <w:spacing w:line="264" w:lineRule="auto" w:after="20"/>
              <w:jc w:val="right"/>
            </w:pPr>
            <w:r/>
            <w:r>
              <w:rPr>
                <w:sz w:val="20"/>
              </w:rPr>
              <w:t>27</w:t>
            </w:r>
          </w:p>
        </w:tc>
      </w:tr>
      <w:tr>
        <w:tc>
          <w:tcPr>
            <w:tcW w:type="dxa" w:w="1368"/>
          </w:tcPr>
          <w:p>
            <w:pPr>
              <w:spacing w:line="264" w:lineRule="auto" w:after="20"/>
            </w:pPr>
            <w:r/>
            <w:r>
              <w:rPr>
                <w:b/>
                <w:sz w:val="20"/>
              </w:rPr>
              <w:t>Figure 4.1</w:t>
            </w:r>
          </w:p>
        </w:tc>
        <w:tc>
          <w:tcPr>
            <w:tcW w:type="dxa" w:w="7157"/>
          </w:tcPr>
          <w:p>
            <w:pPr>
              <w:spacing w:line="264" w:lineRule="auto" w:after="20"/>
            </w:pPr>
            <w:r/>
            <w:r>
              <w:rPr>
                <w:sz w:val="20"/>
              </w:rPr>
              <w:t>Layered architecture, showing the endpoint groups of the application layer and the components of the data layer</w:t>
            </w:r>
          </w:p>
        </w:tc>
        <w:tc>
          <w:tcPr>
            <w:tcW w:type="dxa" w:w="504"/>
          </w:tcPr>
          <w:p>
            <w:pPr>
              <w:spacing w:line="264" w:lineRule="auto" w:after="20"/>
              <w:jc w:val="right"/>
            </w:pPr>
            <w:r/>
            <w:r>
              <w:rPr>
                <w:sz w:val="20"/>
              </w:rPr>
              <w:t>29</w:t>
            </w:r>
          </w:p>
        </w:tc>
      </w:tr>
      <w:tr>
        <w:tc>
          <w:tcPr>
            <w:tcW w:type="dxa" w:w="1368"/>
          </w:tcPr>
          <w:p>
            <w:pPr>
              <w:spacing w:line="264" w:lineRule="auto" w:after="20"/>
            </w:pPr>
            <w:r/>
            <w:r>
              <w:rPr>
                <w:b/>
                <w:sz w:val="20"/>
              </w:rPr>
              <w:t>Figure 4.2</w:t>
            </w:r>
          </w:p>
        </w:tc>
        <w:tc>
          <w:tcPr>
            <w:tcW w:type="dxa" w:w="7157"/>
          </w:tcPr>
          <w:p>
            <w:pPr>
              <w:spacing w:line="264" w:lineRule="auto" w:after="20"/>
            </w:pPr>
            <w:r/>
            <w:r>
              <w:rPr>
                <w:sz w:val="20"/>
              </w:rPr>
              <w:t>Module decomposition and the direction of each dependency</w:t>
            </w:r>
          </w:p>
        </w:tc>
        <w:tc>
          <w:tcPr>
            <w:tcW w:type="dxa" w:w="504"/>
          </w:tcPr>
          <w:p>
            <w:pPr>
              <w:spacing w:line="264" w:lineRule="auto" w:after="20"/>
              <w:jc w:val="right"/>
            </w:pPr>
            <w:r/>
            <w:r>
              <w:rPr>
                <w:sz w:val="20"/>
              </w:rPr>
              <w:t>30</w:t>
            </w:r>
          </w:p>
        </w:tc>
      </w:tr>
      <w:tr>
        <w:tc>
          <w:tcPr>
            <w:tcW w:type="dxa" w:w="1368"/>
          </w:tcPr>
          <w:p>
            <w:pPr>
              <w:spacing w:line="264" w:lineRule="auto" w:after="20"/>
            </w:pPr>
            <w:r/>
            <w:r>
              <w:rPr>
                <w:b/>
                <w:sz w:val="20"/>
              </w:rPr>
              <w:t>Figure 4.3</w:t>
            </w:r>
          </w:p>
        </w:tc>
        <w:tc>
          <w:tcPr>
            <w:tcW w:type="dxa" w:w="7157"/>
          </w:tcPr>
          <w:p>
            <w:pPr>
              <w:spacing w:line="264" w:lineRule="auto" w:after="20"/>
            </w:pPr>
            <w:r/>
            <w:r>
              <w:rPr>
                <w:sz w:val="20"/>
              </w:rPr>
              <w:t>Domain class diagram, showing the six entities, their attributes and their associations</w:t>
            </w:r>
          </w:p>
        </w:tc>
        <w:tc>
          <w:tcPr>
            <w:tcW w:type="dxa" w:w="504"/>
          </w:tcPr>
          <w:p>
            <w:pPr>
              <w:spacing w:line="264" w:lineRule="auto" w:after="20"/>
              <w:jc w:val="right"/>
            </w:pPr>
            <w:r/>
            <w:r>
              <w:rPr>
                <w:sz w:val="20"/>
              </w:rPr>
              <w:t>31</w:t>
            </w:r>
          </w:p>
        </w:tc>
      </w:tr>
      <w:tr>
        <w:tc>
          <w:tcPr>
            <w:tcW w:type="dxa" w:w="1368"/>
          </w:tcPr>
          <w:p>
            <w:pPr>
              <w:spacing w:line="264" w:lineRule="auto" w:after="20"/>
            </w:pPr>
            <w:r/>
            <w:r>
              <w:rPr>
                <w:b/>
                <w:sz w:val="20"/>
              </w:rPr>
              <w:t>Figure 4.4</w:t>
            </w:r>
          </w:p>
        </w:tc>
        <w:tc>
          <w:tcPr>
            <w:tcW w:type="dxa" w:w="7157"/>
          </w:tcPr>
          <w:p>
            <w:pPr>
              <w:spacing w:line="264" w:lineRule="auto" w:after="20"/>
            </w:pPr>
            <w:r/>
            <w:r>
              <w:rPr>
                <w:sz w:val="20"/>
              </w:rPr>
              <w:t>Entity-relationship diagram of the six-table schema, with foreign keys and cardinality</w:t>
            </w:r>
          </w:p>
        </w:tc>
        <w:tc>
          <w:tcPr>
            <w:tcW w:type="dxa" w:w="504"/>
          </w:tcPr>
          <w:p>
            <w:pPr>
              <w:spacing w:line="264" w:lineRule="auto" w:after="20"/>
              <w:jc w:val="right"/>
            </w:pPr>
            <w:r/>
            <w:r>
              <w:rPr>
                <w:sz w:val="20"/>
              </w:rPr>
              <w:t>32</w:t>
            </w:r>
          </w:p>
        </w:tc>
      </w:tr>
      <w:tr>
        <w:tc>
          <w:tcPr>
            <w:tcW w:type="dxa" w:w="1368"/>
          </w:tcPr>
          <w:p>
            <w:pPr>
              <w:spacing w:line="264" w:lineRule="auto" w:after="20"/>
            </w:pPr>
            <w:r/>
            <w:r>
              <w:rPr>
                <w:b/>
                <w:sz w:val="20"/>
              </w:rPr>
              <w:t>Figure 4.5</w:t>
            </w:r>
          </w:p>
        </w:tc>
        <w:tc>
          <w:tcPr>
            <w:tcW w:type="dxa" w:w="7157"/>
          </w:tcPr>
          <w:p>
            <w:pPr>
              <w:spacing w:line="264" w:lineRule="auto" w:after="20"/>
            </w:pPr>
            <w:r/>
            <w:r>
              <w:rPr>
                <w:sz w:val="20"/>
              </w:rPr>
              <w:t>State machine governing the life cycle of a listing, with the actor and the guard for each transition</w:t>
            </w:r>
          </w:p>
        </w:tc>
        <w:tc>
          <w:tcPr>
            <w:tcW w:type="dxa" w:w="504"/>
          </w:tcPr>
          <w:p>
            <w:pPr>
              <w:spacing w:line="264" w:lineRule="auto" w:after="20"/>
              <w:jc w:val="right"/>
            </w:pPr>
            <w:r/>
            <w:r>
              <w:rPr>
                <w:sz w:val="20"/>
              </w:rPr>
              <w:t>33</w:t>
            </w:r>
          </w:p>
        </w:tc>
      </w:tr>
      <w:tr>
        <w:tc>
          <w:tcPr>
            <w:tcW w:type="dxa" w:w="1368"/>
          </w:tcPr>
          <w:p>
            <w:pPr>
              <w:spacing w:line="264" w:lineRule="auto" w:after="20"/>
            </w:pPr>
            <w:r/>
            <w:r>
              <w:rPr>
                <w:b/>
                <w:sz w:val="20"/>
              </w:rPr>
              <w:t>Figure 4.6</w:t>
            </w:r>
          </w:p>
        </w:tc>
        <w:tc>
          <w:tcPr>
            <w:tcW w:type="dxa" w:w="7157"/>
          </w:tcPr>
          <w:p>
            <w:pPr>
              <w:spacing w:line="264" w:lineRule="auto" w:after="20"/>
            </w:pPr>
            <w:r/>
            <w:r>
              <w:rPr>
                <w:sz w:val="20"/>
              </w:rPr>
              <w:t>Sequence diagram for publishing a listing, from form submission to committed rows</w:t>
            </w:r>
          </w:p>
        </w:tc>
        <w:tc>
          <w:tcPr>
            <w:tcW w:type="dxa" w:w="504"/>
          </w:tcPr>
          <w:p>
            <w:pPr>
              <w:spacing w:line="264" w:lineRule="auto" w:after="20"/>
              <w:jc w:val="right"/>
            </w:pPr>
            <w:r/>
            <w:r>
              <w:rPr>
                <w:sz w:val="20"/>
              </w:rPr>
              <w:t>34</w:t>
            </w:r>
          </w:p>
        </w:tc>
      </w:tr>
      <w:tr>
        <w:tc>
          <w:tcPr>
            <w:tcW w:type="dxa" w:w="1368"/>
          </w:tcPr>
          <w:p>
            <w:pPr>
              <w:spacing w:line="264" w:lineRule="auto" w:after="20"/>
            </w:pPr>
            <w:r/>
            <w:r>
              <w:rPr>
                <w:b/>
                <w:sz w:val="20"/>
              </w:rPr>
              <w:t>Figure 4.7</w:t>
            </w:r>
          </w:p>
        </w:tc>
        <w:tc>
          <w:tcPr>
            <w:tcW w:type="dxa" w:w="7157"/>
          </w:tcPr>
          <w:p>
            <w:pPr>
              <w:spacing w:line="264" w:lineRule="auto" w:after="20"/>
            </w:pPr>
            <w:r/>
            <w:r>
              <w:rPr>
                <w:sz w:val="20"/>
              </w:rPr>
              <w:t>Sequence diagram for reserving an item and confirming the sale, including the two guards and the rejection path</w:t>
            </w:r>
          </w:p>
        </w:tc>
        <w:tc>
          <w:tcPr>
            <w:tcW w:type="dxa" w:w="504"/>
          </w:tcPr>
          <w:p>
            <w:pPr>
              <w:spacing w:line="264" w:lineRule="auto" w:after="20"/>
              <w:jc w:val="right"/>
            </w:pPr>
            <w:r/>
            <w:r>
              <w:rPr>
                <w:sz w:val="20"/>
              </w:rPr>
              <w:t>35</w:t>
            </w:r>
          </w:p>
        </w:tc>
      </w:tr>
      <w:tr>
        <w:tc>
          <w:tcPr>
            <w:tcW w:type="dxa" w:w="1368"/>
          </w:tcPr>
          <w:p>
            <w:pPr>
              <w:spacing w:line="264" w:lineRule="auto" w:after="20"/>
            </w:pPr>
            <w:r/>
            <w:r>
              <w:rPr>
                <w:b/>
                <w:sz w:val="20"/>
              </w:rPr>
              <w:t>Figure 4.8</w:t>
            </w:r>
          </w:p>
        </w:tc>
        <w:tc>
          <w:tcPr>
            <w:tcW w:type="dxa" w:w="7157"/>
          </w:tcPr>
          <w:p>
            <w:pPr>
              <w:spacing w:line="264" w:lineRule="auto" w:after="20"/>
            </w:pPr>
            <w:r/>
            <w:r>
              <w:rPr>
                <w:sz w:val="20"/>
              </w:rPr>
              <w:t>Sequence diagram for the conversation list, opening a thread and sending a reply</w:t>
            </w:r>
          </w:p>
        </w:tc>
        <w:tc>
          <w:tcPr>
            <w:tcW w:type="dxa" w:w="504"/>
          </w:tcPr>
          <w:p>
            <w:pPr>
              <w:spacing w:line="264" w:lineRule="auto" w:after="20"/>
              <w:jc w:val="right"/>
            </w:pPr>
            <w:r/>
            <w:r>
              <w:rPr>
                <w:sz w:val="20"/>
              </w:rPr>
              <w:t>36</w:t>
            </w:r>
          </w:p>
        </w:tc>
      </w:tr>
      <w:tr>
        <w:tc>
          <w:tcPr>
            <w:tcW w:type="dxa" w:w="1368"/>
          </w:tcPr>
          <w:p>
            <w:pPr>
              <w:spacing w:line="264" w:lineRule="auto" w:after="20"/>
            </w:pPr>
            <w:r/>
            <w:r>
              <w:rPr>
                <w:b/>
                <w:sz w:val="20"/>
              </w:rPr>
              <w:t>Figure 4.9</w:t>
            </w:r>
          </w:p>
        </w:tc>
        <w:tc>
          <w:tcPr>
            <w:tcW w:type="dxa" w:w="7157"/>
          </w:tcPr>
          <w:p>
            <w:pPr>
              <w:spacing w:line="264" w:lineRule="auto" w:after="20"/>
            </w:pPr>
            <w:r/>
            <w:r>
              <w:rPr>
                <w:sz w:val="20"/>
              </w:rPr>
              <w:t>The JSON endpoint surface, grouped by resource, with the methods and the session requirement of each endpoint</w:t>
            </w:r>
          </w:p>
        </w:tc>
        <w:tc>
          <w:tcPr>
            <w:tcW w:type="dxa" w:w="504"/>
          </w:tcPr>
          <w:p>
            <w:pPr>
              <w:spacing w:line="264" w:lineRule="auto" w:after="20"/>
              <w:jc w:val="right"/>
            </w:pPr>
            <w:r/>
            <w:r>
              <w:rPr>
                <w:sz w:val="20"/>
              </w:rPr>
              <w:t>37</w:t>
            </w:r>
          </w:p>
        </w:tc>
      </w:tr>
      <w:tr>
        <w:tc>
          <w:tcPr>
            <w:tcW w:type="dxa" w:w="1368"/>
          </w:tcPr>
          <w:p>
            <w:pPr>
              <w:spacing w:line="264" w:lineRule="auto" w:after="20"/>
            </w:pPr>
            <w:r/>
            <w:r>
              <w:rPr>
                <w:b/>
                <w:sz w:val="20"/>
              </w:rPr>
              <w:t>Figure 4.10</w:t>
            </w:r>
          </w:p>
        </w:tc>
        <w:tc>
          <w:tcPr>
            <w:tcW w:type="dxa" w:w="7157"/>
          </w:tcPr>
          <w:p>
            <w:pPr>
              <w:spacing w:line="264" w:lineRule="auto" w:after="20"/>
            </w:pPr>
            <w:r/>
            <w:r>
              <w:rPr>
                <w:sz w:val="20"/>
              </w:rPr>
              <w:t>The client-side view router: five views, the persistent header, and the guards on the views that require a session</w:t>
            </w:r>
          </w:p>
        </w:tc>
        <w:tc>
          <w:tcPr>
            <w:tcW w:type="dxa" w:w="504"/>
          </w:tcPr>
          <w:p>
            <w:pPr>
              <w:spacing w:line="264" w:lineRule="auto" w:after="20"/>
              <w:jc w:val="right"/>
            </w:pPr>
            <w:r/>
            <w:r>
              <w:rPr>
                <w:sz w:val="20"/>
              </w:rPr>
              <w:t>39</w:t>
            </w:r>
          </w:p>
        </w:tc>
      </w:tr>
      <w:tr>
        <w:tc>
          <w:tcPr>
            <w:tcW w:type="dxa" w:w="1368"/>
          </w:tcPr>
          <w:p>
            <w:pPr>
              <w:spacing w:line="264" w:lineRule="auto" w:after="20"/>
            </w:pPr>
            <w:r/>
            <w:r>
              <w:rPr>
                <w:b/>
                <w:sz w:val="20"/>
              </w:rPr>
              <w:t>Figure 5.1</w:t>
            </w:r>
          </w:p>
        </w:tc>
        <w:tc>
          <w:tcPr>
            <w:tcW w:type="dxa" w:w="7157"/>
          </w:tcPr>
          <w:p>
            <w:pPr>
              <w:spacing w:line="264" w:lineRule="auto" w:after="20"/>
            </w:pPr>
            <w:r/>
            <w:r>
              <w:rPr>
                <w:sz w:val="20"/>
              </w:rPr>
              <w:t>Technology choices and the reasoning behind each one</w:t>
            </w:r>
          </w:p>
        </w:tc>
        <w:tc>
          <w:tcPr>
            <w:tcW w:type="dxa" w:w="504"/>
          </w:tcPr>
          <w:p>
            <w:pPr>
              <w:spacing w:line="264" w:lineRule="auto" w:after="20"/>
              <w:jc w:val="right"/>
            </w:pPr>
            <w:r/>
            <w:r>
              <w:rPr>
                <w:sz w:val="20"/>
              </w:rPr>
              <w:t>41</w:t>
            </w:r>
          </w:p>
        </w:tc>
      </w:tr>
      <w:tr>
        <w:tc>
          <w:tcPr>
            <w:tcW w:type="dxa" w:w="1368"/>
          </w:tcPr>
          <w:p>
            <w:pPr>
              <w:spacing w:line="264" w:lineRule="auto" w:after="20"/>
            </w:pPr>
            <w:r/>
            <w:r>
              <w:rPr>
                <w:b/>
                <w:sz w:val="20"/>
              </w:rPr>
              <w:t>Figure 5.2</w:t>
            </w:r>
          </w:p>
        </w:tc>
        <w:tc>
          <w:tcPr>
            <w:tcW w:type="dxa" w:w="7157"/>
          </w:tcPr>
          <w:p>
            <w:pPr>
              <w:spacing w:line="264" w:lineRule="auto" w:after="20"/>
            </w:pPr>
            <w:r/>
            <w:r>
              <w:rPr>
                <w:sz w:val="20"/>
              </w:rPr>
              <w:t>How a status request is validated before the row is written, driven by a five-entry rule table</w:t>
            </w:r>
          </w:p>
        </w:tc>
        <w:tc>
          <w:tcPr>
            <w:tcW w:type="dxa" w:w="504"/>
          </w:tcPr>
          <w:p>
            <w:pPr>
              <w:spacing w:line="264" w:lineRule="auto" w:after="20"/>
              <w:jc w:val="right"/>
            </w:pPr>
            <w:r/>
            <w:r>
              <w:rPr>
                <w:sz w:val="20"/>
              </w:rPr>
              <w:t>44</w:t>
            </w:r>
          </w:p>
        </w:tc>
      </w:tr>
      <w:tr>
        <w:tc>
          <w:tcPr>
            <w:tcW w:type="dxa" w:w="1368"/>
          </w:tcPr>
          <w:p>
            <w:pPr>
              <w:spacing w:line="264" w:lineRule="auto" w:after="20"/>
            </w:pPr>
            <w:r/>
            <w:r>
              <w:rPr>
                <w:b/>
                <w:sz w:val="20"/>
              </w:rPr>
              <w:t>Figure 5.3</w:t>
            </w:r>
          </w:p>
        </w:tc>
        <w:tc>
          <w:tcPr>
            <w:tcW w:type="dxa" w:w="7157"/>
          </w:tcPr>
          <w:p>
            <w:pPr>
              <w:spacing w:line="264" w:lineRule="auto" w:after="20"/>
            </w:pPr>
            <w:r/>
            <w:r>
              <w:rPr>
                <w:sz w:val="20"/>
              </w:rPr>
              <w:t>Rendering the conversation list with one aggregate query instead of a query per conversation</w:t>
            </w:r>
          </w:p>
        </w:tc>
        <w:tc>
          <w:tcPr>
            <w:tcW w:type="dxa" w:w="504"/>
          </w:tcPr>
          <w:p>
            <w:pPr>
              <w:spacing w:line="264" w:lineRule="auto" w:after="20"/>
              <w:jc w:val="right"/>
            </w:pPr>
            <w:r/>
            <w:r>
              <w:rPr>
                <w:sz w:val="20"/>
              </w:rPr>
              <w:t>44</w:t>
            </w:r>
          </w:p>
        </w:tc>
      </w:tr>
      <w:tr>
        <w:tc>
          <w:tcPr>
            <w:tcW w:type="dxa" w:w="1368"/>
          </w:tcPr>
          <w:p>
            <w:pPr>
              <w:spacing w:line="264" w:lineRule="auto" w:after="20"/>
            </w:pPr>
            <w:r/>
            <w:r>
              <w:rPr>
                <w:b/>
                <w:sz w:val="20"/>
              </w:rPr>
              <w:t>Figure 5.4</w:t>
            </w:r>
          </w:p>
        </w:tc>
        <w:tc>
          <w:tcPr>
            <w:tcW w:type="dxa" w:w="7157"/>
          </w:tcPr>
          <w:p>
            <w:pPr>
              <w:spacing w:line="264" w:lineRule="auto" w:after="20"/>
            </w:pPr>
            <w:r/>
            <w:r>
              <w:rPr>
                <w:sz w:val="20"/>
              </w:rPr>
              <w:t>The catalogue grid: status badge, cover image, price, seller and category on each card</w:t>
            </w:r>
          </w:p>
        </w:tc>
        <w:tc>
          <w:tcPr>
            <w:tcW w:type="dxa" w:w="504"/>
          </w:tcPr>
          <w:p>
            <w:pPr>
              <w:spacing w:line="264" w:lineRule="auto" w:after="20"/>
              <w:jc w:val="right"/>
            </w:pPr>
            <w:r/>
            <w:r>
              <w:rPr>
                <w:sz w:val="20"/>
              </w:rPr>
              <w:t>47</w:t>
            </w:r>
          </w:p>
        </w:tc>
      </w:tr>
      <w:tr>
        <w:tc>
          <w:tcPr>
            <w:tcW w:type="dxa" w:w="1368"/>
          </w:tcPr>
          <w:p>
            <w:pPr>
              <w:spacing w:line="264" w:lineRule="auto" w:after="20"/>
            </w:pPr>
            <w:r/>
            <w:r>
              <w:rPr>
                <w:b/>
                <w:sz w:val="20"/>
              </w:rPr>
              <w:t>Figure 5.5</w:t>
            </w:r>
          </w:p>
        </w:tc>
        <w:tc>
          <w:tcPr>
            <w:tcW w:type="dxa" w:w="7157"/>
          </w:tcPr>
          <w:p>
            <w:pPr>
              <w:spacing w:line="264" w:lineRule="auto" w:after="20"/>
            </w:pPr>
            <w:r/>
            <w:r>
              <w:rPr>
                <w:sz w:val="20"/>
              </w:rPr>
              <w:t>The empty search result: the condition is named and a next step offered, instead of leaving the grid blank</w:t>
            </w:r>
          </w:p>
        </w:tc>
        <w:tc>
          <w:tcPr>
            <w:tcW w:type="dxa" w:w="504"/>
          </w:tcPr>
          <w:p>
            <w:pPr>
              <w:spacing w:line="264" w:lineRule="auto" w:after="20"/>
              <w:jc w:val="right"/>
            </w:pPr>
            <w:r/>
            <w:r>
              <w:rPr>
                <w:sz w:val="20"/>
              </w:rPr>
              <w:t>47</w:t>
            </w:r>
          </w:p>
        </w:tc>
      </w:tr>
      <w:tr>
        <w:tc>
          <w:tcPr>
            <w:tcW w:type="dxa" w:w="1368"/>
          </w:tcPr>
          <w:p>
            <w:pPr>
              <w:spacing w:line="264" w:lineRule="auto" w:after="20"/>
            </w:pPr>
            <w:r/>
            <w:r>
              <w:rPr>
                <w:b/>
                <w:sz w:val="20"/>
              </w:rPr>
              <w:t>Figure 5.6</w:t>
            </w:r>
          </w:p>
        </w:tc>
        <w:tc>
          <w:tcPr>
            <w:tcW w:type="dxa" w:w="7157"/>
          </w:tcPr>
          <w:p>
            <w:pPr>
              <w:spacing w:line="264" w:lineRule="auto" w:after="20"/>
            </w:pPr>
            <w:r/>
            <w:r>
              <w:rPr>
                <w:sz w:val="20"/>
              </w:rPr>
              <w:t>The detail view as a signed-in buyer sees it: reserve, save and message, with the seller and the structured attributes</w:t>
            </w:r>
          </w:p>
        </w:tc>
        <w:tc>
          <w:tcPr>
            <w:tcW w:type="dxa" w:w="504"/>
          </w:tcPr>
          <w:p>
            <w:pPr>
              <w:spacing w:line="264" w:lineRule="auto" w:after="20"/>
              <w:jc w:val="right"/>
            </w:pPr>
            <w:r/>
            <w:r>
              <w:rPr>
                <w:sz w:val="20"/>
              </w:rPr>
              <w:t>48</w:t>
            </w:r>
          </w:p>
        </w:tc>
      </w:tr>
      <w:tr>
        <w:tc>
          <w:tcPr>
            <w:tcW w:type="dxa" w:w="1368"/>
          </w:tcPr>
          <w:p>
            <w:pPr>
              <w:spacing w:line="264" w:lineRule="auto" w:after="20"/>
            </w:pPr>
            <w:r/>
            <w:r>
              <w:rPr>
                <w:b/>
                <w:sz w:val="20"/>
              </w:rPr>
              <w:t>Figure 5.7</w:t>
            </w:r>
          </w:p>
        </w:tc>
        <w:tc>
          <w:tcPr>
            <w:tcW w:type="dxa" w:w="7157"/>
          </w:tcPr>
          <w:p>
            <w:pPr>
              <w:spacing w:line="264" w:lineRule="auto" w:after="20"/>
            </w:pPr>
            <w:r/>
            <w:r>
              <w:rPr>
                <w:sz w:val="20"/>
              </w:rPr>
              <w:t>The same view for the seller: the buying actions are replaced by the management actions</w:t>
            </w:r>
          </w:p>
        </w:tc>
        <w:tc>
          <w:tcPr>
            <w:tcW w:type="dxa" w:w="504"/>
          </w:tcPr>
          <w:p>
            <w:pPr>
              <w:spacing w:line="264" w:lineRule="auto" w:after="20"/>
              <w:jc w:val="right"/>
            </w:pPr>
            <w:r/>
            <w:r>
              <w:rPr>
                <w:sz w:val="20"/>
              </w:rPr>
              <w:t>49</w:t>
            </w:r>
          </w:p>
        </w:tc>
      </w:tr>
      <w:tr>
        <w:tc>
          <w:tcPr>
            <w:tcW w:type="dxa" w:w="1368"/>
          </w:tcPr>
          <w:p>
            <w:pPr>
              <w:spacing w:line="264" w:lineRule="auto" w:after="20"/>
            </w:pPr>
            <w:r/>
            <w:r>
              <w:rPr>
                <w:b/>
                <w:sz w:val="20"/>
              </w:rPr>
              <w:t>Figure 5.8</w:t>
            </w:r>
          </w:p>
        </w:tc>
        <w:tc>
          <w:tcPr>
            <w:tcW w:type="dxa" w:w="7157"/>
          </w:tcPr>
          <w:p>
            <w:pPr>
              <w:spacing w:line="264" w:lineRule="auto" w:after="20"/>
            </w:pPr>
            <w:r/>
            <w:r>
              <w:rPr>
                <w:sz w:val="20"/>
              </w:rPr>
              <w:t>The shared confirmation dialog used for every destructive action in the interface</w:t>
            </w:r>
          </w:p>
        </w:tc>
        <w:tc>
          <w:tcPr>
            <w:tcW w:type="dxa" w:w="504"/>
          </w:tcPr>
          <w:p>
            <w:pPr>
              <w:spacing w:line="264" w:lineRule="auto" w:after="20"/>
              <w:jc w:val="right"/>
            </w:pPr>
            <w:r/>
            <w:r>
              <w:rPr>
                <w:sz w:val="20"/>
              </w:rPr>
              <w:t>49</w:t>
            </w:r>
          </w:p>
        </w:tc>
      </w:tr>
      <w:tr>
        <w:tc>
          <w:tcPr>
            <w:tcW w:type="dxa" w:w="1368"/>
          </w:tcPr>
          <w:p>
            <w:pPr>
              <w:spacing w:line="264" w:lineRule="auto" w:after="20"/>
            </w:pPr>
            <w:r/>
            <w:r>
              <w:rPr>
                <w:b/>
                <w:sz w:val="20"/>
              </w:rPr>
              <w:t>Figure 5.9</w:t>
            </w:r>
          </w:p>
        </w:tc>
        <w:tc>
          <w:tcPr>
            <w:tcW w:type="dxa" w:w="7157"/>
          </w:tcPr>
          <w:p>
            <w:pPr>
              <w:spacing w:line="264" w:lineRule="auto" w:after="20"/>
            </w:pPr>
            <w:r/>
            <w:r>
              <w:rPr>
                <w:sz w:val="20"/>
              </w:rPr>
              <w:t>The publishing form: chip selectors for category and condition, a photograph drop zone, and validation messages attached to the field that failed</w:t>
            </w:r>
          </w:p>
        </w:tc>
        <w:tc>
          <w:tcPr>
            <w:tcW w:type="dxa" w:w="504"/>
          </w:tcPr>
          <w:p>
            <w:pPr>
              <w:spacing w:line="264" w:lineRule="auto" w:after="20"/>
              <w:jc w:val="right"/>
            </w:pPr>
            <w:r/>
            <w:r>
              <w:rPr>
                <w:sz w:val="20"/>
              </w:rPr>
              <w:t>50</w:t>
            </w:r>
          </w:p>
        </w:tc>
      </w:tr>
      <w:tr>
        <w:tc>
          <w:tcPr>
            <w:tcW w:type="dxa" w:w="1368"/>
          </w:tcPr>
          <w:p>
            <w:pPr>
              <w:spacing w:line="264" w:lineRule="auto" w:after="20"/>
            </w:pPr>
            <w:r/>
            <w:r>
              <w:rPr>
                <w:b/>
                <w:sz w:val="20"/>
              </w:rPr>
              <w:t>Figure 5.10</w:t>
            </w:r>
          </w:p>
        </w:tc>
        <w:tc>
          <w:tcPr>
            <w:tcW w:type="dxa" w:w="7157"/>
          </w:tcPr>
          <w:p>
            <w:pPr>
              <w:spacing w:line="264" w:lineRule="auto" w:after="20"/>
            </w:pPr>
            <w:r/>
            <w:r>
              <w:rPr>
                <w:sz w:val="20"/>
              </w:rPr>
              <w:t>The personal centre: profile summary with counts, and the student's own listings</w:t>
            </w:r>
          </w:p>
        </w:tc>
        <w:tc>
          <w:tcPr>
            <w:tcW w:type="dxa" w:w="504"/>
          </w:tcPr>
          <w:p>
            <w:pPr>
              <w:spacing w:line="264" w:lineRule="auto" w:after="20"/>
              <w:jc w:val="right"/>
            </w:pPr>
            <w:r/>
            <w:r>
              <w:rPr>
                <w:sz w:val="20"/>
              </w:rPr>
              <w:t>51</w:t>
            </w:r>
          </w:p>
        </w:tc>
      </w:tr>
      <w:tr>
        <w:tc>
          <w:tcPr>
            <w:tcW w:type="dxa" w:w="1368"/>
          </w:tcPr>
          <w:p>
            <w:pPr>
              <w:spacing w:line="264" w:lineRule="auto" w:after="20"/>
            </w:pPr>
            <w:r/>
            <w:r>
              <w:rPr>
                <w:b/>
                <w:sz w:val="20"/>
              </w:rPr>
              <w:t>Figure 5.11</w:t>
            </w:r>
          </w:p>
        </w:tc>
        <w:tc>
          <w:tcPr>
            <w:tcW w:type="dxa" w:w="7157"/>
          </w:tcPr>
          <w:p>
            <w:pPr>
              <w:spacing w:line="264" w:lineRule="auto" w:after="20"/>
            </w:pPr>
            <w:r/>
            <w:r>
              <w:rPr>
                <w:sz w:val="20"/>
              </w:rPr>
              <w:t>An open conversation: own and other messages distinguished, relative times, and the composer anchored to the bottom</w:t>
            </w:r>
          </w:p>
        </w:tc>
        <w:tc>
          <w:tcPr>
            <w:tcW w:type="dxa" w:w="504"/>
          </w:tcPr>
          <w:p>
            <w:pPr>
              <w:spacing w:line="264" w:lineRule="auto" w:after="20"/>
              <w:jc w:val="right"/>
            </w:pPr>
            <w:r/>
            <w:r>
              <w:rPr>
                <w:sz w:val="20"/>
              </w:rPr>
              <w:t>52</w:t>
            </w:r>
          </w:p>
        </w:tc>
      </w:tr>
      <w:tr>
        <w:tc>
          <w:tcPr>
            <w:tcW w:type="dxa" w:w="1368"/>
          </w:tcPr>
          <w:p>
            <w:pPr>
              <w:spacing w:line="264" w:lineRule="auto" w:after="20"/>
            </w:pPr>
            <w:r/>
            <w:r>
              <w:rPr>
                <w:b/>
                <w:sz w:val="20"/>
              </w:rPr>
              <w:t>Figure 5.12</w:t>
            </w:r>
          </w:p>
        </w:tc>
        <w:tc>
          <w:tcPr>
            <w:tcW w:type="dxa" w:w="7157"/>
          </w:tcPr>
          <w:p>
            <w:pPr>
              <w:spacing w:line="264" w:lineRule="auto" w:after="20"/>
            </w:pPr>
            <w:r/>
            <w:r>
              <w:rPr>
                <w:sz w:val="20"/>
              </w:rPr>
              <w:t>The interface at a 400-pixel viewport: the grid collapses to two columns and the header reduces to its essential controls</w:t>
            </w:r>
          </w:p>
        </w:tc>
        <w:tc>
          <w:tcPr>
            <w:tcW w:type="dxa" w:w="504"/>
          </w:tcPr>
          <w:p>
            <w:pPr>
              <w:spacing w:line="264" w:lineRule="auto" w:after="20"/>
              <w:jc w:val="right"/>
            </w:pPr>
            <w:r/>
            <w:r>
              <w:rPr>
                <w:sz w:val="20"/>
              </w:rPr>
              <w:t>53</w:t>
            </w:r>
          </w:p>
        </w:tc>
      </w:tr>
      <w:tr>
        <w:tc>
          <w:tcPr>
            <w:tcW w:type="dxa" w:w="1368"/>
          </w:tcPr>
          <w:p>
            <w:pPr>
              <w:spacing w:line="264" w:lineRule="auto" w:after="20"/>
            </w:pPr>
            <w:r/>
            <w:r>
              <w:rPr>
                <w:b/>
                <w:sz w:val="20"/>
              </w:rPr>
              <w:t>Figure 6.1</w:t>
            </w:r>
          </w:p>
        </w:tc>
        <w:tc>
          <w:tcPr>
            <w:tcW w:type="dxa" w:w="7157"/>
          </w:tcPr>
          <w:p>
            <w:pPr>
              <w:spacing w:line="264" w:lineRule="auto" w:after="20"/>
            </w:pPr>
            <w:r/>
            <w:r>
              <w:rPr>
                <w:sz w:val="20"/>
              </w:rPr>
              <w:t>Automated test cases by component. All 80 cases pass.</w:t>
            </w:r>
          </w:p>
        </w:tc>
        <w:tc>
          <w:tcPr>
            <w:tcW w:type="dxa" w:w="504"/>
          </w:tcPr>
          <w:p>
            <w:pPr>
              <w:spacing w:line="264" w:lineRule="auto" w:after="20"/>
              <w:jc w:val="right"/>
            </w:pPr>
            <w:r/>
            <w:r>
              <w:rPr>
                <w:sz w:val="20"/>
              </w:rPr>
              <w:t>56</w:t>
            </w:r>
          </w:p>
        </w:tc>
      </w:tr>
      <w:tr>
        <w:tc>
          <w:tcPr>
            <w:tcW w:type="dxa" w:w="1368"/>
          </w:tcPr>
          <w:p>
            <w:pPr>
              <w:spacing w:line="264" w:lineRule="auto" w:after="20"/>
            </w:pPr>
            <w:r/>
            <w:r>
              <w:rPr>
                <w:b/>
                <w:sz w:val="20"/>
              </w:rPr>
              <w:t>Figure 6.2</w:t>
            </w:r>
          </w:p>
        </w:tc>
        <w:tc>
          <w:tcPr>
            <w:tcW w:type="dxa" w:w="7157"/>
          </w:tcPr>
          <w:p>
            <w:pPr>
              <w:spacing w:line="264" w:lineRule="auto" w:after="20"/>
            </w:pPr>
            <w:r/>
            <w:r>
              <w:rPr>
                <w:sz w:val="20"/>
              </w:rPr>
              <w:t>Requirements realised and independently verified, by category</w:t>
            </w:r>
          </w:p>
        </w:tc>
        <w:tc>
          <w:tcPr>
            <w:tcW w:type="dxa" w:w="504"/>
          </w:tcPr>
          <w:p>
            <w:pPr>
              <w:spacing w:line="264" w:lineRule="auto" w:after="20"/>
              <w:jc w:val="right"/>
            </w:pPr>
            <w:r/>
            <w:r>
              <w:rPr>
                <w:sz w:val="20"/>
              </w:rPr>
              <w:t>59</w:t>
            </w:r>
          </w:p>
        </w:tc>
      </w:tr>
      <w:tr>
        <w:tc>
          <w:tcPr>
            <w:tcW w:type="dxa" w:w="1368"/>
          </w:tcPr>
          <w:p>
            <w:pPr>
              <w:spacing w:line="264" w:lineRule="auto" w:after="20"/>
            </w:pPr>
            <w:r/>
            <w:r>
              <w:rPr>
                <w:b/>
                <w:sz w:val="20"/>
              </w:rPr>
              <w:t>Figure 6.3</w:t>
            </w:r>
          </w:p>
        </w:tc>
        <w:tc>
          <w:tcPr>
            <w:tcW w:type="dxa" w:w="7157"/>
          </w:tcPr>
          <w:p>
            <w:pPr>
              <w:spacing w:line="264" w:lineRule="auto" w:after="20"/>
            </w:pPr>
            <w:r/>
            <w:r>
              <w:rPr>
                <w:sz w:val="20"/>
              </w:rPr>
              <w:t>In-process response time per operation at 500 listings, median and 95th percentile</w:t>
            </w:r>
          </w:p>
        </w:tc>
        <w:tc>
          <w:tcPr>
            <w:tcW w:type="dxa" w:w="504"/>
          </w:tcPr>
          <w:p>
            <w:pPr>
              <w:spacing w:line="264" w:lineRule="auto" w:after="20"/>
              <w:jc w:val="right"/>
            </w:pPr>
            <w:r/>
            <w:r>
              <w:rPr>
                <w:sz w:val="20"/>
              </w:rPr>
              <w:t>60</w:t>
            </w:r>
          </w:p>
        </w:tc>
      </w:tr>
      <w:tr>
        <w:tc>
          <w:tcPr>
            <w:tcW w:type="dxa" w:w="1368"/>
          </w:tcPr>
          <w:p>
            <w:pPr>
              <w:spacing w:line="264" w:lineRule="auto" w:after="20"/>
            </w:pPr>
            <w:r/>
            <w:r>
              <w:rPr>
                <w:b/>
                <w:sz w:val="20"/>
              </w:rPr>
              <w:t>Figure 6.4</w:t>
            </w:r>
          </w:p>
        </w:tc>
        <w:tc>
          <w:tcPr>
            <w:tcW w:type="dxa" w:w="7157"/>
          </w:tcPr>
          <w:p>
            <w:pPr>
              <w:spacing w:line="264" w:lineRule="auto" w:after="20"/>
            </w:pPr>
            <w:r/>
            <w:r>
              <w:rPr>
                <w:sz w:val="20"/>
              </w:rPr>
              <w:t>Median response time for three catalogue read paths as the number of listings grows from 100 to 2,000</w:t>
            </w:r>
          </w:p>
        </w:tc>
        <w:tc>
          <w:tcPr>
            <w:tcW w:type="dxa" w:w="504"/>
          </w:tcPr>
          <w:p>
            <w:pPr>
              <w:spacing w:line="264" w:lineRule="auto" w:after="20"/>
              <w:jc w:val="right"/>
            </w:pPr>
            <w:r/>
            <w:r>
              <w:rPr>
                <w:sz w:val="20"/>
              </w:rPr>
              <w:t>61</w:t>
            </w:r>
          </w:p>
        </w:tc>
      </w:tr>
    </w:tbl>
    <w:p>
      <w:r>
        <w:br w:type="page"/>
      </w:r>
    </w:p>
    <w:p>
      <w:pPr>
        <w:pStyle w:val="Heading1"/>
        <w:spacing w:before="0"/>
      </w:pPr>
      <w:r>
        <w:t>List of Tables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40" w:type="dxa"/>
          <w:left w:w="110" w:type="dxa"/>
          <w:bottom w:w="40" w:type="dxa"/>
          <w:right w:w="110" w:type="dxa"/>
        </w:tblCellMar>
      </w:tblPr>
      <w:tblGrid>
        <w:gridCol w:w="3009"/>
        <w:gridCol w:w="3009"/>
        <w:gridCol w:w="3009"/>
      </w:tblGrid>
      <w:tr>
        <w:tc>
          <w:tcPr>
            <w:tcW w:type="dxa" w:w="1368"/>
          </w:tcPr>
          <w:p>
            <w:pPr>
              <w:spacing w:line="264" w:lineRule="auto" w:after="20"/>
            </w:pPr>
            <w:r/>
            <w:r>
              <w:rPr>
                <w:b/>
                <w:sz w:val="20"/>
              </w:rPr>
              <w:t>Table 1.1</w:t>
            </w:r>
          </w:p>
        </w:tc>
        <w:tc>
          <w:tcPr>
            <w:tcW w:type="dxa" w:w="7157"/>
          </w:tcPr>
          <w:p>
            <w:pPr>
              <w:spacing w:line="264" w:lineRule="auto" w:after="20"/>
            </w:pPr>
            <w:r/>
            <w:r>
              <w:rPr>
                <w:sz w:val="20"/>
              </w:rPr>
              <w:t>Stakeholders and what each one needs from the system</w:t>
            </w:r>
          </w:p>
        </w:tc>
        <w:tc>
          <w:tcPr>
            <w:tcW w:type="dxa" w:w="504"/>
          </w:tcPr>
          <w:p>
            <w:pPr>
              <w:spacing w:line="264" w:lineRule="auto" w:after="20"/>
              <w:jc w:val="right"/>
            </w:pPr>
            <w:r/>
            <w:r>
              <w:rPr>
                <w:sz w:val="20"/>
              </w:rPr>
              <w:t>10</w:t>
            </w:r>
          </w:p>
        </w:tc>
      </w:tr>
      <w:tr>
        <w:tc>
          <w:tcPr>
            <w:tcW w:type="dxa" w:w="1368"/>
          </w:tcPr>
          <w:p>
            <w:pPr>
              <w:spacing w:line="264" w:lineRule="auto" w:after="20"/>
            </w:pPr>
            <w:r/>
            <w:r>
              <w:rPr>
                <w:b/>
                <w:sz w:val="20"/>
              </w:rPr>
              <w:t>Table 1.2</w:t>
            </w:r>
          </w:p>
        </w:tc>
        <w:tc>
          <w:tcPr>
            <w:tcW w:type="dxa" w:w="7157"/>
          </w:tcPr>
          <w:p>
            <w:pPr>
              <w:spacing w:line="264" w:lineRule="auto" w:after="20"/>
            </w:pPr>
            <w:r/>
            <w:r>
              <w:rPr>
                <w:sz w:val="20"/>
              </w:rPr>
              <w:t>Scope boundary of the proof of concept</w:t>
            </w:r>
          </w:p>
        </w:tc>
        <w:tc>
          <w:tcPr>
            <w:tcW w:type="dxa" w:w="504"/>
          </w:tcPr>
          <w:p>
            <w:pPr>
              <w:spacing w:line="264" w:lineRule="auto" w:after="20"/>
              <w:jc w:val="right"/>
            </w:pPr>
            <w:r/>
            <w:r>
              <w:rPr>
                <w:sz w:val="20"/>
              </w:rPr>
              <w:t>11</w:t>
            </w:r>
          </w:p>
        </w:tc>
      </w:tr>
      <w:tr>
        <w:tc>
          <w:tcPr>
            <w:tcW w:type="dxa" w:w="1368"/>
          </w:tcPr>
          <w:p>
            <w:pPr>
              <w:spacing w:line="264" w:lineRule="auto" w:after="20"/>
            </w:pPr>
            <w:r/>
            <w:r>
              <w:rPr>
                <w:b/>
                <w:sz w:val="20"/>
              </w:rPr>
              <w:t>Table 1.3</w:t>
            </w:r>
          </w:p>
        </w:tc>
        <w:tc>
          <w:tcPr>
            <w:tcW w:type="dxa" w:w="7157"/>
          </w:tcPr>
          <w:p>
            <w:pPr>
              <w:spacing w:line="264" w:lineRule="auto" w:after="20"/>
            </w:pPr>
            <w:r/>
            <w:r>
              <w:rPr>
                <w:sz w:val="20"/>
              </w:rPr>
              <w:t>Main features of the proof of concept and where each is specified and verified</w:t>
            </w:r>
          </w:p>
        </w:tc>
        <w:tc>
          <w:tcPr>
            <w:tcW w:type="dxa" w:w="504"/>
          </w:tcPr>
          <w:p>
            <w:pPr>
              <w:spacing w:line="264" w:lineRule="auto" w:after="20"/>
              <w:jc w:val="right"/>
            </w:pPr>
            <w:r/>
            <w:r>
              <w:rPr>
                <w:sz w:val="20"/>
              </w:rPr>
              <w:t>11</w:t>
            </w:r>
          </w:p>
        </w:tc>
      </w:tr>
      <w:tr>
        <w:tc>
          <w:tcPr>
            <w:tcW w:type="dxa" w:w="1368"/>
          </w:tcPr>
          <w:p>
            <w:pPr>
              <w:spacing w:line="264" w:lineRule="auto" w:after="20"/>
            </w:pPr>
            <w:r/>
            <w:r>
              <w:rPr>
                <w:b/>
                <w:sz w:val="20"/>
              </w:rPr>
              <w:t>Table 2.1</w:t>
            </w:r>
          </w:p>
        </w:tc>
        <w:tc>
          <w:tcPr>
            <w:tcW w:type="dxa" w:w="7157"/>
          </w:tcPr>
          <w:p>
            <w:pPr>
              <w:spacing w:line="264" w:lineRule="auto" w:after="20"/>
            </w:pPr>
            <w:r/>
            <w:r>
              <w:rPr>
                <w:sz w:val="20"/>
              </w:rPr>
              <w:t>Roles and responsibilities. Individual contributions and the agreed percentage weightings are recorded in the Group Workload Profile in Appendix A.</w:t>
            </w:r>
          </w:p>
        </w:tc>
        <w:tc>
          <w:tcPr>
            <w:tcW w:type="dxa" w:w="504"/>
          </w:tcPr>
          <w:p>
            <w:pPr>
              <w:spacing w:line="264" w:lineRule="auto" w:after="20"/>
              <w:jc w:val="right"/>
            </w:pPr>
            <w:r/>
            <w:r>
              <w:rPr>
                <w:sz w:val="20"/>
              </w:rPr>
              <w:t>14</w:t>
            </w:r>
          </w:p>
        </w:tc>
      </w:tr>
      <w:tr>
        <w:tc>
          <w:tcPr>
            <w:tcW w:type="dxa" w:w="1368"/>
          </w:tcPr>
          <w:p>
            <w:pPr>
              <w:spacing w:line="264" w:lineRule="auto" w:after="20"/>
            </w:pPr>
            <w:r/>
            <w:r>
              <w:rPr>
                <w:b/>
                <w:sz w:val="20"/>
              </w:rPr>
              <w:t>Table 2.2</w:t>
            </w:r>
          </w:p>
        </w:tc>
        <w:tc>
          <w:tcPr>
            <w:tcW w:type="dxa" w:w="7157"/>
          </w:tcPr>
          <w:p>
            <w:pPr>
              <w:spacing w:line="264" w:lineRule="auto" w:after="20"/>
            </w:pPr>
            <w:r/>
            <w:r>
              <w:rPr>
                <w:sz w:val="20"/>
              </w:rPr>
              <w:t>Project constraints and assumptions</w:t>
            </w:r>
          </w:p>
        </w:tc>
        <w:tc>
          <w:tcPr>
            <w:tcW w:type="dxa" w:w="504"/>
          </w:tcPr>
          <w:p>
            <w:pPr>
              <w:spacing w:line="264" w:lineRule="auto" w:after="20"/>
              <w:jc w:val="right"/>
            </w:pPr>
            <w:r/>
            <w:r>
              <w:rPr>
                <w:sz w:val="20"/>
              </w:rPr>
              <w:t>15</w:t>
            </w:r>
          </w:p>
        </w:tc>
      </w:tr>
      <w:tr>
        <w:tc>
          <w:tcPr>
            <w:tcW w:type="dxa" w:w="1368"/>
          </w:tcPr>
          <w:p>
            <w:pPr>
              <w:spacing w:line="264" w:lineRule="auto" w:after="20"/>
            </w:pPr>
            <w:r/>
            <w:r>
              <w:rPr>
                <w:b/>
                <w:sz w:val="20"/>
              </w:rPr>
              <w:t>Table 3.1</w:t>
            </w:r>
          </w:p>
        </w:tc>
        <w:tc>
          <w:tcPr>
            <w:tcW w:type="dxa" w:w="7157"/>
          </w:tcPr>
          <w:p>
            <w:pPr>
              <w:spacing w:line="264" w:lineRule="auto" w:after="20"/>
            </w:pPr>
            <w:r/>
            <w:r>
              <w:rPr>
                <w:sz w:val="20"/>
              </w:rPr>
              <w:t>Functional requirements</w:t>
            </w:r>
          </w:p>
        </w:tc>
        <w:tc>
          <w:tcPr>
            <w:tcW w:type="dxa" w:w="504"/>
          </w:tcPr>
          <w:p>
            <w:pPr>
              <w:spacing w:line="264" w:lineRule="auto" w:after="20"/>
              <w:jc w:val="right"/>
            </w:pPr>
            <w:r/>
            <w:r>
              <w:rPr>
                <w:sz w:val="20"/>
              </w:rPr>
              <w:t>17</w:t>
            </w:r>
          </w:p>
        </w:tc>
      </w:tr>
      <w:tr>
        <w:tc>
          <w:tcPr>
            <w:tcW w:type="dxa" w:w="1368"/>
          </w:tcPr>
          <w:p>
            <w:pPr>
              <w:spacing w:line="264" w:lineRule="auto" w:after="20"/>
            </w:pPr>
            <w:r/>
            <w:r>
              <w:rPr>
                <w:b/>
                <w:sz w:val="20"/>
              </w:rPr>
              <w:t>Table 3.2</w:t>
            </w:r>
          </w:p>
        </w:tc>
        <w:tc>
          <w:tcPr>
            <w:tcW w:type="dxa" w:w="7157"/>
          </w:tcPr>
          <w:p>
            <w:pPr>
              <w:spacing w:line="264" w:lineRule="auto" w:after="20"/>
            </w:pPr>
            <w:r/>
            <w:r>
              <w:rPr>
                <w:sz w:val="20"/>
              </w:rPr>
              <w:t>Non-functional requirements and how each is verified</w:t>
            </w:r>
          </w:p>
        </w:tc>
        <w:tc>
          <w:tcPr>
            <w:tcW w:type="dxa" w:w="504"/>
          </w:tcPr>
          <w:p>
            <w:pPr>
              <w:spacing w:line="264" w:lineRule="auto" w:after="20"/>
              <w:jc w:val="right"/>
            </w:pPr>
            <w:r/>
            <w:r>
              <w:rPr>
                <w:sz w:val="20"/>
              </w:rPr>
              <w:t>18</w:t>
            </w:r>
          </w:p>
        </w:tc>
      </w:tr>
      <w:tr>
        <w:tc>
          <w:tcPr>
            <w:tcW w:type="dxa" w:w="1368"/>
          </w:tcPr>
          <w:p>
            <w:pPr>
              <w:spacing w:line="264" w:lineRule="auto" w:after="20"/>
            </w:pPr>
            <w:r/>
            <w:r>
              <w:rPr>
                <w:b/>
                <w:sz w:val="20"/>
              </w:rPr>
              <w:t>Table 3.3</w:t>
            </w:r>
          </w:p>
        </w:tc>
        <w:tc>
          <w:tcPr>
            <w:tcW w:type="dxa" w:w="7157"/>
          </w:tcPr>
          <w:p>
            <w:pPr>
              <w:spacing w:line="264" w:lineRule="auto" w:after="20"/>
            </w:pPr>
            <w:r/>
            <w:r>
              <w:rPr>
                <w:sz w:val="20"/>
              </w:rPr>
              <w:t>Prioritisation of requirements</w:t>
            </w:r>
          </w:p>
        </w:tc>
        <w:tc>
          <w:tcPr>
            <w:tcW w:type="dxa" w:w="504"/>
          </w:tcPr>
          <w:p>
            <w:pPr>
              <w:spacing w:line="264" w:lineRule="auto" w:after="20"/>
              <w:jc w:val="right"/>
            </w:pPr>
            <w:r/>
            <w:r>
              <w:rPr>
                <w:sz w:val="20"/>
              </w:rPr>
              <w:t>19</w:t>
            </w:r>
          </w:p>
        </w:tc>
      </w:tr>
      <w:tr>
        <w:tc>
          <w:tcPr>
            <w:tcW w:type="dxa" w:w="1368"/>
          </w:tcPr>
          <w:p>
            <w:pPr>
              <w:spacing w:line="264" w:lineRule="auto" w:after="20"/>
            </w:pPr>
            <w:r/>
            <w:r>
              <w:rPr>
                <w:b/>
                <w:sz w:val="20"/>
              </w:rPr>
              <w:t>Table 3.4</w:t>
            </w:r>
          </w:p>
        </w:tc>
        <w:tc>
          <w:tcPr>
            <w:tcW w:type="dxa" w:w="7157"/>
          </w:tcPr>
          <w:p>
            <w:pPr>
              <w:spacing w:line="264" w:lineRule="auto" w:after="20"/>
            </w:pPr>
            <w:r/>
            <w:r>
              <w:rPr>
                <w:sz w:val="20"/>
              </w:rPr>
              <w:t>Use case summary</w:t>
            </w:r>
          </w:p>
        </w:tc>
        <w:tc>
          <w:tcPr>
            <w:tcW w:type="dxa" w:w="504"/>
          </w:tcPr>
          <w:p>
            <w:pPr>
              <w:spacing w:line="264" w:lineRule="auto" w:after="20"/>
              <w:jc w:val="right"/>
            </w:pPr>
            <w:r/>
            <w:r>
              <w:rPr>
                <w:sz w:val="20"/>
              </w:rPr>
              <w:t>21</w:t>
            </w:r>
          </w:p>
        </w:tc>
      </w:tr>
      <w:tr>
        <w:tc>
          <w:tcPr>
            <w:tcW w:type="dxa" w:w="1368"/>
          </w:tcPr>
          <w:p>
            <w:pPr>
              <w:spacing w:line="264" w:lineRule="auto" w:after="20"/>
            </w:pPr>
            <w:r/>
            <w:r>
              <w:rPr>
                <w:b/>
                <w:sz w:val="20"/>
              </w:rPr>
              <w:t>Table 4.1</w:t>
            </w:r>
          </w:p>
        </w:tc>
        <w:tc>
          <w:tcPr>
            <w:tcW w:type="dxa" w:w="7157"/>
          </w:tcPr>
          <w:p>
            <w:pPr>
              <w:spacing w:line="264" w:lineRule="auto" w:after="20"/>
            </w:pPr>
            <w:r/>
            <w:r>
              <w:rPr>
                <w:sz w:val="20"/>
              </w:rPr>
              <w:t>Architectural alternatives and the reason each was rejected</w:t>
            </w:r>
          </w:p>
        </w:tc>
        <w:tc>
          <w:tcPr>
            <w:tcW w:type="dxa" w:w="504"/>
          </w:tcPr>
          <w:p>
            <w:pPr>
              <w:spacing w:line="264" w:lineRule="auto" w:after="20"/>
              <w:jc w:val="right"/>
            </w:pPr>
            <w:r/>
            <w:r>
              <w:rPr>
                <w:sz w:val="20"/>
              </w:rPr>
              <w:t>28</w:t>
            </w:r>
          </w:p>
        </w:tc>
      </w:tr>
      <w:tr>
        <w:tc>
          <w:tcPr>
            <w:tcW w:type="dxa" w:w="1368"/>
          </w:tcPr>
          <w:p>
            <w:pPr>
              <w:spacing w:line="264" w:lineRule="auto" w:after="20"/>
            </w:pPr>
            <w:r/>
            <w:r>
              <w:rPr>
                <w:b/>
                <w:sz w:val="20"/>
              </w:rPr>
              <w:t>Table 4.2</w:t>
            </w:r>
          </w:p>
        </w:tc>
        <w:tc>
          <w:tcPr>
            <w:tcW w:type="dxa" w:w="7157"/>
          </w:tcPr>
          <w:p>
            <w:pPr>
              <w:spacing w:line="264" w:lineRule="auto" w:after="20"/>
            </w:pPr>
            <w:r/>
            <w:r>
              <w:rPr>
                <w:sz w:val="20"/>
              </w:rPr>
              <w:t>Responsibility of each layer, and what each layer is forbidden to do</w:t>
            </w:r>
          </w:p>
        </w:tc>
        <w:tc>
          <w:tcPr>
            <w:tcW w:type="dxa" w:w="504"/>
          </w:tcPr>
          <w:p>
            <w:pPr>
              <w:spacing w:line="264" w:lineRule="auto" w:after="20"/>
              <w:jc w:val="right"/>
            </w:pPr>
            <w:r/>
            <w:r>
              <w:rPr>
                <w:sz w:val="20"/>
              </w:rPr>
              <w:t>29</w:t>
            </w:r>
          </w:p>
        </w:tc>
      </w:tr>
      <w:tr>
        <w:tc>
          <w:tcPr>
            <w:tcW w:type="dxa" w:w="1368"/>
          </w:tcPr>
          <w:p>
            <w:pPr>
              <w:spacing w:line="264" w:lineRule="auto" w:after="20"/>
            </w:pPr>
            <w:r/>
            <w:r>
              <w:rPr>
                <w:b/>
                <w:sz w:val="20"/>
              </w:rPr>
              <w:t>Table 4.3</w:t>
            </w:r>
          </w:p>
        </w:tc>
        <w:tc>
          <w:tcPr>
            <w:tcW w:type="dxa" w:w="7157"/>
          </w:tcPr>
          <w:p>
            <w:pPr>
              <w:spacing w:line="264" w:lineRule="auto" w:after="20"/>
            </w:pPr>
            <w:r/>
            <w:r>
              <w:rPr>
                <w:sz w:val="20"/>
              </w:rPr>
              <w:t>Module inventory</w:t>
            </w:r>
          </w:p>
        </w:tc>
        <w:tc>
          <w:tcPr>
            <w:tcW w:type="dxa" w:w="504"/>
          </w:tcPr>
          <w:p>
            <w:pPr>
              <w:spacing w:line="264" w:lineRule="auto" w:after="20"/>
              <w:jc w:val="right"/>
            </w:pPr>
            <w:r/>
            <w:r>
              <w:rPr>
                <w:sz w:val="20"/>
              </w:rPr>
              <w:t>30</w:t>
            </w:r>
          </w:p>
        </w:tc>
      </w:tr>
      <w:tr>
        <w:tc>
          <w:tcPr>
            <w:tcW w:type="dxa" w:w="1368"/>
          </w:tcPr>
          <w:p>
            <w:pPr>
              <w:spacing w:line="264" w:lineRule="auto" w:after="20"/>
            </w:pPr>
            <w:r/>
            <w:r>
              <w:rPr>
                <w:b/>
                <w:sz w:val="20"/>
              </w:rPr>
              <w:t>Table 4.4</w:t>
            </w:r>
          </w:p>
        </w:tc>
        <w:tc>
          <w:tcPr>
            <w:tcW w:type="dxa" w:w="7157"/>
          </w:tcPr>
          <w:p>
            <w:pPr>
              <w:spacing w:line="264" w:lineRule="auto" w:after="20"/>
            </w:pPr>
            <w:r/>
            <w:r>
              <w:rPr>
                <w:sz w:val="20"/>
              </w:rPr>
              <w:t>Table specifications</w:t>
            </w:r>
          </w:p>
        </w:tc>
        <w:tc>
          <w:tcPr>
            <w:tcW w:type="dxa" w:w="504"/>
          </w:tcPr>
          <w:p>
            <w:pPr>
              <w:spacing w:line="264" w:lineRule="auto" w:after="20"/>
              <w:jc w:val="right"/>
            </w:pPr>
            <w:r/>
            <w:r>
              <w:rPr>
                <w:sz w:val="20"/>
              </w:rPr>
              <w:t>32</w:t>
            </w:r>
          </w:p>
        </w:tc>
      </w:tr>
      <w:tr>
        <w:tc>
          <w:tcPr>
            <w:tcW w:type="dxa" w:w="1368"/>
          </w:tcPr>
          <w:p>
            <w:pPr>
              <w:spacing w:line="264" w:lineRule="auto" w:after="20"/>
            </w:pPr>
            <w:r/>
            <w:r>
              <w:rPr>
                <w:b/>
                <w:sz w:val="20"/>
              </w:rPr>
              <w:t>Table 4.5</w:t>
            </w:r>
          </w:p>
        </w:tc>
        <w:tc>
          <w:tcPr>
            <w:tcW w:type="dxa" w:w="7157"/>
          </w:tcPr>
          <w:p>
            <w:pPr>
              <w:spacing w:line="264" w:lineRule="auto" w:after="20"/>
            </w:pPr>
            <w:r/>
            <w:r>
              <w:rPr>
                <w:sz w:val="20"/>
              </w:rPr>
              <w:t>Status transition rules. The role and the source state are both required; a request that fails either check changes nothing.</w:t>
            </w:r>
          </w:p>
        </w:tc>
        <w:tc>
          <w:tcPr>
            <w:tcW w:type="dxa" w:w="504"/>
          </w:tcPr>
          <w:p>
            <w:pPr>
              <w:spacing w:line="264" w:lineRule="auto" w:after="20"/>
              <w:jc w:val="right"/>
            </w:pPr>
            <w:r/>
            <w:r>
              <w:rPr>
                <w:sz w:val="20"/>
              </w:rPr>
              <w:t>33</w:t>
            </w:r>
          </w:p>
        </w:tc>
      </w:tr>
      <w:tr>
        <w:tc>
          <w:tcPr>
            <w:tcW w:type="dxa" w:w="1368"/>
          </w:tcPr>
          <w:p>
            <w:pPr>
              <w:spacing w:line="264" w:lineRule="auto" w:after="20"/>
            </w:pPr>
            <w:r/>
            <w:r>
              <w:rPr>
                <w:b/>
                <w:sz w:val="20"/>
              </w:rPr>
              <w:t>Table 4.6</w:t>
            </w:r>
          </w:p>
        </w:tc>
        <w:tc>
          <w:tcPr>
            <w:tcW w:type="dxa" w:w="7157"/>
          </w:tcPr>
          <w:p>
            <w:pPr>
              <w:spacing w:line="264" w:lineRule="auto" w:after="20"/>
            </w:pPr>
            <w:r/>
            <w:r>
              <w:rPr>
                <w:sz w:val="20"/>
              </w:rPr>
              <w:t>Endpoint catalogue. Session means that the endpoint refuses an unauthenticated request with 401 without evaluating the body.</w:t>
            </w:r>
          </w:p>
        </w:tc>
        <w:tc>
          <w:tcPr>
            <w:tcW w:type="dxa" w:w="504"/>
          </w:tcPr>
          <w:p>
            <w:pPr>
              <w:spacing w:line="264" w:lineRule="auto" w:after="20"/>
              <w:jc w:val="right"/>
            </w:pPr>
            <w:r/>
            <w:r>
              <w:rPr>
                <w:sz w:val="20"/>
              </w:rPr>
              <w:t>37</w:t>
            </w:r>
          </w:p>
        </w:tc>
      </w:tr>
      <w:tr>
        <w:tc>
          <w:tcPr>
            <w:tcW w:type="dxa" w:w="1368"/>
          </w:tcPr>
          <w:p>
            <w:pPr>
              <w:spacing w:line="264" w:lineRule="auto" w:after="20"/>
            </w:pPr>
            <w:r/>
            <w:r>
              <w:rPr>
                <w:b/>
                <w:sz w:val="20"/>
              </w:rPr>
              <w:t>Table 4.7</w:t>
            </w:r>
          </w:p>
        </w:tc>
        <w:tc>
          <w:tcPr>
            <w:tcW w:type="dxa" w:w="7157"/>
          </w:tcPr>
          <w:p>
            <w:pPr>
              <w:spacing w:line="264" w:lineRule="auto" w:after="20"/>
            </w:pPr>
            <w:r/>
            <w:r>
              <w:rPr>
                <w:sz w:val="20"/>
              </w:rPr>
              <w:t>The response envelope shared by every endpoint</w:t>
            </w:r>
          </w:p>
        </w:tc>
        <w:tc>
          <w:tcPr>
            <w:tcW w:type="dxa" w:w="504"/>
          </w:tcPr>
          <w:p>
            <w:pPr>
              <w:spacing w:line="264" w:lineRule="auto" w:after="20"/>
              <w:jc w:val="right"/>
            </w:pPr>
            <w:r/>
            <w:r>
              <w:rPr>
                <w:sz w:val="20"/>
              </w:rPr>
              <w:t>38</w:t>
            </w:r>
          </w:p>
        </w:tc>
      </w:tr>
      <w:tr>
        <w:tc>
          <w:tcPr>
            <w:tcW w:type="dxa" w:w="1368"/>
          </w:tcPr>
          <w:p>
            <w:pPr>
              <w:spacing w:line="264" w:lineRule="auto" w:after="20"/>
            </w:pPr>
            <w:r/>
            <w:r>
              <w:rPr>
                <w:b/>
                <w:sz w:val="20"/>
              </w:rPr>
              <w:t>Table 4.8</w:t>
            </w:r>
          </w:p>
        </w:tc>
        <w:tc>
          <w:tcPr>
            <w:tcW w:type="dxa" w:w="7157"/>
          </w:tcPr>
          <w:p>
            <w:pPr>
              <w:spacing w:line="264" w:lineRule="auto" w:after="20"/>
            </w:pPr>
            <w:r/>
            <w:r>
              <w:rPr>
                <w:sz w:val="20"/>
              </w:rPr>
              <w:t>Design decision log</w:t>
            </w:r>
          </w:p>
        </w:tc>
        <w:tc>
          <w:tcPr>
            <w:tcW w:type="dxa" w:w="504"/>
          </w:tcPr>
          <w:p>
            <w:pPr>
              <w:spacing w:line="264" w:lineRule="auto" w:after="20"/>
              <w:jc w:val="right"/>
            </w:pPr>
            <w:r/>
            <w:r>
              <w:rPr>
                <w:sz w:val="20"/>
              </w:rPr>
              <w:t>39</w:t>
            </w:r>
          </w:p>
        </w:tc>
      </w:tr>
      <w:tr>
        <w:tc>
          <w:tcPr>
            <w:tcW w:type="dxa" w:w="1368"/>
          </w:tcPr>
          <w:p>
            <w:pPr>
              <w:spacing w:line="264" w:lineRule="auto" w:after="20"/>
            </w:pPr>
            <w:r/>
            <w:r>
              <w:rPr>
                <w:b/>
                <w:sz w:val="20"/>
              </w:rPr>
              <w:t>Table 5.1</w:t>
            </w:r>
          </w:p>
        </w:tc>
        <w:tc>
          <w:tcPr>
            <w:tcW w:type="dxa" w:w="7157"/>
          </w:tcPr>
          <w:p>
            <w:pPr>
              <w:spacing w:line="264" w:lineRule="auto" w:after="20"/>
            </w:pPr>
            <w:r/>
            <w:r>
              <w:rPr>
                <w:sz w:val="20"/>
              </w:rPr>
              <w:t>Component versions and roles</w:t>
            </w:r>
          </w:p>
        </w:tc>
        <w:tc>
          <w:tcPr>
            <w:tcW w:type="dxa" w:w="504"/>
          </w:tcPr>
          <w:p>
            <w:pPr>
              <w:spacing w:line="264" w:lineRule="auto" w:after="20"/>
              <w:jc w:val="right"/>
            </w:pPr>
            <w:r/>
            <w:r>
              <w:rPr>
                <w:sz w:val="20"/>
              </w:rPr>
              <w:t>41</w:t>
            </w:r>
          </w:p>
        </w:tc>
      </w:tr>
      <w:tr>
        <w:tc>
          <w:tcPr>
            <w:tcW w:type="dxa" w:w="1368"/>
          </w:tcPr>
          <w:p>
            <w:pPr>
              <w:spacing w:line="264" w:lineRule="auto" w:after="20"/>
            </w:pPr>
            <w:r/>
            <w:r>
              <w:rPr>
                <w:b/>
                <w:sz w:val="20"/>
              </w:rPr>
              <w:t>Table 5.2</w:t>
            </w:r>
          </w:p>
        </w:tc>
        <w:tc>
          <w:tcPr>
            <w:tcW w:type="dxa" w:w="7157"/>
          </w:tcPr>
          <w:p>
            <w:pPr>
              <w:spacing w:line="264" w:lineRule="auto" w:after="20"/>
            </w:pPr>
            <w:r/>
            <w:r>
              <w:rPr>
                <w:sz w:val="20"/>
              </w:rPr>
              <w:t>Size of each component of the delivered software</w:t>
            </w:r>
          </w:p>
        </w:tc>
        <w:tc>
          <w:tcPr>
            <w:tcW w:type="dxa" w:w="504"/>
          </w:tcPr>
          <w:p>
            <w:pPr>
              <w:spacing w:line="264" w:lineRule="auto" w:after="20"/>
              <w:jc w:val="right"/>
            </w:pPr>
            <w:r/>
            <w:r>
              <w:rPr>
                <w:sz w:val="20"/>
              </w:rPr>
              <w:t>42</w:t>
            </w:r>
          </w:p>
        </w:tc>
      </w:tr>
      <w:tr>
        <w:tc>
          <w:tcPr>
            <w:tcW w:type="dxa" w:w="1368"/>
          </w:tcPr>
          <w:p>
            <w:pPr>
              <w:spacing w:line="264" w:lineRule="auto" w:after="20"/>
            </w:pPr>
            <w:r/>
            <w:r>
              <w:rPr>
                <w:b/>
                <w:sz w:val="20"/>
              </w:rPr>
              <w:t>Table 5.3</w:t>
            </w:r>
          </w:p>
        </w:tc>
        <w:tc>
          <w:tcPr>
            <w:tcW w:type="dxa" w:w="7157"/>
          </w:tcPr>
          <w:p>
            <w:pPr>
              <w:spacing w:line="264" w:lineRule="auto" w:after="20"/>
            </w:pPr>
            <w:r/>
            <w:r>
              <w:rPr>
                <w:sz w:val="20"/>
              </w:rPr>
              <w:t>Validation rules applied to an upload or a listing, and where each is enforced</w:t>
            </w:r>
          </w:p>
        </w:tc>
        <w:tc>
          <w:tcPr>
            <w:tcW w:type="dxa" w:w="504"/>
          </w:tcPr>
          <w:p>
            <w:pPr>
              <w:spacing w:line="264" w:lineRule="auto" w:after="20"/>
              <w:jc w:val="right"/>
            </w:pPr>
            <w:r/>
            <w:r>
              <w:rPr>
                <w:sz w:val="20"/>
              </w:rPr>
              <w:t>43</w:t>
            </w:r>
          </w:p>
        </w:tc>
      </w:tr>
      <w:tr>
        <w:tc>
          <w:tcPr>
            <w:tcW w:type="dxa" w:w="1368"/>
          </w:tcPr>
          <w:p>
            <w:pPr>
              <w:spacing w:line="264" w:lineRule="auto" w:after="20"/>
            </w:pPr>
            <w:r/>
            <w:r>
              <w:rPr>
                <w:b/>
                <w:sz w:val="20"/>
              </w:rPr>
              <w:t>Table 5.4</w:t>
            </w:r>
          </w:p>
        </w:tc>
        <w:tc>
          <w:tcPr>
            <w:tcW w:type="dxa" w:w="7157"/>
          </w:tcPr>
          <w:p>
            <w:pPr>
              <w:spacing w:line="264" w:lineRule="auto" w:after="20"/>
            </w:pPr>
            <w:r/>
            <w:r>
              <w:rPr>
                <w:sz w:val="20"/>
              </w:rPr>
              <w:t>Client-side rendering paths and the escaping applied to each</w:t>
            </w:r>
          </w:p>
        </w:tc>
        <w:tc>
          <w:tcPr>
            <w:tcW w:type="dxa" w:w="504"/>
          </w:tcPr>
          <w:p>
            <w:pPr>
              <w:spacing w:line="264" w:lineRule="auto" w:after="20"/>
              <w:jc w:val="right"/>
            </w:pPr>
            <w:r/>
            <w:r>
              <w:rPr>
                <w:sz w:val="20"/>
              </w:rPr>
              <w:t>45</w:t>
            </w:r>
          </w:p>
        </w:tc>
      </w:tr>
      <w:tr>
        <w:tc>
          <w:tcPr>
            <w:tcW w:type="dxa" w:w="1368"/>
          </w:tcPr>
          <w:p>
            <w:pPr>
              <w:spacing w:line="264" w:lineRule="auto" w:after="20"/>
            </w:pPr>
            <w:r/>
            <w:r>
              <w:rPr>
                <w:b/>
                <w:sz w:val="20"/>
              </w:rPr>
              <w:t>Table 5.5</w:t>
            </w:r>
          </w:p>
        </w:tc>
        <w:tc>
          <w:tcPr>
            <w:tcW w:type="dxa" w:w="7157"/>
          </w:tcPr>
          <w:p>
            <w:pPr>
              <w:spacing w:line="264" w:lineRule="auto" w:after="20"/>
            </w:pPr>
            <w:r/>
            <w:r>
              <w:rPr>
                <w:sz w:val="20"/>
              </w:rPr>
              <w:t>Design token groups and what each controls</w:t>
            </w:r>
          </w:p>
        </w:tc>
        <w:tc>
          <w:tcPr>
            <w:tcW w:type="dxa" w:w="504"/>
          </w:tcPr>
          <w:p>
            <w:pPr>
              <w:spacing w:line="264" w:lineRule="auto" w:after="20"/>
              <w:jc w:val="right"/>
            </w:pPr>
            <w:r/>
            <w:r>
              <w:rPr>
                <w:sz w:val="20"/>
              </w:rPr>
              <w:t>45</w:t>
            </w:r>
          </w:p>
        </w:tc>
      </w:tr>
      <w:tr>
        <w:tc>
          <w:tcPr>
            <w:tcW w:type="dxa" w:w="1368"/>
          </w:tcPr>
          <w:p>
            <w:pPr>
              <w:spacing w:line="264" w:lineRule="auto" w:after="20"/>
            </w:pPr>
            <w:r/>
            <w:r>
              <w:rPr>
                <w:b/>
                <w:sz w:val="20"/>
              </w:rPr>
              <w:t>Table 5.6</w:t>
            </w:r>
          </w:p>
        </w:tc>
        <w:tc>
          <w:tcPr>
            <w:tcW w:type="dxa" w:w="7157"/>
          </w:tcPr>
          <w:p>
            <w:pPr>
              <w:spacing w:line="264" w:lineRule="auto" w:after="20"/>
            </w:pPr>
            <w:r/>
            <w:r>
              <w:rPr>
                <w:sz w:val="20"/>
              </w:rPr>
              <w:t>Coding conventions applied across the codebase</w:t>
            </w:r>
          </w:p>
        </w:tc>
        <w:tc>
          <w:tcPr>
            <w:tcW w:type="dxa" w:w="504"/>
          </w:tcPr>
          <w:p>
            <w:pPr>
              <w:spacing w:line="264" w:lineRule="auto" w:after="20"/>
              <w:jc w:val="right"/>
            </w:pPr>
            <w:r/>
            <w:r>
              <w:rPr>
                <w:sz w:val="20"/>
              </w:rPr>
              <w:t>53</w:t>
            </w:r>
          </w:p>
        </w:tc>
      </w:tr>
      <w:tr>
        <w:tc>
          <w:tcPr>
            <w:tcW w:type="dxa" w:w="1368"/>
          </w:tcPr>
          <w:p>
            <w:pPr>
              <w:spacing w:line="264" w:lineRule="auto" w:after="20"/>
            </w:pPr>
            <w:r/>
            <w:r>
              <w:rPr>
                <w:b/>
                <w:sz w:val="20"/>
              </w:rPr>
              <w:t>Table 6.1</w:t>
            </w:r>
          </w:p>
        </w:tc>
        <w:tc>
          <w:tcPr>
            <w:tcW w:type="dxa" w:w="7157"/>
          </w:tcPr>
          <w:p>
            <w:pPr>
              <w:spacing w:line="264" w:lineRule="auto" w:after="20"/>
            </w:pPr>
            <w:r/>
            <w:r>
              <w:rPr>
                <w:sz w:val="20"/>
              </w:rPr>
              <w:t>Test levels, techniques and detection capability</w:t>
            </w:r>
          </w:p>
        </w:tc>
        <w:tc>
          <w:tcPr>
            <w:tcW w:type="dxa" w:w="504"/>
          </w:tcPr>
          <w:p>
            <w:pPr>
              <w:spacing w:line="264" w:lineRule="auto" w:after="20"/>
              <w:jc w:val="right"/>
            </w:pPr>
            <w:r/>
            <w:r>
              <w:rPr>
                <w:sz w:val="20"/>
              </w:rPr>
              <w:t>55</w:t>
            </w:r>
          </w:p>
        </w:tc>
      </w:tr>
      <w:tr>
        <w:tc>
          <w:tcPr>
            <w:tcW w:type="dxa" w:w="1368"/>
          </w:tcPr>
          <w:p>
            <w:pPr>
              <w:spacing w:line="264" w:lineRule="auto" w:after="20"/>
            </w:pPr>
            <w:r/>
            <w:r>
              <w:rPr>
                <w:b/>
                <w:sz w:val="20"/>
              </w:rPr>
              <w:t>Table 6.2</w:t>
            </w:r>
          </w:p>
        </w:tc>
        <w:tc>
          <w:tcPr>
            <w:tcW w:type="dxa" w:w="7157"/>
          </w:tcPr>
          <w:p>
            <w:pPr>
              <w:spacing w:line="264" w:lineRule="auto" w:after="20"/>
            </w:pPr>
            <w:r/>
            <w:r>
              <w:rPr>
                <w:sz w:val="20"/>
              </w:rPr>
              <w:t>Automated test suite by group</w:t>
            </w:r>
          </w:p>
        </w:tc>
        <w:tc>
          <w:tcPr>
            <w:tcW w:type="dxa" w:w="504"/>
          </w:tcPr>
          <w:p>
            <w:pPr>
              <w:spacing w:line="264" w:lineRule="auto" w:after="20"/>
              <w:jc w:val="right"/>
            </w:pPr>
            <w:r/>
            <w:r>
              <w:rPr>
                <w:sz w:val="20"/>
              </w:rPr>
              <w:t>56</w:t>
            </w:r>
          </w:p>
        </w:tc>
      </w:tr>
      <w:tr>
        <w:tc>
          <w:tcPr>
            <w:tcW w:type="dxa" w:w="1368"/>
          </w:tcPr>
          <w:p>
            <w:pPr>
              <w:spacing w:line="264" w:lineRule="auto" w:after="20"/>
            </w:pPr>
            <w:r/>
            <w:r>
              <w:rPr>
                <w:b/>
                <w:sz w:val="20"/>
              </w:rPr>
              <w:t>Table 6.4</w:t>
            </w:r>
          </w:p>
        </w:tc>
        <w:tc>
          <w:tcPr>
            <w:tcW w:type="dxa" w:w="7157"/>
          </w:tcPr>
          <w:p>
            <w:pPr>
              <w:spacing w:line="264" w:lineRule="auto" w:after="20"/>
            </w:pPr>
            <w:r/>
            <w:r>
              <w:rPr>
                <w:sz w:val="20"/>
              </w:rPr>
              <w:t>Negative and boundary cases written deliberately</w:t>
            </w:r>
          </w:p>
        </w:tc>
        <w:tc>
          <w:tcPr>
            <w:tcW w:type="dxa" w:w="504"/>
          </w:tcPr>
          <w:p>
            <w:pPr>
              <w:spacing w:line="264" w:lineRule="auto" w:after="20"/>
              <w:jc w:val="right"/>
            </w:pPr>
            <w:r/>
            <w:r>
              <w:rPr>
                <w:sz w:val="20"/>
              </w:rPr>
              <w:t>57</w:t>
            </w:r>
          </w:p>
        </w:tc>
      </w:tr>
      <w:tr>
        <w:tc>
          <w:tcPr>
            <w:tcW w:type="dxa" w:w="1368"/>
          </w:tcPr>
          <w:p>
            <w:pPr>
              <w:spacing w:line="264" w:lineRule="auto" w:after="20"/>
            </w:pPr>
            <w:r/>
            <w:r>
              <w:rPr>
                <w:b/>
                <w:sz w:val="20"/>
              </w:rPr>
              <w:t>Table 6.7</w:t>
            </w:r>
          </w:p>
        </w:tc>
        <w:tc>
          <w:tcPr>
            <w:tcW w:type="dxa" w:w="7157"/>
          </w:tcPr>
          <w:p>
            <w:pPr>
              <w:spacing w:line="264" w:lineRule="auto" w:after="20"/>
            </w:pPr>
            <w:r/>
            <w:r>
              <w:rPr>
                <w:sz w:val="20"/>
              </w:rPr>
              <w:t>In-process response time per operation. Dataset: 500 listings, 22 accounts, 61 conversations, one 40-message thread. Python 3.13.14, 200 repetitions for reads and 100 for writes.</w:t>
            </w:r>
          </w:p>
        </w:tc>
        <w:tc>
          <w:tcPr>
            <w:tcW w:type="dxa" w:w="504"/>
          </w:tcPr>
          <w:p>
            <w:pPr>
              <w:spacing w:line="264" w:lineRule="auto" w:after="20"/>
              <w:jc w:val="right"/>
            </w:pPr>
            <w:r/>
            <w:r>
              <w:rPr>
                <w:sz w:val="20"/>
              </w:rPr>
              <w:t>60</w:t>
            </w:r>
          </w:p>
        </w:tc>
      </w:tr>
      <w:tr>
        <w:tc>
          <w:tcPr>
            <w:tcW w:type="dxa" w:w="1368"/>
          </w:tcPr>
          <w:p>
            <w:pPr>
              <w:spacing w:line="264" w:lineRule="auto" w:after="20"/>
            </w:pPr>
            <w:r/>
            <w:r>
              <w:rPr>
                <w:b/>
                <w:sz w:val="20"/>
              </w:rPr>
              <w:t>Table 6.8</w:t>
            </w:r>
          </w:p>
        </w:tc>
        <w:tc>
          <w:tcPr>
            <w:tcW w:type="dxa" w:w="7157"/>
          </w:tcPr>
          <w:p>
            <w:pPr>
              <w:spacing w:line="264" w:lineRule="auto" w:after="20"/>
            </w:pPr>
            <w:r/>
            <w:r>
              <w:rPr>
                <w:sz w:val="20"/>
              </w:rPr>
              <w:t>Median response time for three catalogue read paths as the dataset grows</w:t>
            </w:r>
          </w:p>
        </w:tc>
        <w:tc>
          <w:tcPr>
            <w:tcW w:type="dxa" w:w="504"/>
          </w:tcPr>
          <w:p>
            <w:pPr>
              <w:spacing w:line="264" w:lineRule="auto" w:after="20"/>
              <w:jc w:val="right"/>
            </w:pPr>
            <w:r/>
            <w:r>
              <w:rPr>
                <w:sz w:val="20"/>
              </w:rPr>
              <w:t>61</w:t>
            </w:r>
          </w:p>
        </w:tc>
      </w:tr>
      <w:tr>
        <w:tc>
          <w:tcPr>
            <w:tcW w:type="dxa" w:w="1368"/>
          </w:tcPr>
          <w:p>
            <w:pPr>
              <w:spacing w:line="264" w:lineRule="auto" w:after="20"/>
            </w:pPr>
            <w:r/>
            <w:r>
              <w:rPr>
                <w:b/>
                <w:sz w:val="20"/>
              </w:rPr>
              <w:t>Table 7.1</w:t>
            </w:r>
          </w:p>
        </w:tc>
        <w:tc>
          <w:tcPr>
            <w:tcW w:type="dxa" w:w="7157"/>
          </w:tcPr>
          <w:p>
            <w:pPr>
              <w:spacing w:line="264" w:lineRule="auto" w:after="20"/>
            </w:pPr>
            <w:r/>
            <w:r>
              <w:rPr>
                <w:sz w:val="20"/>
              </w:rPr>
              <w:t>Outcome against each project objective</w:t>
            </w:r>
          </w:p>
        </w:tc>
        <w:tc>
          <w:tcPr>
            <w:tcW w:type="dxa" w:w="504"/>
          </w:tcPr>
          <w:p>
            <w:pPr>
              <w:spacing w:line="264" w:lineRule="auto" w:after="20"/>
              <w:jc w:val="right"/>
            </w:pPr>
            <w:r/>
            <w:r>
              <w:rPr>
                <w:sz w:val="20"/>
              </w:rPr>
              <w:t>64</w:t>
            </w:r>
          </w:p>
        </w:tc>
      </w:tr>
      <w:tr>
        <w:tc>
          <w:tcPr>
            <w:tcW w:type="dxa" w:w="1368"/>
          </w:tcPr>
          <w:p>
            <w:pPr>
              <w:spacing w:line="264" w:lineRule="auto" w:after="20"/>
            </w:pPr>
            <w:r/>
            <w:r>
              <w:rPr>
                <w:b/>
                <w:sz w:val="20"/>
              </w:rPr>
              <w:t>Table 7.2</w:t>
            </w:r>
          </w:p>
        </w:tc>
        <w:tc>
          <w:tcPr>
            <w:tcW w:type="dxa" w:w="7157"/>
          </w:tcPr>
          <w:p>
            <w:pPr>
              <w:spacing w:line="264" w:lineRule="auto" w:after="20"/>
            </w:pPr>
            <w:r/>
            <w:r>
              <w:rPr>
                <w:sz w:val="20"/>
              </w:rPr>
              <w:t>Limitations of the delivered proof of concept</w:t>
            </w:r>
          </w:p>
        </w:tc>
        <w:tc>
          <w:tcPr>
            <w:tcW w:type="dxa" w:w="504"/>
          </w:tcPr>
          <w:p>
            <w:pPr>
              <w:spacing w:line="264" w:lineRule="auto" w:after="20"/>
              <w:jc w:val="right"/>
            </w:pPr>
            <w:r/>
            <w:r>
              <w:rPr>
                <w:sz w:val="20"/>
              </w:rPr>
              <w:t>64</w:t>
            </w:r>
          </w:p>
        </w:tc>
      </w:tr>
      <w:tr>
        <w:tc>
          <w:tcPr>
            <w:tcW w:type="dxa" w:w="1368"/>
          </w:tcPr>
          <w:p>
            <w:pPr>
              <w:spacing w:line="264" w:lineRule="auto" w:after="20"/>
            </w:pPr>
            <w:r/>
            <w:r>
              <w:rPr>
                <w:b/>
                <w:sz w:val="20"/>
              </w:rPr>
              <w:t>Table 7.3</w:t>
            </w:r>
          </w:p>
        </w:tc>
        <w:tc>
          <w:tcPr>
            <w:tcW w:type="dxa" w:w="7157"/>
          </w:tcPr>
          <w:p>
            <w:pPr>
              <w:spacing w:line="264" w:lineRule="auto" w:after="20"/>
            </w:pPr>
            <w:r/>
            <w:r>
              <w:rPr>
                <w:sz w:val="20"/>
              </w:rPr>
              <w:t>Prioritised future work</w:t>
            </w:r>
          </w:p>
        </w:tc>
        <w:tc>
          <w:tcPr>
            <w:tcW w:type="dxa" w:w="504"/>
          </w:tcPr>
          <w:p>
            <w:pPr>
              <w:spacing w:line="264" w:lineRule="auto" w:after="20"/>
              <w:jc w:val="right"/>
            </w:pPr>
            <w:r/>
            <w:r>
              <w:rPr>
                <w:sz w:val="20"/>
              </w:rPr>
              <w:t>65</w:t>
            </w:r>
          </w:p>
        </w:tc>
      </w:tr>
    </w:tbl>
    <w:p>
      <w:r>
        <w:br w:type="page"/>
      </w:r>
    </w:p>
    <w:p>
      <w:r>
        <w:br w:type="page"/>
      </w:r>
    </w:p>
    <w:p>
      <w:pPr>
        <w:pStyle w:val="Heading1"/>
      </w:pPr>
      <w:r>
        <w:t>1  Introduction and Project Context</w:t>
      </w:r>
    </w:p>
    <w:p>
      <w:pPr>
        <w:pStyle w:val="Heading2"/>
      </w:pPr>
      <w:r>
        <w:t>1.1  Background</w:t>
      </w:r>
    </w:p>
    <w:p>
      <w:pPr>
        <w:spacing w:line="360" w:lineRule="auto" w:after="120" w:before="0"/>
        <w:jc w:val="left"/>
      </w:pPr>
      <w:r>
        <w:rPr>
          <w:i w:val="0"/>
          <w:sz w:val="24"/>
        </w:rPr>
        <w:t>Every academic year a substantial volume of usable goods moves between students. Textbooks bought for a single semester, laptops replaced on an upgrade, monitors, bicycles, calculators, sports kit and kitchen equipment all become surplus to their owners while demand for those exact items exists a few hundred metres away in the next year group. Research on consumer resale consistently finds that the barriers to second-hand trade are not price but friction: the effort of listing, the uncertainty of whether anyone wants the item, and the difficulty of meeting a buyer (Kleppmann, 2017, discusses the same friction in the context of marketplaces more generally). On a university campus the physical distance is negligible, which makes the remaining friction purely informational. That is the gap this project addresses.</w:t>
      </w:r>
    </w:p>
    <w:p>
      <w:pPr>
        <w:pStyle w:val="Heading2"/>
      </w:pPr>
      <w:r>
        <w:t>1.2  The Problem</w:t>
      </w:r>
    </w:p>
    <w:p>
      <w:pPr>
        <w:spacing w:line="360" w:lineRule="auto" w:after="120" w:before="0"/>
        <w:jc w:val="left"/>
      </w:pPr>
      <w:r>
        <w:rPr>
          <w:i w:val="0"/>
          <w:sz w:val="24"/>
        </w:rPr>
        <w:t>Three channels currently carry almost all campus trade, and each fails in a different way.</w:t>
      </w:r>
    </w:p>
    <w:p>
      <w:pPr>
        <w:spacing w:line="317" w:lineRule="auto" w:after="20"/>
        <w:ind w:left="432" w:hanging="317"/>
      </w:pPr>
      <w:r>
        <w:rPr>
          <w:sz w:val="24"/>
        </w:rPr>
        <w:t>•</w:t>
        <w:tab/>
      </w:r>
      <w:r>
        <w:rPr>
          <w:b/>
          <w:i w:val="0"/>
          <w:sz w:val="24"/>
        </w:rPr>
        <w:t>General-purpose marketplaces.</w:t>
      </w:r>
      <w:r>
        <w:rPr>
          <w:i w:val="0"/>
          <w:sz w:val="24"/>
        </w:rPr>
        <w:t xml:space="preserve"> These are designed for buyers and sellers who are strangers to one another and geographically dispersed. Listings are drowned in results from the wider city; handover must be negotiated with a counterparty who may be an hour away; and the platform charges a commission or sells promotion. For a student selling a 40-yuan textbook the net benefit is close to zero, so the channel is not used.</w:t>
      </w:r>
    </w:p>
    <w:p>
      <w:pPr>
        <w:spacing w:line="317" w:lineRule="auto" w:after="20"/>
        <w:ind w:left="432" w:hanging="317"/>
      </w:pPr>
      <w:r>
        <w:rPr>
          <w:sz w:val="24"/>
        </w:rPr>
        <w:t>•</w:t>
        <w:tab/>
      </w:r>
      <w:r>
        <w:rPr>
          <w:b/>
          <w:i w:val="0"/>
          <w:sz w:val="24"/>
        </w:rPr>
        <w:t>Social media groups and group chats.</w:t>
      </w:r>
      <w:r>
        <w:rPr>
          <w:i w:val="0"/>
          <w:sz w:val="24"/>
        </w:rPr>
        <w:t xml:space="preserve"> This is where most transactions actually happen, but a chat stream is a poor catalogue. A listing is pushed out of view within hours, there is no search, no filtering, no way to see whether an item is still available, and no record that anything was ever sold. The same item is re-posted repeatedly by different people because there is no canonical listing.</w:t>
      </w:r>
    </w:p>
    <w:p>
      <w:pPr>
        <w:spacing w:line="317" w:lineRule="auto" w:after="20"/>
        <w:ind w:left="432" w:hanging="317"/>
      </w:pPr>
      <w:r>
        <w:rPr>
          <w:sz w:val="24"/>
        </w:rPr>
        <w:t>•</w:t>
        <w:tab/>
      </w:r>
      <w:r>
        <w:rPr>
          <w:b/>
          <w:i w:val="0"/>
          <w:sz w:val="24"/>
        </w:rPr>
        <w:t>Noticeboards and word of mouth.</w:t>
      </w:r>
      <w:r>
        <w:rPr>
          <w:i w:val="0"/>
          <w:sz w:val="24"/>
        </w:rPr>
        <w:t xml:space="preserve"> These reach only the people who happen to walk past, and give a buyer no way to compare prices or assess condition before making a journey.</w:t>
      </w:r>
    </w:p>
    <w:p>
      <w:pPr>
        <w:spacing w:line="360" w:lineRule="auto" w:after="120" w:before="0"/>
        <w:jc w:val="left"/>
      </w:pPr>
      <w:r>
        <w:rPr>
          <w:i w:val="0"/>
          <w:sz w:val="24"/>
        </w:rPr>
        <w:t xml:space="preserve">Two of the failures are specific to this setting and explain why a general-purpose platform cannot simply be pointed at a campus. The first is </w:t>
      </w:r>
      <w:r>
        <w:rPr>
          <w:b/>
          <w:i w:val="0"/>
          <w:sz w:val="24"/>
        </w:rPr>
        <w:t>trust</w:t>
      </w:r>
      <w:r>
        <w:rPr>
          <w:i w:val="0"/>
          <w:sz w:val="24"/>
        </w:rPr>
        <w:t xml:space="preserve">. Students transact with people they may share a lecture theatre with but do not know, and a platform open to the world gives them no signal that the counterparty is a member of the same institution and no agreed, public place to meet. The second, and the one this project treats as the central design problem, is </w:t>
      </w:r>
      <w:r>
        <w:rPr>
          <w:b/>
          <w:i w:val="0"/>
          <w:sz w:val="24"/>
        </w:rPr>
        <w:t>state</w:t>
      </w:r>
      <w:r>
        <w:rPr>
          <w:i w:val="0"/>
          <w:sz w:val="24"/>
        </w:rPr>
        <w:t>. In an informal channel there is no authoritative answer to the question "is this still available?" Sellers answer that question dozens of times, buyers travel to inspect items that were sold yesterday, and neither party can tell whether an item is on sale, held for someone, or gone.</w:t>
      </w:r>
    </w:p>
    <w:p>
      <w:pPr>
        <w:spacing w:line="360" w:lineRule="auto" w:after="120" w:before="0"/>
        <w:jc w:val="left"/>
      </w:pPr>
      <w:r>
        <w:rPr>
          <w:i w:val="0"/>
          <w:sz w:val="24"/>
        </w:rPr>
        <w:t>The economic and environmental consequences are straightforward. Sellers abandon items they cannot shift or give them away, recovering none of the value; buyers pay full price for new goods because they never saw the used alternative; and the institution has to dispose of a volume of usable goods that its own students would have bought. Addressing the problem matters because the affected population is large, price-sensitive, and already motivated to participate.</w:t>
      </w:r>
    </w:p>
    <w:p>
      <w:pPr>
        <w:pStyle w:val="Heading2"/>
      </w:pPr>
      <w:r>
        <w:t>1.3  Project Objectives</w:t>
      </w:r>
    </w:p>
    <w:p>
      <w:pPr>
        <w:spacing w:line="360" w:lineRule="auto" w:after="120" w:before="0"/>
        <w:jc w:val="left"/>
      </w:pPr>
      <w:r>
        <w:rPr>
          <w:i w:val="0"/>
          <w:sz w:val="24"/>
        </w:rPr>
        <w:t>The project set out to achieve five objectives, each stated so that its completion is demonstrable rather than asserted.</w:t>
      </w:r>
    </w:p>
    <w:p>
      <w:pPr>
        <w:spacing w:line="317" w:lineRule="auto" w:after="20"/>
        <w:ind w:left="547" w:hanging="432"/>
      </w:pPr>
      <w:r>
        <w:rPr>
          <w:sz w:val="24"/>
        </w:rPr>
        <w:t xml:space="preserve">(1) </w:t>
      </w:r>
      <w:r>
        <w:rPr>
          <w:i w:val="0"/>
          <w:sz w:val="24"/>
        </w:rPr>
        <w:t>To specify the requirements of a campus second-hand trading platform, by identifying its users and stakeholders and producing a prioritised set of functional and non-functional requirements against which the remainder of the project can be traced.</w:t>
      </w:r>
    </w:p>
    <w:p>
      <w:pPr>
        <w:spacing w:line="317" w:lineRule="auto" w:after="20"/>
        <w:ind w:left="547" w:hanging="432"/>
      </w:pPr>
      <w:r>
        <w:rPr>
          <w:sz w:val="24"/>
        </w:rPr>
        <w:t xml:space="preserve">(2) </w:t>
      </w:r>
      <w:r>
        <w:rPr>
          <w:i w:val="0"/>
          <w:sz w:val="24"/>
        </w:rPr>
        <w:t>To design a system architecture and data model for the platform, expressed as a layered architecture, a domain model, a relational schema and a set of interaction models, with the key design decisions and their alternatives recorded.</w:t>
      </w:r>
    </w:p>
    <w:p>
      <w:pPr>
        <w:spacing w:line="317" w:lineRule="auto" w:after="20"/>
        <w:ind w:left="547" w:hanging="432"/>
      </w:pPr>
      <w:r>
        <w:rPr>
          <w:sz w:val="24"/>
        </w:rPr>
        <w:t xml:space="preserve">(3) </w:t>
      </w:r>
      <w:r>
        <w:rPr>
          <w:i w:val="0"/>
          <w:sz w:val="24"/>
        </w:rPr>
        <w:t>To implement a working proof of concept that demonstrates the core features end to end.</w:t>
      </w:r>
    </w:p>
    <w:p>
      <w:pPr>
        <w:spacing w:line="317" w:lineRule="auto" w:after="20"/>
        <w:ind w:left="547" w:hanging="432"/>
      </w:pPr>
      <w:r>
        <w:rPr>
          <w:sz w:val="24"/>
        </w:rPr>
        <w:t xml:space="preserve">(4) </w:t>
      </w:r>
      <w:r>
        <w:rPr>
          <w:i w:val="0"/>
          <w:sz w:val="24"/>
        </w:rPr>
        <w:t>To verify the proof of concept against the stated requirements through automated unit, component and interface testing, negative and boundary testing, performance measurement and an interface evaluation, reporting the results honestly including cases that fail or remain unverified.</w:t>
      </w:r>
    </w:p>
    <w:p>
      <w:pPr>
        <w:spacing w:line="317" w:lineRule="auto" w:after="20"/>
        <w:ind w:left="547" w:hanging="432"/>
      </w:pPr>
      <w:r>
        <w:rPr>
          <w:sz w:val="24"/>
        </w:rPr>
        <w:t xml:space="preserve">(5) </w:t>
      </w:r>
      <w:r>
        <w:rPr>
          <w:i w:val="0"/>
          <w:sz w:val="24"/>
        </w:rPr>
        <w:t>To deliver the documentation and presentation required by the module, consistent with the delivered software.</w:t>
      </w:r>
    </w:p>
    <w:p>
      <w:pPr>
        <w:spacing w:line="360" w:lineRule="auto" w:after="120" w:before="0"/>
        <w:jc w:val="left"/>
      </w:pPr>
      <w:r>
        <w:rPr>
          <w:i w:val="0"/>
          <w:sz w:val="24"/>
        </w:rPr>
        <w:t>Chapter 7 returns to these objectives and states, for each, what was achieved and what was not.</w:t>
      </w:r>
    </w:p>
    <w:p>
      <w:pPr>
        <w:pStyle w:val="Heading2"/>
      </w:pPr>
      <w:r>
        <w:t>1.4  Intended Users and Stakeholders</w:t>
      </w:r>
    </w:p>
    <w:p>
      <w:pPr>
        <w:spacing w:before="60" w:after="40" w:line="276" w:lineRule="auto"/>
        <w:keepNext w:val="1"/>
      </w:pPr>
      <w:r>
        <w:rPr>
          <w:b/>
          <w:sz w:val="20"/>
        </w:rPr>
        <w:t xml:space="preserve">Table 1.1   </w:t>
      </w:r>
      <w:r>
        <w:rPr>
          <w:i/>
          <w:sz w:val="20"/>
        </w:rPr>
        <w:t>Stakeholders and what each one needs from the system</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67"/>
            <w:shd w:val="clear" w:color="auto" w:fill="EDF1F6"/>
          </w:tcPr>
          <w:p>
            <w:pPr>
              <w:spacing w:line="259" w:lineRule="auto" w:after="20"/>
            </w:pPr>
            <w:r/>
            <w:r>
              <w:rPr>
                <w:b/>
                <w:sz w:val="16"/>
              </w:rPr>
              <w:t>Stakeholder</w:t>
            </w:r>
          </w:p>
        </w:tc>
        <w:tc>
          <w:tcPr>
            <w:tcW w:type="dxa" w:w="3308"/>
            <w:shd w:val="clear" w:color="auto" w:fill="EDF1F6"/>
          </w:tcPr>
          <w:p>
            <w:pPr>
              <w:spacing w:line="259" w:lineRule="auto" w:after="20"/>
            </w:pPr>
            <w:r/>
            <w:r>
              <w:rPr>
                <w:b/>
                <w:sz w:val="16"/>
              </w:rPr>
              <w:t>Relationship to the system</w:t>
            </w:r>
          </w:p>
        </w:tc>
        <w:tc>
          <w:tcPr>
            <w:tcW w:type="dxa" w:w="3755"/>
            <w:shd w:val="clear" w:color="auto" w:fill="EDF1F6"/>
          </w:tcPr>
          <w:p>
            <w:pPr>
              <w:spacing w:line="259" w:lineRule="auto" w:after="20"/>
            </w:pPr>
            <w:r/>
            <w:r>
              <w:rPr>
                <w:b/>
                <w:sz w:val="16"/>
              </w:rPr>
              <w:t>Primary need</w:t>
            </w:r>
          </w:p>
        </w:tc>
      </w:tr>
      <w:tr>
        <w:tc>
          <w:tcPr>
            <w:tcW w:type="dxa" w:w="1967"/>
          </w:tcPr>
          <w:p>
            <w:pPr>
              <w:spacing w:line="259" w:lineRule="auto" w:after="20"/>
            </w:pPr>
            <w:r>
              <w:rPr>
                <w:sz w:val="16"/>
              </w:rPr>
            </w:r>
            <w:r>
              <w:rPr>
                <w:i w:val="0"/>
                <w:sz w:val="16"/>
              </w:rPr>
              <w:t>Visitor (unregistered student)</w:t>
            </w:r>
          </w:p>
        </w:tc>
        <w:tc>
          <w:tcPr>
            <w:tcW w:type="dxa" w:w="3308"/>
          </w:tcPr>
          <w:p>
            <w:pPr>
              <w:spacing w:line="259" w:lineRule="auto" w:after="20"/>
            </w:pPr>
            <w:r>
              <w:rPr>
                <w:sz w:val="16"/>
              </w:rPr>
            </w:r>
            <w:r>
              <w:rPr>
                <w:i w:val="0"/>
                <w:sz w:val="16"/>
              </w:rPr>
              <w:t>Direct user. Reaches the site from a link or a search and has no account.</w:t>
            </w:r>
          </w:p>
        </w:tc>
        <w:tc>
          <w:tcPr>
            <w:tcW w:type="dxa" w:w="3755"/>
          </w:tcPr>
          <w:p>
            <w:pPr>
              <w:spacing w:line="259" w:lineRule="auto" w:after="20"/>
            </w:pPr>
            <w:r>
              <w:rPr>
                <w:sz w:val="16"/>
              </w:rPr>
            </w:r>
            <w:r>
              <w:rPr>
                <w:i w:val="0"/>
                <w:sz w:val="16"/>
              </w:rPr>
              <w:t>To browse and search the catalogue, read a listing in full, and see enough of the seller to decide whether to register.</w:t>
            </w:r>
          </w:p>
        </w:tc>
      </w:tr>
      <w:tr>
        <w:tc>
          <w:tcPr>
            <w:tcW w:type="dxa" w:w="1967"/>
            <w:shd w:val="clear" w:color="auto" w:fill="F7F9FB"/>
          </w:tcPr>
          <w:p>
            <w:pPr>
              <w:spacing w:line="259" w:lineRule="auto" w:after="20"/>
            </w:pPr>
            <w:r>
              <w:rPr>
                <w:sz w:val="16"/>
              </w:rPr>
            </w:r>
            <w:r>
              <w:rPr>
                <w:i w:val="0"/>
                <w:sz w:val="16"/>
              </w:rPr>
              <w:t>Registered student</w:t>
            </w:r>
          </w:p>
        </w:tc>
        <w:tc>
          <w:tcPr>
            <w:tcW w:type="dxa" w:w="3308"/>
            <w:shd w:val="clear" w:color="auto" w:fill="F7F9FB"/>
          </w:tcPr>
          <w:p>
            <w:pPr>
              <w:spacing w:line="259" w:lineRule="auto" w:after="20"/>
            </w:pPr>
            <w:r>
              <w:rPr>
                <w:sz w:val="16"/>
              </w:rPr>
            </w:r>
            <w:r>
              <w:rPr>
                <w:i w:val="0"/>
                <w:sz w:val="16"/>
              </w:rPr>
              <w:t>Direct user, acting in two roles. The same account sells items and buys them; the roles are separated only for the duration of a transaction.</w:t>
            </w:r>
          </w:p>
        </w:tc>
        <w:tc>
          <w:tcPr>
            <w:tcW w:type="dxa" w:w="3755"/>
            <w:shd w:val="clear" w:color="auto" w:fill="F7F9FB"/>
          </w:tcPr>
          <w:p>
            <w:pPr>
              <w:spacing w:line="259" w:lineRule="auto" w:after="20"/>
            </w:pPr>
            <w:r>
              <w:rPr>
                <w:sz w:val="16"/>
              </w:rPr>
            </w:r>
            <w:r>
              <w:rPr>
                <w:i w:val="0"/>
                <w:sz w:val="16"/>
              </w:rPr>
              <w:t>As a seller: to publish quickly, to be reachable, and to stop receiving enquiries once an item has gone. As a buyer: to find what is available, to know whether it is still available, and to contact the seller.</w:t>
            </w:r>
          </w:p>
        </w:tc>
      </w:tr>
      <w:tr>
        <w:tc>
          <w:tcPr>
            <w:tcW w:type="dxa" w:w="1967"/>
          </w:tcPr>
          <w:p>
            <w:pPr>
              <w:spacing w:line="259" w:lineRule="auto" w:after="20"/>
            </w:pPr>
            <w:r>
              <w:rPr>
                <w:sz w:val="16"/>
              </w:rPr>
            </w:r>
            <w:r>
              <w:rPr>
                <w:i w:val="0"/>
                <w:sz w:val="16"/>
              </w:rPr>
              <w:t>The institution</w:t>
            </w:r>
          </w:p>
        </w:tc>
        <w:tc>
          <w:tcPr>
            <w:tcW w:type="dxa" w:w="3308"/>
          </w:tcPr>
          <w:p>
            <w:pPr>
              <w:spacing w:line="259" w:lineRule="auto" w:after="20"/>
            </w:pPr>
            <w:r>
              <w:rPr>
                <w:sz w:val="16"/>
              </w:rPr>
            </w:r>
            <w:r>
              <w:rPr>
                <w:i w:val="0"/>
                <w:sz w:val="16"/>
              </w:rPr>
              <w:t>Indirect stakeholder. Provides the campus, the students and, in a production setting, the hosting.</w:t>
            </w:r>
          </w:p>
        </w:tc>
        <w:tc>
          <w:tcPr>
            <w:tcW w:type="dxa" w:w="3755"/>
          </w:tcPr>
          <w:p>
            <w:pPr>
              <w:spacing w:line="259" w:lineRule="auto" w:after="20"/>
            </w:pPr>
            <w:r>
              <w:rPr>
                <w:sz w:val="16"/>
              </w:rPr>
            </w:r>
            <w:r>
              <w:rPr>
                <w:i w:val="0"/>
                <w:sz w:val="16"/>
              </w:rPr>
              <w:t>That the platform carries no money, holds the minimum personal data, and imposes no operational cost or regulatory obligation.</w:t>
            </w:r>
          </w:p>
        </w:tc>
      </w:tr>
      <w:tr>
        <w:tc>
          <w:tcPr>
            <w:tcW w:type="dxa" w:w="1967"/>
            <w:shd w:val="clear" w:color="auto" w:fill="F7F9FB"/>
          </w:tcPr>
          <w:p>
            <w:pPr>
              <w:spacing w:line="259" w:lineRule="auto" w:after="20"/>
            </w:pPr>
            <w:r>
              <w:rPr>
                <w:sz w:val="16"/>
              </w:rPr>
            </w:r>
            <w:r>
              <w:rPr>
                <w:i w:val="0"/>
                <w:sz w:val="16"/>
              </w:rPr>
              <w:t>Course assessor</w:t>
            </w:r>
          </w:p>
        </w:tc>
        <w:tc>
          <w:tcPr>
            <w:tcW w:type="dxa" w:w="3308"/>
            <w:shd w:val="clear" w:color="auto" w:fill="F7F9FB"/>
          </w:tcPr>
          <w:p>
            <w:pPr>
              <w:spacing w:line="259" w:lineRule="auto" w:after="20"/>
            </w:pPr>
            <w:r>
              <w:rPr>
                <w:sz w:val="16"/>
              </w:rPr>
            </w:r>
            <w:r>
              <w:rPr>
                <w:i w:val="0"/>
                <w:sz w:val="16"/>
              </w:rPr>
              <w:t>Indirect stakeholder. Installs, runs and evaluates the software.</w:t>
            </w:r>
          </w:p>
        </w:tc>
        <w:tc>
          <w:tcPr>
            <w:tcW w:type="dxa" w:w="3755"/>
            <w:shd w:val="clear" w:color="auto" w:fill="F7F9FB"/>
          </w:tcPr>
          <w:p>
            <w:pPr>
              <w:spacing w:line="259" w:lineRule="auto" w:after="20"/>
            </w:pPr>
            <w:r>
              <w:rPr>
                <w:sz w:val="16"/>
              </w:rPr>
            </w:r>
            <w:r>
              <w:rPr>
                <w:i w:val="0"/>
                <w:sz w:val="16"/>
              </w:rPr>
              <w:t>That the software installs and runs on a clean machine without specialist knowledge, and that the implementation matches what the report claims.</w:t>
            </w:r>
          </w:p>
        </w:tc>
      </w:tr>
    </w:tbl>
    <w:p>
      <w:pPr>
        <w:spacing w:after="80" w:line="240" w:lineRule="auto"/>
      </w:pPr>
      <w:r>
        <w:rPr>
          <w:sz w:val="4"/>
        </w:rPr>
      </w:r>
    </w:p>
    <w:p>
      <w:pPr>
        <w:pStyle w:val="Heading2"/>
      </w:pPr>
      <w:r>
        <w:t>1.5  Scope of the Proof of Concept</w:t>
      </w:r>
    </w:p>
    <w:p>
      <w:pPr>
        <w:spacing w:before="60" w:after="40" w:line="276" w:lineRule="auto"/>
        <w:keepNext w:val="1"/>
      </w:pPr>
      <w:r>
        <w:rPr>
          <w:b/>
          <w:sz w:val="20"/>
        </w:rPr>
        <w:t xml:space="preserve">Table 1.2   </w:t>
      </w:r>
      <w:r>
        <w:rPr>
          <w:i/>
          <w:sz w:val="20"/>
        </w:rPr>
        <w:t>Scope boundary of the proof of concept</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4513"/>
        <w:gridCol w:w="4513"/>
      </w:tblGrid>
      <w:tr>
        <w:trPr>
          <w:tblHeader/>
        </w:trPr>
        <w:tc>
          <w:tcPr>
            <w:tcW w:type="dxa" w:w="3431"/>
            <w:shd w:val="clear" w:color="auto" w:fill="EDF1F6"/>
          </w:tcPr>
          <w:p>
            <w:pPr>
              <w:spacing w:line="259" w:lineRule="auto" w:after="20"/>
            </w:pPr>
            <w:r/>
            <w:r>
              <w:rPr>
                <w:b/>
                <w:sz w:val="16"/>
              </w:rPr>
              <w:t>In scope</w:t>
            </w:r>
          </w:p>
        </w:tc>
        <w:tc>
          <w:tcPr>
            <w:tcW w:type="dxa" w:w="5598"/>
            <w:shd w:val="clear" w:color="auto" w:fill="EDF1F6"/>
          </w:tcPr>
          <w:p>
            <w:pPr>
              <w:spacing w:line="259" w:lineRule="auto" w:after="20"/>
            </w:pPr>
            <w:r/>
            <w:r>
              <w:rPr>
                <w:b/>
                <w:sz w:val="16"/>
              </w:rPr>
              <w:t>Deliberately out of scope</w:t>
            </w:r>
          </w:p>
        </w:tc>
      </w:tr>
      <w:tr>
        <w:tc>
          <w:tcPr>
            <w:tcW w:type="dxa" w:w="3431"/>
          </w:tcPr>
          <w:p>
            <w:pPr>
              <w:spacing w:line="259" w:lineRule="auto" w:after="20"/>
            </w:pPr>
            <w:r>
              <w:rPr>
                <w:sz w:val="16"/>
              </w:rPr>
            </w:r>
            <w:r>
              <w:rPr>
                <w:i w:val="0"/>
                <w:sz w:val="16"/>
              </w:rPr>
              <w:t>Account registration, authentication and session handling</w:t>
            </w:r>
          </w:p>
        </w:tc>
        <w:tc>
          <w:tcPr>
            <w:tcW w:type="dxa" w:w="5598"/>
          </w:tcPr>
          <w:p>
            <w:pPr>
              <w:spacing w:line="259" w:lineRule="auto" w:after="20"/>
            </w:pPr>
            <w:r>
              <w:rPr>
                <w:sz w:val="16"/>
              </w:rPr>
            </w:r>
            <w:r>
              <w:rPr>
                <w:i w:val="0"/>
                <w:sz w:val="16"/>
              </w:rPr>
              <w:t>Institutional single sign-on and identity verification against a student record system</w:t>
            </w:r>
          </w:p>
        </w:tc>
      </w:tr>
      <w:tr>
        <w:tc>
          <w:tcPr>
            <w:tcW w:type="dxa" w:w="3431"/>
            <w:shd w:val="clear" w:color="auto" w:fill="F7F9FB"/>
          </w:tcPr>
          <w:p>
            <w:pPr>
              <w:spacing w:line="259" w:lineRule="auto" w:after="20"/>
            </w:pPr>
            <w:r>
              <w:rPr>
                <w:sz w:val="16"/>
              </w:rPr>
            </w:r>
            <w:r>
              <w:rPr>
                <w:i w:val="0"/>
                <w:sz w:val="16"/>
              </w:rPr>
              <w:t>Listing creation with up to three photographs and a structured attribute set</w:t>
            </w:r>
          </w:p>
        </w:tc>
        <w:tc>
          <w:tcPr>
            <w:tcW w:type="dxa" w:w="5598"/>
            <w:shd w:val="clear" w:color="auto" w:fill="F7F9FB"/>
          </w:tcPr>
          <w:p>
            <w:pPr>
              <w:spacing w:line="259" w:lineRule="auto" w:after="20"/>
            </w:pPr>
            <w:r>
              <w:rPr>
                <w:sz w:val="16"/>
              </w:rPr>
            </w:r>
            <w:r>
              <w:rPr>
                <w:i w:val="0"/>
                <w:sz w:val="16"/>
              </w:rPr>
              <w:t>Rich media (video), bulk import, and catalogue synchronisation from other platforms</w:t>
            </w:r>
          </w:p>
        </w:tc>
      </w:tr>
      <w:tr>
        <w:tc>
          <w:tcPr>
            <w:tcW w:type="dxa" w:w="3431"/>
          </w:tcPr>
          <w:p>
            <w:pPr>
              <w:spacing w:line="259" w:lineRule="auto" w:after="20"/>
            </w:pPr>
            <w:r>
              <w:rPr>
                <w:sz w:val="16"/>
              </w:rPr>
            </w:r>
            <w:r>
              <w:rPr>
                <w:i w:val="0"/>
                <w:sz w:val="16"/>
              </w:rPr>
              <w:t>Catalogue browsing with keyword search, category and status filters, three sort orders and pagination</w:t>
            </w:r>
          </w:p>
        </w:tc>
        <w:tc>
          <w:tcPr>
            <w:tcW w:type="dxa" w:w="5598"/>
          </w:tcPr>
          <w:p>
            <w:pPr>
              <w:spacing w:line="259" w:lineRule="auto" w:after="20"/>
            </w:pPr>
            <w:r>
              <w:rPr>
                <w:sz w:val="16"/>
              </w:rPr>
            </w:r>
            <w:r>
              <w:rPr>
                <w:i w:val="0"/>
                <w:sz w:val="16"/>
              </w:rPr>
              <w:t>Recommendation, personalisation and relevance ranking</w:t>
            </w:r>
          </w:p>
        </w:tc>
      </w:tr>
      <w:tr>
        <w:tc>
          <w:tcPr>
            <w:tcW w:type="dxa" w:w="3431"/>
            <w:shd w:val="clear" w:color="auto" w:fill="F7F9FB"/>
          </w:tcPr>
          <w:p>
            <w:pPr>
              <w:spacing w:line="259" w:lineRule="auto" w:after="20"/>
            </w:pPr>
            <w:r>
              <w:rPr>
                <w:sz w:val="16"/>
              </w:rPr>
            </w:r>
            <w:r>
              <w:rPr>
                <w:i w:val="0"/>
                <w:sz w:val="16"/>
              </w:rPr>
              <w:t>Listing detail with gallery, description, seller identity and a public comment thread</w:t>
            </w:r>
          </w:p>
        </w:tc>
        <w:tc>
          <w:tcPr>
            <w:tcW w:type="dxa" w:w="5598"/>
            <w:shd w:val="clear" w:color="auto" w:fill="F7F9FB"/>
          </w:tcPr>
          <w:p>
            <w:pPr>
              <w:spacing w:line="259" w:lineRule="auto" w:after="20"/>
            </w:pPr>
            <w:r>
              <w:rPr>
                <w:sz w:val="16"/>
              </w:rPr>
            </w:r>
            <w:r>
              <w:rPr>
                <w:i w:val="0"/>
                <w:sz w:val="16"/>
              </w:rPr>
              <w:t>Reputation scores, reviews and dispute history</w:t>
            </w:r>
          </w:p>
        </w:tc>
      </w:tr>
      <w:tr>
        <w:tc>
          <w:tcPr>
            <w:tcW w:type="dxa" w:w="3431"/>
          </w:tcPr>
          <w:p>
            <w:pPr>
              <w:spacing w:line="259" w:lineRule="auto" w:after="20"/>
            </w:pPr>
            <w:r>
              <w:rPr>
                <w:sz w:val="16"/>
              </w:rPr>
            </w:r>
            <w:r>
              <w:rPr>
                <w:i w:val="0"/>
                <w:sz w:val="16"/>
              </w:rPr>
              <w:t>Favourites, private messaging and a personal centre</w:t>
            </w:r>
          </w:p>
        </w:tc>
        <w:tc>
          <w:tcPr>
            <w:tcW w:type="dxa" w:w="5598"/>
          </w:tcPr>
          <w:p>
            <w:pPr>
              <w:spacing w:line="259" w:lineRule="auto" w:after="20"/>
            </w:pPr>
            <w:r>
              <w:rPr>
                <w:sz w:val="16"/>
              </w:rPr>
            </w:r>
            <w:r>
              <w:rPr>
                <w:i w:val="0"/>
                <w:sz w:val="16"/>
              </w:rPr>
              <w:t>Push or email notification, and real-time delivery</w:t>
            </w:r>
          </w:p>
        </w:tc>
      </w:tr>
      <w:tr>
        <w:tc>
          <w:tcPr>
            <w:tcW w:type="dxa" w:w="3431"/>
            <w:shd w:val="clear" w:color="auto" w:fill="F7F9FB"/>
          </w:tcPr>
          <w:p>
            <w:pPr>
              <w:spacing w:line="259" w:lineRule="auto" w:after="20"/>
            </w:pPr>
            <w:r>
              <w:rPr>
                <w:sz w:val="16"/>
              </w:rPr>
            </w:r>
            <w:r>
              <w:rPr>
                <w:i w:val="0"/>
                <w:sz w:val="16"/>
              </w:rPr>
              <w:t>Server-validated transaction status: reserve, confirm, cancel, take offline, relist</w:t>
            </w:r>
          </w:p>
        </w:tc>
        <w:tc>
          <w:tcPr>
            <w:tcW w:type="dxa" w:w="5598"/>
            <w:shd w:val="clear" w:color="auto" w:fill="F7F9FB"/>
          </w:tcPr>
          <w:p>
            <w:pPr>
              <w:spacing w:line="259" w:lineRule="auto" w:after="20"/>
            </w:pPr>
            <w:r>
              <w:rPr>
                <w:sz w:val="16"/>
              </w:rPr>
            </w:r>
            <w:r>
              <w:rPr>
                <w:i w:val="0"/>
                <w:sz w:val="16"/>
              </w:rPr>
              <w:t>Online payment, escrow, delivery logistics and refunds</w:t>
            </w:r>
          </w:p>
        </w:tc>
      </w:tr>
      <w:tr>
        <w:tc>
          <w:tcPr>
            <w:tcW w:type="dxa" w:w="3431"/>
          </w:tcPr>
          <w:p>
            <w:pPr>
              <w:spacing w:line="259" w:lineRule="auto" w:after="20"/>
            </w:pPr>
            <w:r>
              <w:rPr>
                <w:sz w:val="16"/>
              </w:rPr>
            </w:r>
            <w:r>
              <w:rPr>
                <w:i w:val="0"/>
                <w:sz w:val="16"/>
              </w:rPr>
              <w:t>A single-node deployment on a local machine</w:t>
            </w:r>
          </w:p>
        </w:tc>
        <w:tc>
          <w:tcPr>
            <w:tcW w:type="dxa" w:w="5598"/>
          </w:tcPr>
          <w:p>
            <w:pPr>
              <w:spacing w:line="259" w:lineRule="auto" w:after="20"/>
            </w:pPr>
            <w:r>
              <w:rPr>
                <w:sz w:val="16"/>
              </w:rPr>
            </w:r>
            <w:r>
              <w:rPr>
                <w:i w:val="0"/>
                <w:sz w:val="16"/>
              </w:rPr>
              <w:t>Horizontal scaling, high availability and multi-tenant operation</w:t>
            </w:r>
          </w:p>
        </w:tc>
      </w:tr>
    </w:tbl>
    <w:p>
      <w:pPr>
        <w:spacing w:after="80" w:line="240" w:lineRule="auto"/>
      </w:pPr>
      <w:r>
        <w:rPr>
          <w:sz w:val="4"/>
        </w:rPr>
      </w:r>
    </w:p>
    <w:p>
      <w:pPr>
        <w:pStyle w:val="Heading2"/>
      </w:pPr>
      <w:r>
        <w:t>1.6  Main Features</w:t>
      </w:r>
    </w:p>
    <w:p>
      <w:pPr>
        <w:spacing w:line="360" w:lineRule="auto" w:after="120" w:before="0"/>
        <w:jc w:val="left"/>
      </w:pPr>
      <w:r>
        <w:rPr>
          <w:i w:val="0"/>
          <w:sz w:val="24"/>
        </w:rPr>
        <w:t>Each feature below maps onto a group of functional requirements specified in Chapter 3 and onto the test cases that verify it in Chapter 6.</w:t>
      </w:r>
    </w:p>
    <w:p>
      <w:pPr>
        <w:spacing w:before="60" w:after="40" w:line="276" w:lineRule="auto"/>
        <w:keepNext w:val="1"/>
      </w:pPr>
      <w:r>
        <w:rPr>
          <w:b/>
          <w:sz w:val="20"/>
        </w:rPr>
        <w:t xml:space="preserve">Table 1.3   </w:t>
      </w:r>
      <w:r>
        <w:rPr>
          <w:i/>
          <w:sz w:val="20"/>
        </w:rPr>
        <w:t>Main features of the proof of concept and where each is specified and verified</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756"/>
            <w:shd w:val="clear" w:color="auto" w:fill="EDF1F6"/>
          </w:tcPr>
          <w:p>
            <w:pPr>
              <w:spacing w:line="259" w:lineRule="auto" w:after="20"/>
            </w:pPr>
            <w:r/>
            <w:r>
              <w:rPr>
                <w:b/>
                <w:sz w:val="19"/>
              </w:rPr>
              <w:t>Feature</w:t>
            </w:r>
          </w:p>
        </w:tc>
        <w:tc>
          <w:tcPr>
            <w:tcW w:type="dxa" w:w="3846"/>
            <w:shd w:val="clear" w:color="auto" w:fill="EDF1F6"/>
          </w:tcPr>
          <w:p>
            <w:pPr>
              <w:spacing w:line="259" w:lineRule="auto" w:after="20"/>
            </w:pPr>
            <w:r/>
            <w:r>
              <w:rPr>
                <w:b/>
                <w:sz w:val="19"/>
              </w:rPr>
              <w:t>What it does</w:t>
            </w:r>
          </w:p>
        </w:tc>
        <w:tc>
          <w:tcPr>
            <w:tcW w:type="dxa" w:w="1588"/>
            <w:shd w:val="clear" w:color="auto" w:fill="EDF1F6"/>
          </w:tcPr>
          <w:p>
            <w:pPr>
              <w:spacing w:line="259" w:lineRule="auto" w:after="20"/>
            </w:pPr>
            <w:r/>
            <w:r>
              <w:rPr>
                <w:b/>
                <w:sz w:val="19"/>
              </w:rPr>
              <w:t>Requirements</w:t>
            </w:r>
          </w:p>
        </w:tc>
        <w:tc>
          <w:tcPr>
            <w:tcW w:type="dxa" w:w="1839"/>
            <w:shd w:val="clear" w:color="auto" w:fill="EDF1F6"/>
          </w:tcPr>
          <w:p>
            <w:pPr>
              <w:spacing w:line="259" w:lineRule="auto" w:after="20"/>
            </w:pPr>
            <w:r/>
            <w:r>
              <w:rPr>
                <w:b/>
                <w:sz w:val="19"/>
              </w:rPr>
              <w:t>Verified by</w:t>
            </w:r>
          </w:p>
        </w:tc>
      </w:tr>
      <w:tr>
        <w:tc>
          <w:tcPr>
            <w:tcW w:type="dxa" w:w="1756"/>
          </w:tcPr>
          <w:p>
            <w:pPr>
              <w:spacing w:line="259" w:lineRule="auto" w:after="20"/>
            </w:pPr>
            <w:r>
              <w:rPr>
                <w:sz w:val="19"/>
              </w:rPr>
            </w:r>
            <w:r>
              <w:rPr>
                <w:i w:val="0"/>
                <w:sz w:val="19"/>
              </w:rPr>
              <w:t>Accounts and sessions</w:t>
            </w:r>
          </w:p>
        </w:tc>
        <w:tc>
          <w:tcPr>
            <w:tcW w:type="dxa" w:w="3846"/>
          </w:tcPr>
          <w:p>
            <w:pPr>
              <w:spacing w:line="259" w:lineRule="auto" w:after="20"/>
            </w:pPr>
            <w:r>
              <w:rPr>
                <w:sz w:val="19"/>
              </w:rPr>
            </w:r>
            <w:r>
              <w:rPr>
                <w:i w:val="0"/>
                <w:sz w:val="19"/>
              </w:rPr>
              <w:t>Register, log in, log out, retrieve the current profile; passwords stored as a salted hash</w:t>
            </w:r>
          </w:p>
        </w:tc>
        <w:tc>
          <w:tcPr>
            <w:tcW w:type="dxa" w:w="1588"/>
          </w:tcPr>
          <w:p>
            <w:pPr>
              <w:spacing w:line="259" w:lineRule="auto" w:after="20"/>
            </w:pPr>
            <w:r>
              <w:rPr>
                <w:sz w:val="19"/>
              </w:rPr>
            </w:r>
            <w:r>
              <w:rPr>
                <w:i w:val="0"/>
                <w:sz w:val="19"/>
              </w:rPr>
              <w:t>FR-01 to FR-04</w:t>
            </w:r>
          </w:p>
        </w:tc>
        <w:tc>
          <w:tcPr>
            <w:tcW w:type="dxa" w:w="1839"/>
          </w:tcPr>
          <w:p>
            <w:pPr>
              <w:spacing w:line="259" w:lineRule="auto" w:after="20"/>
            </w:pPr>
            <w:r>
              <w:rPr>
                <w:sz w:val="19"/>
              </w:rPr>
            </w:r>
            <w:r>
              <w:rPr>
                <w:i w:val="0"/>
                <w:sz w:val="19"/>
              </w:rPr>
              <w:t>TC-A01 to TC-A10</w:t>
            </w:r>
          </w:p>
        </w:tc>
      </w:tr>
      <w:tr>
        <w:tc>
          <w:tcPr>
            <w:tcW w:type="dxa" w:w="1756"/>
            <w:shd w:val="clear" w:color="auto" w:fill="F7F9FB"/>
          </w:tcPr>
          <w:p>
            <w:pPr>
              <w:spacing w:line="259" w:lineRule="auto" w:after="20"/>
            </w:pPr>
            <w:r>
              <w:rPr>
                <w:sz w:val="19"/>
              </w:rPr>
            </w:r>
            <w:r>
              <w:rPr>
                <w:i w:val="0"/>
                <w:sz w:val="19"/>
              </w:rPr>
              <w:t>Publishing</w:t>
            </w:r>
          </w:p>
        </w:tc>
        <w:tc>
          <w:tcPr>
            <w:tcW w:type="dxa" w:w="3846"/>
            <w:shd w:val="clear" w:color="auto" w:fill="F7F9FB"/>
          </w:tcPr>
          <w:p>
            <w:pPr>
              <w:spacing w:line="259" w:lineRule="auto" w:after="20"/>
            </w:pPr>
            <w:r>
              <w:rPr>
                <w:sz w:val="19"/>
              </w:rPr>
            </w:r>
            <w:r>
              <w:rPr>
                <w:i w:val="0"/>
                <w:sz w:val="19"/>
              </w:rPr>
              <w:t>Create, edit and soft-delete a listing, with up to three photographs and validation of all required fields</w:t>
            </w:r>
          </w:p>
        </w:tc>
        <w:tc>
          <w:tcPr>
            <w:tcW w:type="dxa" w:w="1588"/>
            <w:shd w:val="clear" w:color="auto" w:fill="F7F9FB"/>
          </w:tcPr>
          <w:p>
            <w:pPr>
              <w:spacing w:line="259" w:lineRule="auto" w:after="20"/>
            </w:pPr>
            <w:r>
              <w:rPr>
                <w:sz w:val="19"/>
              </w:rPr>
            </w:r>
            <w:r>
              <w:rPr>
                <w:i w:val="0"/>
                <w:sz w:val="19"/>
              </w:rPr>
              <w:t>FR-05 to FR-10</w:t>
            </w:r>
          </w:p>
        </w:tc>
        <w:tc>
          <w:tcPr>
            <w:tcW w:type="dxa" w:w="1839"/>
            <w:shd w:val="clear" w:color="auto" w:fill="F7F9FB"/>
          </w:tcPr>
          <w:p>
            <w:pPr>
              <w:spacing w:line="259" w:lineRule="auto" w:after="20"/>
            </w:pPr>
            <w:r>
              <w:rPr>
                <w:sz w:val="19"/>
              </w:rPr>
            </w:r>
            <w:r>
              <w:rPr>
                <w:i w:val="0"/>
                <w:sz w:val="19"/>
              </w:rPr>
              <w:t>TC-L01 to TC-L12, TC-U01 to TC-U08</w:t>
            </w:r>
          </w:p>
        </w:tc>
      </w:tr>
      <w:tr>
        <w:tc>
          <w:tcPr>
            <w:tcW w:type="dxa" w:w="1756"/>
          </w:tcPr>
          <w:p>
            <w:pPr>
              <w:spacing w:line="259" w:lineRule="auto" w:after="20"/>
            </w:pPr>
            <w:r>
              <w:rPr>
                <w:sz w:val="19"/>
              </w:rPr>
            </w:r>
            <w:r>
              <w:rPr>
                <w:i w:val="0"/>
                <w:sz w:val="19"/>
              </w:rPr>
              <w:t>Catalogue</w:t>
            </w:r>
          </w:p>
        </w:tc>
        <w:tc>
          <w:tcPr>
            <w:tcW w:type="dxa" w:w="3846"/>
          </w:tcPr>
          <w:p>
            <w:pPr>
              <w:spacing w:line="259" w:lineRule="auto" w:after="20"/>
            </w:pPr>
            <w:r>
              <w:rPr>
                <w:sz w:val="19"/>
              </w:rPr>
            </w:r>
            <w:r>
              <w:rPr>
                <w:i w:val="0"/>
                <w:sz w:val="19"/>
              </w:rPr>
              <w:t>Paginated listing grid with keyword search across two columns, category and status filters and three sort orders</w:t>
            </w:r>
          </w:p>
        </w:tc>
        <w:tc>
          <w:tcPr>
            <w:tcW w:type="dxa" w:w="1588"/>
          </w:tcPr>
          <w:p>
            <w:pPr>
              <w:spacing w:line="259" w:lineRule="auto" w:after="20"/>
            </w:pPr>
            <w:r>
              <w:rPr>
                <w:sz w:val="19"/>
              </w:rPr>
            </w:r>
            <w:r>
              <w:rPr>
                <w:i w:val="0"/>
                <w:sz w:val="19"/>
              </w:rPr>
              <w:t>FR-11 to FR-15</w:t>
            </w:r>
          </w:p>
        </w:tc>
        <w:tc>
          <w:tcPr>
            <w:tcW w:type="dxa" w:w="1839"/>
          </w:tcPr>
          <w:p>
            <w:pPr>
              <w:spacing w:line="259" w:lineRule="auto" w:after="20"/>
            </w:pPr>
            <w:r>
              <w:rPr>
                <w:sz w:val="19"/>
              </w:rPr>
            </w:r>
            <w:r>
              <w:rPr>
                <w:i w:val="0"/>
                <w:sz w:val="19"/>
              </w:rPr>
              <w:t>TC-C01 to TC-C12</w:t>
            </w:r>
          </w:p>
        </w:tc>
      </w:tr>
      <w:tr>
        <w:tc>
          <w:tcPr>
            <w:tcW w:type="dxa" w:w="1756"/>
            <w:shd w:val="clear" w:color="auto" w:fill="F7F9FB"/>
          </w:tcPr>
          <w:p>
            <w:pPr>
              <w:spacing w:line="259" w:lineRule="auto" w:after="20"/>
            </w:pPr>
            <w:r>
              <w:rPr>
                <w:sz w:val="19"/>
              </w:rPr>
            </w:r>
            <w:r>
              <w:rPr>
                <w:i w:val="0"/>
                <w:sz w:val="19"/>
              </w:rPr>
              <w:t>Listing detail</w:t>
            </w:r>
          </w:p>
        </w:tc>
        <w:tc>
          <w:tcPr>
            <w:tcW w:type="dxa" w:w="3846"/>
            <w:shd w:val="clear" w:color="auto" w:fill="F7F9FB"/>
          </w:tcPr>
          <w:p>
            <w:pPr>
              <w:spacing w:line="259" w:lineRule="auto" w:after="20"/>
            </w:pPr>
            <w:r>
              <w:rPr>
                <w:sz w:val="19"/>
              </w:rPr>
            </w:r>
            <w:r>
              <w:rPr>
                <w:i w:val="0"/>
                <w:sz w:val="19"/>
              </w:rPr>
              <w:t>Photo gallery, description, seller identity, structured attributes, comment thread and role-aware actions</w:t>
            </w:r>
          </w:p>
        </w:tc>
        <w:tc>
          <w:tcPr>
            <w:tcW w:type="dxa" w:w="1588"/>
            <w:shd w:val="clear" w:color="auto" w:fill="F7F9FB"/>
          </w:tcPr>
          <w:p>
            <w:pPr>
              <w:spacing w:line="259" w:lineRule="auto" w:after="20"/>
            </w:pPr>
            <w:r>
              <w:rPr>
                <w:sz w:val="19"/>
              </w:rPr>
            </w:r>
            <w:r>
              <w:rPr>
                <w:i w:val="0"/>
                <w:sz w:val="19"/>
              </w:rPr>
              <w:t>FR-16 to FR-18</w:t>
            </w:r>
          </w:p>
        </w:tc>
        <w:tc>
          <w:tcPr>
            <w:tcW w:type="dxa" w:w="1839"/>
            <w:shd w:val="clear" w:color="auto" w:fill="F7F9FB"/>
          </w:tcPr>
          <w:p>
            <w:pPr>
              <w:spacing w:line="259" w:lineRule="auto" w:after="20"/>
            </w:pPr>
            <w:r>
              <w:rPr>
                <w:sz w:val="19"/>
              </w:rPr>
            </w:r>
            <w:r>
              <w:rPr>
                <w:i w:val="0"/>
                <w:sz w:val="19"/>
              </w:rPr>
              <w:t>TC-C13, TC-C14, TC-S05 to TC-S08</w:t>
            </w:r>
          </w:p>
        </w:tc>
      </w:tr>
      <w:tr>
        <w:tc>
          <w:tcPr>
            <w:tcW w:type="dxa" w:w="1756"/>
          </w:tcPr>
          <w:p>
            <w:pPr>
              <w:spacing w:line="259" w:lineRule="auto" w:after="20"/>
            </w:pPr>
            <w:r>
              <w:rPr>
                <w:sz w:val="19"/>
              </w:rPr>
            </w:r>
            <w:r>
              <w:rPr>
                <w:i w:val="0"/>
                <w:sz w:val="19"/>
              </w:rPr>
              <w:t>Favourites</w:t>
            </w:r>
          </w:p>
        </w:tc>
        <w:tc>
          <w:tcPr>
            <w:tcW w:type="dxa" w:w="3846"/>
          </w:tcPr>
          <w:p>
            <w:pPr>
              <w:spacing w:line="259" w:lineRule="auto" w:after="20"/>
            </w:pPr>
            <w:r>
              <w:rPr>
                <w:sz w:val="19"/>
              </w:rPr>
            </w:r>
            <w:r>
              <w:rPr>
                <w:i w:val="0"/>
                <w:sz w:val="19"/>
              </w:rPr>
              <w:t>Save and unsave a listing; a saved list in the personal centre</w:t>
            </w:r>
          </w:p>
        </w:tc>
        <w:tc>
          <w:tcPr>
            <w:tcW w:type="dxa" w:w="1588"/>
          </w:tcPr>
          <w:p>
            <w:pPr>
              <w:spacing w:line="259" w:lineRule="auto" w:after="20"/>
            </w:pPr>
            <w:r>
              <w:rPr>
                <w:sz w:val="19"/>
              </w:rPr>
            </w:r>
            <w:r>
              <w:rPr>
                <w:i w:val="0"/>
                <w:sz w:val="19"/>
              </w:rPr>
              <w:t>FR-19 to FR-21</w:t>
            </w:r>
          </w:p>
        </w:tc>
        <w:tc>
          <w:tcPr>
            <w:tcW w:type="dxa" w:w="1839"/>
          </w:tcPr>
          <w:p>
            <w:pPr>
              <w:spacing w:line="259" w:lineRule="auto" w:after="20"/>
            </w:pPr>
            <w:r>
              <w:rPr>
                <w:sz w:val="19"/>
              </w:rPr>
            </w:r>
            <w:r>
              <w:rPr>
                <w:i w:val="0"/>
                <w:sz w:val="19"/>
              </w:rPr>
              <w:t>TC-S01 to TC-S04</w:t>
            </w:r>
          </w:p>
        </w:tc>
      </w:tr>
      <w:tr>
        <w:tc>
          <w:tcPr>
            <w:tcW w:type="dxa" w:w="1756"/>
            <w:shd w:val="clear" w:color="auto" w:fill="F7F9FB"/>
          </w:tcPr>
          <w:p>
            <w:pPr>
              <w:spacing w:line="259" w:lineRule="auto" w:after="20"/>
            </w:pPr>
            <w:r>
              <w:rPr>
                <w:sz w:val="19"/>
              </w:rPr>
            </w:r>
            <w:r>
              <w:rPr>
                <w:i w:val="0"/>
                <w:sz w:val="19"/>
              </w:rPr>
              <w:t>Transaction state</w:t>
            </w:r>
          </w:p>
        </w:tc>
        <w:tc>
          <w:tcPr>
            <w:tcW w:type="dxa" w:w="3846"/>
            <w:shd w:val="clear" w:color="auto" w:fill="F7F9FB"/>
          </w:tcPr>
          <w:p>
            <w:pPr>
              <w:spacing w:line="259" w:lineRule="auto" w:after="20"/>
            </w:pPr>
            <w:r>
              <w:rPr>
                <w:sz w:val="19"/>
              </w:rPr>
            </w:r>
            <w:r>
              <w:rPr>
                <w:i w:val="0"/>
                <w:sz w:val="19"/>
              </w:rPr>
              <w:t>Reserve, confirm the sale, cancel a reservation, take offline and relist, each guarded by role and current state</w:t>
            </w:r>
          </w:p>
        </w:tc>
        <w:tc>
          <w:tcPr>
            <w:tcW w:type="dxa" w:w="1588"/>
            <w:shd w:val="clear" w:color="auto" w:fill="F7F9FB"/>
          </w:tcPr>
          <w:p>
            <w:pPr>
              <w:spacing w:line="259" w:lineRule="auto" w:after="20"/>
            </w:pPr>
            <w:r>
              <w:rPr>
                <w:sz w:val="19"/>
              </w:rPr>
            </w:r>
            <w:r>
              <w:rPr>
                <w:i w:val="0"/>
                <w:sz w:val="19"/>
              </w:rPr>
              <w:t>FR-22 to FR-24</w:t>
            </w:r>
          </w:p>
        </w:tc>
        <w:tc>
          <w:tcPr>
            <w:tcW w:type="dxa" w:w="1839"/>
            <w:shd w:val="clear" w:color="auto" w:fill="F7F9FB"/>
          </w:tcPr>
          <w:p>
            <w:pPr>
              <w:spacing w:line="259" w:lineRule="auto" w:after="20"/>
            </w:pPr>
            <w:r>
              <w:rPr>
                <w:sz w:val="19"/>
              </w:rPr>
            </w:r>
            <w:r>
              <w:rPr>
                <w:i w:val="0"/>
                <w:sz w:val="19"/>
              </w:rPr>
              <w:t>TC-T01 to TC-T15</w:t>
            </w:r>
          </w:p>
        </w:tc>
      </w:tr>
      <w:tr>
        <w:tc>
          <w:tcPr>
            <w:tcW w:type="dxa" w:w="1756"/>
          </w:tcPr>
          <w:p>
            <w:pPr>
              <w:spacing w:line="259" w:lineRule="auto" w:after="20"/>
            </w:pPr>
            <w:r>
              <w:rPr>
                <w:sz w:val="19"/>
              </w:rPr>
            </w:r>
            <w:r>
              <w:rPr>
                <w:i w:val="0"/>
                <w:sz w:val="19"/>
              </w:rPr>
              <w:t>Private messaging</w:t>
            </w:r>
          </w:p>
        </w:tc>
        <w:tc>
          <w:tcPr>
            <w:tcW w:type="dxa" w:w="3846"/>
          </w:tcPr>
          <w:p>
            <w:pPr>
              <w:spacing w:line="259" w:lineRule="auto" w:after="20"/>
            </w:pPr>
            <w:r>
              <w:rPr>
                <w:sz w:val="19"/>
              </w:rPr>
            </w:r>
            <w:r>
              <w:rPr>
                <w:i w:val="0"/>
                <w:sz w:val="19"/>
              </w:rPr>
              <w:t>Send a message, list conversations grouped by partner, open a thread and clear unread state</w:t>
            </w:r>
          </w:p>
        </w:tc>
        <w:tc>
          <w:tcPr>
            <w:tcW w:type="dxa" w:w="1588"/>
          </w:tcPr>
          <w:p>
            <w:pPr>
              <w:spacing w:line="259" w:lineRule="auto" w:after="20"/>
            </w:pPr>
            <w:r>
              <w:rPr>
                <w:sz w:val="19"/>
              </w:rPr>
            </w:r>
            <w:r>
              <w:rPr>
                <w:i w:val="0"/>
                <w:sz w:val="19"/>
              </w:rPr>
              <w:t>FR-25 to FR-27</w:t>
            </w:r>
          </w:p>
        </w:tc>
        <w:tc>
          <w:tcPr>
            <w:tcW w:type="dxa" w:w="1839"/>
          </w:tcPr>
          <w:p>
            <w:pPr>
              <w:spacing w:line="259" w:lineRule="auto" w:after="20"/>
            </w:pPr>
            <w:r>
              <w:rPr>
                <w:sz w:val="19"/>
              </w:rPr>
            </w:r>
            <w:r>
              <w:rPr>
                <w:i w:val="0"/>
                <w:sz w:val="19"/>
              </w:rPr>
              <w:t>TC-S09 to TC-S16</w:t>
            </w:r>
          </w:p>
        </w:tc>
      </w:tr>
      <w:tr>
        <w:tc>
          <w:tcPr>
            <w:tcW w:type="dxa" w:w="1756"/>
            <w:shd w:val="clear" w:color="auto" w:fill="F7F9FB"/>
          </w:tcPr>
          <w:p>
            <w:pPr>
              <w:spacing w:line="259" w:lineRule="auto" w:after="20"/>
            </w:pPr>
            <w:r>
              <w:rPr>
                <w:sz w:val="19"/>
              </w:rPr>
            </w:r>
            <w:r>
              <w:rPr>
                <w:i w:val="0"/>
                <w:sz w:val="19"/>
              </w:rPr>
              <w:t>Personal centre</w:t>
            </w:r>
          </w:p>
        </w:tc>
        <w:tc>
          <w:tcPr>
            <w:tcW w:type="dxa" w:w="3846"/>
            <w:shd w:val="clear" w:color="auto" w:fill="F7F9FB"/>
          </w:tcPr>
          <w:p>
            <w:pPr>
              <w:spacing w:line="259" w:lineRule="auto" w:after="20"/>
            </w:pPr>
            <w:r>
              <w:rPr>
                <w:sz w:val="19"/>
              </w:rPr>
            </w:r>
            <w:r>
              <w:rPr>
                <w:i w:val="0"/>
                <w:sz w:val="19"/>
              </w:rPr>
              <w:t>My listings, my favourites, my sold items and my conversations in one place</w:t>
            </w:r>
          </w:p>
        </w:tc>
        <w:tc>
          <w:tcPr>
            <w:tcW w:type="dxa" w:w="1588"/>
            <w:shd w:val="clear" w:color="auto" w:fill="F7F9FB"/>
          </w:tcPr>
          <w:p>
            <w:pPr>
              <w:spacing w:line="259" w:lineRule="auto" w:after="20"/>
            </w:pPr>
            <w:r>
              <w:rPr>
                <w:sz w:val="19"/>
              </w:rPr>
            </w:r>
            <w:r>
              <w:rPr>
                <w:i w:val="0"/>
                <w:sz w:val="19"/>
              </w:rPr>
              <w:t>FR-28</w:t>
            </w:r>
          </w:p>
        </w:tc>
        <w:tc>
          <w:tcPr>
            <w:tcW w:type="dxa" w:w="1839"/>
            <w:shd w:val="clear" w:color="auto" w:fill="F7F9FB"/>
          </w:tcPr>
          <w:p>
            <w:pPr>
              <w:spacing w:line="259" w:lineRule="auto" w:after="20"/>
            </w:pPr>
            <w:r>
              <w:rPr>
                <w:sz w:val="19"/>
              </w:rPr>
            </w:r>
            <w:r>
              <w:rPr>
                <w:i w:val="0"/>
                <w:sz w:val="19"/>
              </w:rPr>
              <w:t>TC-P01 to TC-P05</w:t>
            </w:r>
          </w:p>
        </w:tc>
      </w:tr>
    </w:tbl>
    <w:p>
      <w:pPr>
        <w:spacing w:after="80" w:line="240" w:lineRule="auto"/>
      </w:pPr>
      <w:r>
        <w:rPr>
          <w:sz w:val="4"/>
        </w:rPr>
      </w:r>
    </w:p>
    <w:p>
      <w:pPr>
        <w:pStyle w:val="Heading2"/>
      </w:pPr>
      <w:r>
        <w:t>1.7  Potential Practical and Business Value</w:t>
      </w:r>
    </w:p>
    <w:p>
      <w:pPr>
        <w:spacing w:line="360" w:lineRule="auto" w:after="120" w:before="0"/>
        <w:jc w:val="left"/>
      </w:pPr>
      <w:r>
        <w:rPr>
          <w:i w:val="0"/>
          <w:sz w:val="24"/>
        </w:rPr>
        <w:t>The value of the system comes from removing information friction rather than from introducing a new capability. Students already want to trade; what they lack is a place where a listing persists, is searchable, and answers the availability question authoritatively.</w:t>
      </w:r>
    </w:p>
    <w:p>
      <w:pPr>
        <w:spacing w:line="360" w:lineRule="auto" w:after="120" w:before="0"/>
        <w:jc w:val="left"/>
      </w:pPr>
      <w:r>
        <w:rPr>
          <w:i w:val="0"/>
          <w:sz w:val="24"/>
        </w:rPr>
        <w:t>For students, the practical value is measurable in money and time. A textbook resold at half price saves the buyer half the purchase price and returns half to the seller; across a cohort of several hundred students the aggregate effect is significant. Time is saved at both ends: the buyer searches rather than walks a corridor of noticeboards, and the seller answers "still available?" once, in public, instead of once per enquirer. For the institution, a campus marketplace reduces the volume of usable goods sent to disposal at the end of the academic year and provides a student-life service that costs nothing to operate, because the software carries no payment and therefore no commission, no financial regulation and no personal financial data.</w:t>
      </w:r>
    </w:p>
    <w:p>
      <w:pPr>
        <w:pStyle w:val="Heading2"/>
      </w:pPr>
      <w:r>
        <w:t>1.8  Structure of This Report</w:t>
      </w:r>
    </w:p>
    <w:p>
      <w:pPr>
        <w:spacing w:line="360" w:lineRule="auto" w:after="120" w:before="0"/>
        <w:jc w:val="left"/>
      </w:pPr>
      <w:r>
        <w:rPr>
          <w:i w:val="0"/>
          <w:sz w:val="24"/>
        </w:rPr>
        <w:t>Chapter 2 describes the process used to produce the work and the constraints it ran under. Chapter 3 specifies the functional and non-functional requirements, the use case model and the process and activity models. Chapter 4 presents the architecture, the domain and data models, the interaction models and the design decisions, each with the alternatives that were rejected. Chapter 5 describes the implementation, including the technologies, the software structure, the algorithms that carry the most engineering risk and the user interface. Chapter 6 reports the testing and evaluation, with the results of eighty automated test cases, a per-operation performance measurement and a scaling measurement, and states what the testing does not cover. Chapter 7 concludes against the objectives of section 1.3 and sets out the limitations and the future work. Appendix A contains the group workload profile and Appendix B the full requirements traceability matrix.</w:t>
      </w:r>
    </w:p>
    <w:p>
      <w:r>
        <w:br w:type="page"/>
      </w:r>
    </w:p>
    <w:p>
      <w:pPr>
        <w:pStyle w:val="Heading1"/>
      </w:pPr>
      <w:r>
        <w:t>2  Project Approach and Method</w:t>
      </w:r>
    </w:p>
    <w:p>
      <w:pPr>
        <w:pStyle w:val="Heading2"/>
      </w:pPr>
      <w:r>
        <w:t>2.1  Development Process</w:t>
      </w:r>
    </w:p>
    <w:p>
      <w:pPr>
        <w:spacing w:line="360" w:lineRule="auto" w:after="120" w:before="0"/>
        <w:jc w:val="left"/>
      </w:pPr>
      <w:r>
        <w:rPr>
          <w:i w:val="0"/>
          <w:sz w:val="24"/>
        </w:rPr>
        <w:t xml:space="preserve">The project followed an </w:t>
      </w:r>
      <w:r>
        <w:rPr>
          <w:b/>
          <w:i w:val="0"/>
          <w:sz w:val="24"/>
        </w:rPr>
        <w:t>incremental, prototype-driven</w:t>
      </w:r>
      <w:r>
        <w:rPr>
          <w:i w:val="0"/>
          <w:sz w:val="24"/>
        </w:rPr>
        <w:t xml:space="preserve"> process rather than a single waterfall pass or a full agile ceremony. The reasoning was specific to the situation. The team had a fixed end date, a fixed team and a scope it did not yet understand: the requirement that turned out to be hardest to get right - what happens when two buyers want the same item - is not visible from a requirements interview alone. Building a narrow end-to-end prototype first made that requirement concrete, and the specification in Chapter 3 was written afterwards with the prototype in hand (Sommerville, 2016, describes this as evolutionary prototyping; Ries, 2011, makes the same argument for a minimum viable product).</w:t>
      </w:r>
    </w:p>
    <w:p>
      <w:pPr>
        <w:spacing w:line="360" w:lineRule="auto" w:after="120" w:before="0"/>
        <w:jc w:val="left"/>
      </w:pPr>
      <w:r>
        <w:rPr>
          <w:i w:val="0"/>
          <w:sz w:val="24"/>
        </w:rPr>
        <w:t>The process had four characteristics.</w:t>
      </w:r>
    </w:p>
    <w:p>
      <w:pPr>
        <w:spacing w:line="317" w:lineRule="auto" w:after="20"/>
        <w:ind w:left="432" w:hanging="317"/>
      </w:pPr>
      <w:r>
        <w:rPr>
          <w:sz w:val="24"/>
        </w:rPr>
        <w:t>•</w:t>
        <w:tab/>
      </w:r>
      <w:r>
        <w:rPr>
          <w:b/>
          <w:i w:val="0"/>
          <w:sz w:val="24"/>
        </w:rPr>
        <w:t>Vertical slices rather than layers.</w:t>
      </w:r>
      <w:r>
        <w:rPr>
          <w:i w:val="0"/>
          <w:sz w:val="24"/>
        </w:rPr>
        <w:t xml:space="preserve"> Each increment delivered a user-visible capability through every layer - interface, endpoint, query, storage - rather than completing one layer at a time. This kept the software runnable at every point and meant the team never had to integrate several untested layers at the end.</w:t>
      </w:r>
    </w:p>
    <w:p>
      <w:pPr>
        <w:spacing w:line="317" w:lineRule="auto" w:after="20"/>
        <w:ind w:left="432" w:hanging="317"/>
      </w:pPr>
      <w:r>
        <w:rPr>
          <w:sz w:val="24"/>
        </w:rPr>
        <w:t>•</w:t>
        <w:tab/>
      </w:r>
      <w:r>
        <w:rPr>
          <w:b/>
          <w:i w:val="0"/>
          <w:sz w:val="24"/>
        </w:rPr>
        <w:t>A written specification stabilised after the first prototype.</w:t>
      </w:r>
      <w:r>
        <w:rPr>
          <w:i w:val="0"/>
          <w:sz w:val="24"/>
        </w:rPr>
        <w:t xml:space="preserve"> Early increments informed the requirements; later increments were built against the specified requirement identifiers, so that every feature can be traced back to a requirement and forward to a test.</w:t>
      </w:r>
    </w:p>
    <w:p>
      <w:pPr>
        <w:spacing w:line="317" w:lineRule="auto" w:after="20"/>
        <w:ind w:left="432" w:hanging="317"/>
      </w:pPr>
      <w:r>
        <w:rPr>
          <w:sz w:val="24"/>
        </w:rPr>
        <w:t>•</w:t>
        <w:tab/>
      </w:r>
      <w:r>
        <w:rPr>
          <w:b/>
          <w:i w:val="0"/>
          <w:sz w:val="24"/>
        </w:rPr>
        <w:t>Automated tests written alongside the code.</w:t>
      </w:r>
      <w:r>
        <w:rPr>
          <w:i w:val="0"/>
          <w:sz w:val="24"/>
        </w:rPr>
        <w:t xml:space="preserve"> The suite described in Chapter 6 grew with the implementation and was run after every change, which is what allowed a late system-wide change - rewriting the front end - to be made without a regression.</w:t>
      </w:r>
    </w:p>
    <w:p>
      <w:pPr>
        <w:spacing w:line="317" w:lineRule="auto" w:after="20"/>
        <w:ind w:left="432" w:hanging="317"/>
      </w:pPr>
      <w:r>
        <w:rPr>
          <w:sz w:val="24"/>
        </w:rPr>
        <w:t>•</w:t>
        <w:tab/>
      </w:r>
      <w:r>
        <w:rPr>
          <w:b/>
          <w:i w:val="0"/>
          <w:sz w:val="24"/>
        </w:rPr>
        <w:t>A single shared repository with frequent commits.</w:t>
      </w:r>
      <w:r>
        <w:rPr>
          <w:i w:val="0"/>
          <w:sz w:val="24"/>
        </w:rPr>
        <w:t xml:space="preserve"> All work went through Git, so changes are attributable and every increment is recoverable.</w:t>
      </w:r>
    </w:p>
    <w:p>
      <w:pPr>
        <w:pStyle w:val="Heading2"/>
      </w:pPr>
      <w:r>
        <w:t>2.2  Requirements Elicitation</w:t>
      </w:r>
    </w:p>
    <w:p>
      <w:pPr>
        <w:spacing w:line="360" w:lineRule="auto" w:after="120" w:before="0"/>
        <w:jc w:val="left"/>
      </w:pPr>
      <w:r>
        <w:rPr>
          <w:i w:val="0"/>
          <w:sz w:val="24"/>
        </w:rPr>
        <w:t>Requirements came from five sources, chosen to give different kinds of information rather than to be exhaustive. The most useful turned out to be the least formal: watching where an existing second-hand transaction actually broke down.</w:t>
      </w:r>
    </w:p>
    <w:p>
      <w:pPr>
        <w:spacing w:line="317" w:lineRule="auto" w:after="20"/>
        <w:ind w:left="432" w:hanging="317"/>
      </w:pPr>
      <w:r>
        <w:rPr>
          <w:sz w:val="24"/>
        </w:rPr>
        <w:t>•</w:t>
        <w:tab/>
      </w:r>
      <w:r>
        <w:rPr>
          <w:b/>
          <w:i w:val="0"/>
          <w:sz w:val="24"/>
        </w:rPr>
        <w:t>Semi-structured interviews</w:t>
      </w:r>
      <w:r>
        <w:rPr>
          <w:i w:val="0"/>
          <w:sz w:val="24"/>
        </w:rPr>
        <w:t xml:space="preserve"> with six students across two year groups, selected for having bought or sold something second-hand in the previous year. These produced the failure modes of the current channels and the finding that "is it still available?" is the dominant interaction cost.</w:t>
      </w:r>
    </w:p>
    <w:p>
      <w:pPr>
        <w:spacing w:line="317" w:lineRule="auto" w:after="20"/>
        <w:ind w:left="432" w:hanging="317"/>
      </w:pPr>
      <w:r>
        <w:rPr>
          <w:sz w:val="24"/>
        </w:rPr>
        <w:t>•</w:t>
        <w:tab/>
      </w:r>
      <w:r>
        <w:rPr>
          <w:b/>
          <w:i w:val="0"/>
          <w:sz w:val="24"/>
        </w:rPr>
        <w:t>Document and artefact analysis</w:t>
      </w:r>
      <w:r>
        <w:rPr>
          <w:i w:val="0"/>
          <w:sz w:val="24"/>
        </w:rPr>
        <w:t xml:space="preserve"> of four active campus resale group chats, sampled over two weeks. This produced the evidence for the re-posting problem and for the category vocabulary the interface now offers as fixed choices.</w:t>
      </w:r>
    </w:p>
    <w:p>
      <w:pPr>
        <w:spacing w:line="317" w:lineRule="auto" w:after="20"/>
        <w:ind w:left="432" w:hanging="317"/>
      </w:pPr>
      <w:r>
        <w:rPr>
          <w:sz w:val="24"/>
        </w:rPr>
        <w:t>•</w:t>
        <w:tab/>
      </w:r>
      <w:r>
        <w:rPr>
          <w:b/>
          <w:i w:val="0"/>
          <w:sz w:val="24"/>
        </w:rPr>
        <w:t>Task observation</w:t>
      </w:r>
      <w:r>
        <w:rPr>
          <w:i w:val="0"/>
          <w:sz w:val="24"/>
        </w:rPr>
        <w:t xml:space="preserve"> of three listings followed from posting to handover, which produced the sequence of steps that became the business process model in section 3.8.</w:t>
      </w:r>
    </w:p>
    <w:p>
      <w:pPr>
        <w:spacing w:line="317" w:lineRule="auto" w:after="20"/>
        <w:ind w:left="432" w:hanging="317"/>
      </w:pPr>
      <w:r>
        <w:rPr>
          <w:sz w:val="24"/>
        </w:rPr>
        <w:t>•</w:t>
        <w:tab/>
      </w:r>
      <w:r>
        <w:rPr>
          <w:b/>
          <w:i w:val="0"/>
          <w:sz w:val="24"/>
        </w:rPr>
        <w:t>Supervisor discussion</w:t>
      </w:r>
      <w:r>
        <w:rPr>
          <w:i w:val="0"/>
          <w:sz w:val="24"/>
        </w:rPr>
        <w:t xml:space="preserve"> in two scheduled sessions, which produced the scope reduction: dropping payment, delivery and reputation, each of which would have made the project undeliverable.</w:t>
      </w:r>
    </w:p>
    <w:p>
      <w:pPr>
        <w:spacing w:line="317" w:lineRule="auto" w:after="20"/>
        <w:ind w:left="432" w:hanging="317"/>
      </w:pPr>
      <w:r>
        <w:rPr>
          <w:sz w:val="24"/>
        </w:rPr>
        <w:t>•</w:t>
        <w:tab/>
      </w:r>
      <w:r>
        <w:rPr>
          <w:b/>
          <w:i w:val="0"/>
          <w:sz w:val="24"/>
        </w:rPr>
        <w:t>Competitive review</w:t>
      </w:r>
      <w:r>
        <w:rPr>
          <w:i w:val="0"/>
          <w:sz w:val="24"/>
        </w:rPr>
        <w:t xml:space="preserve"> of public listings on two general-purpose marketplaces, which produced the attribute set buyers screen on: price, condition and photographs.</w:t>
      </w:r>
    </w:p>
    <w:p>
      <w:pPr>
        <w:pStyle w:val="Heading2"/>
      </w:pPr>
      <w:r>
        <w:t>2.3  Tools and Configuration Management</w:t>
      </w:r>
    </w:p>
    <w:p>
      <w:pPr>
        <w:spacing w:line="317" w:lineRule="auto" w:after="20"/>
        <w:ind w:left="432" w:hanging="317"/>
      </w:pPr>
      <w:r>
        <w:rPr>
          <w:sz w:val="24"/>
        </w:rPr>
        <w:t>•</w:t>
        <w:tab/>
      </w:r>
      <w:r>
        <w:rPr>
          <w:b/>
          <w:i w:val="0"/>
          <w:sz w:val="24"/>
        </w:rPr>
        <w:t>Git and GitHub</w:t>
      </w:r>
      <w:r>
        <w:rPr>
          <w:i w:val="0"/>
          <w:sz w:val="24"/>
        </w:rPr>
        <w:t xml:space="preserve"> for version control, so every change is attributable and every increment recoverable.</w:t>
      </w:r>
    </w:p>
    <w:p>
      <w:pPr>
        <w:spacing w:line="317" w:lineRule="auto" w:after="20"/>
        <w:ind w:left="432" w:hanging="317"/>
      </w:pPr>
      <w:r>
        <w:rPr>
          <w:sz w:val="24"/>
        </w:rPr>
        <w:t>•</w:t>
        <w:tab/>
      </w:r>
      <w:r>
        <w:rPr>
          <w:b/>
          <w:i w:val="0"/>
          <w:sz w:val="24"/>
        </w:rPr>
        <w:t>Python 3.8 or later</w:t>
      </w:r>
      <w:r>
        <w:rPr>
          <w:i w:val="0"/>
          <w:sz w:val="24"/>
        </w:rPr>
        <w:t xml:space="preserve"> as the implementation language, because it is already present on the lab and staff machines and needs no runtime licence.</w:t>
      </w:r>
    </w:p>
    <w:p>
      <w:pPr>
        <w:spacing w:line="317" w:lineRule="auto" w:after="20"/>
        <w:ind w:left="432" w:hanging="317"/>
      </w:pPr>
      <w:r>
        <w:rPr>
          <w:sz w:val="24"/>
        </w:rPr>
        <w:t>•</w:t>
        <w:tab/>
      </w:r>
      <w:r>
        <w:rPr>
          <w:b/>
          <w:i w:val="0"/>
          <w:sz w:val="24"/>
        </w:rPr>
        <w:t>Flask 2.3.3</w:t>
      </w:r>
      <w:r>
        <w:rPr>
          <w:i w:val="0"/>
          <w:sz w:val="24"/>
        </w:rPr>
        <w:t xml:space="preserve"> as the web framework, because routing, signed sessions and JSON handling arrive in one small dependency with no configuration ceremony.</w:t>
      </w:r>
    </w:p>
    <w:p>
      <w:pPr>
        <w:spacing w:line="317" w:lineRule="auto" w:after="20"/>
        <w:ind w:left="432" w:hanging="317"/>
      </w:pPr>
      <w:r>
        <w:rPr>
          <w:sz w:val="24"/>
        </w:rPr>
        <w:t>•</w:t>
        <w:tab/>
      </w:r>
      <w:r>
        <w:rPr>
          <w:b/>
          <w:i w:val="0"/>
          <w:sz w:val="24"/>
        </w:rPr>
        <w:t>SQLite 3</w:t>
      </w:r>
      <w:r>
        <w:rPr>
          <w:i w:val="0"/>
          <w:sz w:val="24"/>
        </w:rPr>
        <w:t xml:space="preserve"> as the database, because it is file-based and the schema therefore travels with the submission.</w:t>
      </w:r>
    </w:p>
    <w:p>
      <w:pPr>
        <w:spacing w:line="317" w:lineRule="auto" w:after="20"/>
        <w:ind w:left="432" w:hanging="317"/>
      </w:pPr>
      <w:r>
        <w:rPr>
          <w:sz w:val="24"/>
        </w:rPr>
        <w:t>•</w:t>
        <w:tab/>
      </w:r>
      <w:r>
        <w:rPr>
          <w:b/>
          <w:i w:val="0"/>
          <w:sz w:val="24"/>
        </w:rPr>
        <w:t>pytest</w:t>
      </w:r>
      <w:r>
        <w:rPr>
          <w:i w:val="0"/>
          <w:sz w:val="24"/>
        </w:rPr>
        <w:t xml:space="preserve"> for automated testing, because its fixture model gives per-test database isolation without extra libraries.</w:t>
      </w:r>
    </w:p>
    <w:p>
      <w:pPr>
        <w:spacing w:line="317" w:lineRule="auto" w:after="20"/>
        <w:ind w:left="432" w:hanging="317"/>
      </w:pPr>
      <w:r>
        <w:rPr>
          <w:sz w:val="24"/>
        </w:rPr>
        <w:t>•</w:t>
        <w:tab/>
      </w:r>
      <w:r>
        <w:rPr>
          <w:b/>
          <w:i w:val="0"/>
          <w:sz w:val="24"/>
        </w:rPr>
        <w:t>Playwright driving Microsoft Edge</w:t>
      </w:r>
      <w:r>
        <w:rPr>
          <w:i w:val="0"/>
          <w:sz w:val="24"/>
        </w:rPr>
        <w:t xml:space="preserve"> for interface verification, because it reuses a browser that is already installed rather than downloading one.</w:t>
      </w:r>
    </w:p>
    <w:p>
      <w:pPr>
        <w:spacing w:line="317" w:lineRule="auto" w:after="20"/>
        <w:ind w:left="432" w:hanging="317"/>
      </w:pPr>
      <w:r>
        <w:rPr>
          <w:sz w:val="24"/>
        </w:rPr>
        <w:t>•</w:t>
        <w:tab/>
      </w:r>
      <w:r>
        <w:rPr>
          <w:b/>
          <w:i w:val="0"/>
          <w:sz w:val="24"/>
        </w:rPr>
        <w:t>Microsoft Word</w:t>
      </w:r>
      <w:r>
        <w:rPr>
          <w:i w:val="0"/>
          <w:sz w:val="24"/>
        </w:rPr>
        <w:t xml:space="preserve"> for document production, which is the required output format.</w:t>
      </w:r>
    </w:p>
    <w:p>
      <w:pPr>
        <w:pStyle w:val="Heading2"/>
      </w:pPr>
      <w:r>
        <w:t>2.4  Team Organisation</w:t>
      </w:r>
    </w:p>
    <w:p>
      <w:pPr>
        <w:spacing w:line="360" w:lineRule="auto" w:after="120" w:before="0"/>
        <w:jc w:val="left"/>
      </w:pPr>
      <w:r>
        <w:rPr>
          <w:i w:val="0"/>
          <w:sz w:val="24"/>
        </w:rPr>
        <w:t xml:space="preserve">Work was divided by </w:t>
      </w:r>
      <w:r>
        <w:rPr>
          <w:b/>
          <w:i w:val="0"/>
          <w:sz w:val="24"/>
        </w:rPr>
        <w:t>feature vertical</w:t>
      </w:r>
      <w:r>
        <w:rPr>
          <w:i w:val="0"/>
          <w:sz w:val="24"/>
        </w:rPr>
        <w:t xml:space="preserve"> rather than by technical layer. Splitting by layer would have produced three people waiting on each other with nothing runnable until late in the project, whereas splitting by feature gave every member a slice they could complete and demonstrate alone. A rotating reviewer checked each change against the requirement it claimed to satisfy.</w:t>
      </w:r>
    </w:p>
    <w:p>
      <w:pPr>
        <w:spacing w:before="60" w:after="40" w:line="276" w:lineRule="auto"/>
        <w:keepNext w:val="1"/>
      </w:pPr>
      <w:r>
        <w:rPr>
          <w:b/>
          <w:sz w:val="20"/>
        </w:rPr>
        <w:t xml:space="preserve">Table 2.1   </w:t>
      </w:r>
      <w:r>
        <w:rPr>
          <w:i/>
          <w:sz w:val="20"/>
        </w:rPr>
        <w:t>Roles and responsibilities. Individual contributions and the agreed percentage weightings are recorded in the Group Workload Profile in Appendix A.</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97"/>
            <w:shd w:val="clear" w:color="auto" w:fill="EDF1F6"/>
          </w:tcPr>
          <w:p>
            <w:pPr>
              <w:spacing w:line="259" w:lineRule="auto" w:after="20"/>
            </w:pPr>
            <w:r/>
            <w:r>
              <w:rPr>
                <w:b/>
                <w:sz w:val="19"/>
              </w:rPr>
              <w:t>Role</w:t>
            </w:r>
          </w:p>
        </w:tc>
        <w:tc>
          <w:tcPr>
            <w:tcW w:type="dxa" w:w="1997"/>
            <w:shd w:val="clear" w:color="auto" w:fill="EDF1F6"/>
          </w:tcPr>
          <w:p>
            <w:pPr>
              <w:spacing w:line="259" w:lineRule="auto" w:after="20"/>
            </w:pPr>
            <w:r/>
            <w:r>
              <w:rPr>
                <w:b/>
                <w:sz w:val="19"/>
              </w:rPr>
              <w:t>Held by</w:t>
            </w:r>
          </w:p>
        </w:tc>
        <w:tc>
          <w:tcPr>
            <w:tcW w:type="dxa" w:w="5035"/>
            <w:shd w:val="clear" w:color="auto" w:fill="EDF1F6"/>
          </w:tcPr>
          <w:p>
            <w:pPr>
              <w:spacing w:line="259" w:lineRule="auto" w:after="20"/>
            </w:pPr>
            <w:r/>
            <w:r>
              <w:rPr>
                <w:b/>
                <w:sz w:val="19"/>
              </w:rPr>
              <w:t>Responsibility</w:t>
            </w:r>
          </w:p>
        </w:tc>
      </w:tr>
      <w:tr>
        <w:tc>
          <w:tcPr>
            <w:tcW w:type="dxa" w:w="1997"/>
          </w:tcPr>
          <w:p>
            <w:pPr>
              <w:spacing w:line="259" w:lineRule="auto" w:after="20"/>
            </w:pPr>
            <w:r>
              <w:rPr>
                <w:sz w:val="19"/>
              </w:rPr>
            </w:r>
            <w:r>
              <w:rPr>
                <w:i w:val="0"/>
                <w:sz w:val="19"/>
              </w:rPr>
              <w:t>Requirements lead</w:t>
            </w:r>
          </w:p>
        </w:tc>
        <w:tc>
          <w:tcPr>
            <w:tcW w:type="dxa" w:w="1997"/>
          </w:tcPr>
          <w:p>
            <w:pPr>
              <w:spacing w:line="259" w:lineRule="auto" w:after="20"/>
            </w:pPr>
            <w:r>
              <w:rPr>
                <w:sz w:val="19"/>
              </w:rPr>
            </w:r>
            <w:r>
              <w:rPr>
                <w:i w:val="0"/>
                <w:sz w:val="19"/>
              </w:rPr>
              <w:t>Group member 1</w:t>
            </w:r>
          </w:p>
        </w:tc>
        <w:tc>
          <w:tcPr>
            <w:tcW w:type="dxa" w:w="5035"/>
          </w:tcPr>
          <w:p>
            <w:pPr>
              <w:spacing w:line="259" w:lineRule="auto" w:after="20"/>
            </w:pPr>
            <w:r>
              <w:rPr>
                <w:sz w:val="19"/>
              </w:rPr>
            </w:r>
            <w:r>
              <w:rPr>
                <w:i w:val="0"/>
                <w:sz w:val="19"/>
              </w:rPr>
              <w:t>Elicitation, functional requirements, requirement priority and the traceability matrix</w:t>
            </w:r>
          </w:p>
        </w:tc>
      </w:tr>
      <w:tr>
        <w:tc>
          <w:tcPr>
            <w:tcW w:type="dxa" w:w="1997"/>
            <w:shd w:val="clear" w:color="auto" w:fill="F7F9FB"/>
          </w:tcPr>
          <w:p>
            <w:pPr>
              <w:spacing w:line="259" w:lineRule="auto" w:after="20"/>
            </w:pPr>
            <w:r>
              <w:rPr>
                <w:sz w:val="19"/>
              </w:rPr>
            </w:r>
            <w:r>
              <w:rPr>
                <w:i w:val="0"/>
                <w:sz w:val="19"/>
              </w:rPr>
              <w:t>Architecture lead</w:t>
            </w:r>
          </w:p>
        </w:tc>
        <w:tc>
          <w:tcPr>
            <w:tcW w:type="dxa" w:w="1997"/>
            <w:shd w:val="clear" w:color="auto" w:fill="F7F9FB"/>
          </w:tcPr>
          <w:p>
            <w:pPr>
              <w:spacing w:line="259" w:lineRule="auto" w:after="20"/>
            </w:pPr>
            <w:r>
              <w:rPr>
                <w:sz w:val="19"/>
              </w:rPr>
            </w:r>
            <w:r>
              <w:rPr>
                <w:i w:val="0"/>
                <w:sz w:val="19"/>
              </w:rPr>
              <w:t>Group member 2</w:t>
            </w:r>
          </w:p>
        </w:tc>
        <w:tc>
          <w:tcPr>
            <w:tcW w:type="dxa" w:w="5035"/>
            <w:shd w:val="clear" w:color="auto" w:fill="F7F9FB"/>
          </w:tcPr>
          <w:p>
            <w:pPr>
              <w:spacing w:line="259" w:lineRule="auto" w:after="20"/>
            </w:pPr>
            <w:r>
              <w:rPr>
                <w:sz w:val="19"/>
              </w:rPr>
            </w:r>
            <w:r>
              <w:rPr>
                <w:i w:val="0"/>
                <w:sz w:val="19"/>
              </w:rPr>
              <w:t>Architecture selection, module boundaries, interface contract, supervisor liaison</w:t>
            </w:r>
          </w:p>
        </w:tc>
      </w:tr>
      <w:tr>
        <w:tc>
          <w:tcPr>
            <w:tcW w:type="dxa" w:w="1997"/>
          </w:tcPr>
          <w:p>
            <w:pPr>
              <w:spacing w:line="259" w:lineRule="auto" w:after="20"/>
            </w:pPr>
            <w:r>
              <w:rPr>
                <w:sz w:val="19"/>
              </w:rPr>
            </w:r>
            <w:r>
              <w:rPr>
                <w:i w:val="0"/>
                <w:sz w:val="19"/>
              </w:rPr>
              <w:t>Data and security lead</w:t>
            </w:r>
          </w:p>
        </w:tc>
        <w:tc>
          <w:tcPr>
            <w:tcW w:type="dxa" w:w="1997"/>
          </w:tcPr>
          <w:p>
            <w:pPr>
              <w:spacing w:line="259" w:lineRule="auto" w:after="20"/>
            </w:pPr>
            <w:r>
              <w:rPr>
                <w:sz w:val="19"/>
              </w:rPr>
            </w:r>
            <w:r>
              <w:rPr>
                <w:i w:val="0"/>
                <w:sz w:val="19"/>
              </w:rPr>
              <w:t>Group member 3</w:t>
            </w:r>
          </w:p>
        </w:tc>
        <w:tc>
          <w:tcPr>
            <w:tcW w:type="dxa" w:w="5035"/>
          </w:tcPr>
          <w:p>
            <w:pPr>
              <w:spacing w:line="259" w:lineRule="auto" w:after="20"/>
            </w:pPr>
            <w:r>
              <w:rPr>
                <w:sz w:val="19"/>
              </w:rPr>
            </w:r>
            <w:r>
              <w:rPr>
                <w:i w:val="0"/>
                <w:sz w:val="19"/>
              </w:rPr>
              <w:t>Schema design and normalisation, password storage, upload validation, performance measurement</w:t>
            </w:r>
          </w:p>
        </w:tc>
      </w:tr>
      <w:tr>
        <w:tc>
          <w:tcPr>
            <w:tcW w:type="dxa" w:w="1997"/>
            <w:shd w:val="clear" w:color="auto" w:fill="F7F9FB"/>
          </w:tcPr>
          <w:p>
            <w:pPr>
              <w:spacing w:line="259" w:lineRule="auto" w:after="20"/>
            </w:pPr>
            <w:r>
              <w:rPr>
                <w:sz w:val="19"/>
              </w:rPr>
            </w:r>
            <w:r>
              <w:rPr>
                <w:i w:val="0"/>
                <w:sz w:val="19"/>
              </w:rPr>
              <w:t>Process and state lead</w:t>
            </w:r>
          </w:p>
        </w:tc>
        <w:tc>
          <w:tcPr>
            <w:tcW w:type="dxa" w:w="1997"/>
            <w:shd w:val="clear" w:color="auto" w:fill="F7F9FB"/>
          </w:tcPr>
          <w:p>
            <w:pPr>
              <w:spacing w:line="259" w:lineRule="auto" w:after="20"/>
            </w:pPr>
            <w:r>
              <w:rPr>
                <w:sz w:val="19"/>
              </w:rPr>
            </w:r>
            <w:r>
              <w:rPr>
                <w:i w:val="0"/>
                <w:sz w:val="19"/>
              </w:rPr>
              <w:t>Group member 4</w:t>
            </w:r>
          </w:p>
        </w:tc>
        <w:tc>
          <w:tcPr>
            <w:tcW w:type="dxa" w:w="5035"/>
            <w:shd w:val="clear" w:color="auto" w:fill="F7F9FB"/>
          </w:tcPr>
          <w:p>
            <w:pPr>
              <w:spacing w:line="259" w:lineRule="auto" w:after="20"/>
            </w:pPr>
            <w:r>
              <w:rPr>
                <w:sz w:val="19"/>
              </w:rPr>
            </w:r>
            <w:r>
              <w:rPr>
                <w:i w:val="0"/>
                <w:sz w:val="19"/>
              </w:rPr>
              <w:t>Transaction state machine, authorisation rules, negative and boundary test design</w:t>
            </w:r>
          </w:p>
        </w:tc>
      </w:tr>
      <w:tr>
        <w:tc>
          <w:tcPr>
            <w:tcW w:type="dxa" w:w="1997"/>
          </w:tcPr>
          <w:p>
            <w:pPr>
              <w:spacing w:line="259" w:lineRule="auto" w:after="20"/>
            </w:pPr>
            <w:r>
              <w:rPr>
                <w:sz w:val="19"/>
              </w:rPr>
            </w:r>
            <w:r>
              <w:rPr>
                <w:i w:val="0"/>
                <w:sz w:val="19"/>
              </w:rPr>
              <w:t>Interface lead</w:t>
            </w:r>
          </w:p>
        </w:tc>
        <w:tc>
          <w:tcPr>
            <w:tcW w:type="dxa" w:w="1997"/>
          </w:tcPr>
          <w:p>
            <w:pPr>
              <w:spacing w:line="259" w:lineRule="auto" w:after="20"/>
            </w:pPr>
            <w:r>
              <w:rPr>
                <w:sz w:val="19"/>
              </w:rPr>
            </w:r>
            <w:r>
              <w:rPr>
                <w:i w:val="0"/>
                <w:sz w:val="19"/>
              </w:rPr>
              <w:t>Group member 5</w:t>
            </w:r>
          </w:p>
        </w:tc>
        <w:tc>
          <w:tcPr>
            <w:tcW w:type="dxa" w:w="5035"/>
          </w:tcPr>
          <w:p>
            <w:pPr>
              <w:spacing w:line="259" w:lineRule="auto" w:after="20"/>
            </w:pPr>
            <w:r>
              <w:rPr>
                <w:sz w:val="19"/>
              </w:rPr>
            </w:r>
            <w:r>
              <w:rPr>
                <w:i w:val="0"/>
                <w:sz w:val="19"/>
              </w:rPr>
              <w:t>Design system, all views and feedback states, responsive behaviour, user manual</w:t>
            </w:r>
          </w:p>
        </w:tc>
      </w:tr>
      <w:tr>
        <w:tc>
          <w:tcPr>
            <w:tcW w:type="dxa" w:w="1997"/>
            <w:shd w:val="clear" w:color="auto" w:fill="F7F9FB"/>
          </w:tcPr>
          <w:p>
            <w:pPr>
              <w:spacing w:line="259" w:lineRule="auto" w:after="20"/>
            </w:pPr>
            <w:r>
              <w:rPr>
                <w:sz w:val="19"/>
              </w:rPr>
            </w:r>
            <w:r>
              <w:rPr>
                <w:i w:val="0"/>
                <w:sz w:val="19"/>
              </w:rPr>
              <w:t>Reviewer (rotating)</w:t>
            </w:r>
          </w:p>
        </w:tc>
        <w:tc>
          <w:tcPr>
            <w:tcW w:type="dxa" w:w="1997"/>
            <w:shd w:val="clear" w:color="auto" w:fill="F7F9FB"/>
          </w:tcPr>
          <w:p>
            <w:pPr>
              <w:spacing w:line="259" w:lineRule="auto" w:after="20"/>
            </w:pPr>
            <w:r>
              <w:rPr>
                <w:sz w:val="19"/>
              </w:rPr>
            </w:r>
            <w:r>
              <w:rPr>
                <w:i w:val="0"/>
                <w:sz w:val="19"/>
              </w:rPr>
              <w:t>All members</w:t>
            </w:r>
          </w:p>
        </w:tc>
        <w:tc>
          <w:tcPr>
            <w:tcW w:type="dxa" w:w="5035"/>
            <w:shd w:val="clear" w:color="auto" w:fill="F7F9FB"/>
          </w:tcPr>
          <w:p>
            <w:pPr>
              <w:spacing w:line="259" w:lineRule="auto" w:after="20"/>
            </w:pPr>
            <w:r>
              <w:rPr>
                <w:sz w:val="19"/>
              </w:rPr>
            </w:r>
            <w:r>
              <w:rPr>
                <w:i w:val="0"/>
                <w:sz w:val="19"/>
              </w:rPr>
              <w:t>Checking each change against the requirement it claims to satisfy before it is merged</w:t>
            </w:r>
          </w:p>
        </w:tc>
      </w:tr>
    </w:tbl>
    <w:p>
      <w:pPr>
        <w:spacing w:after="80" w:line="240" w:lineRule="auto"/>
      </w:pPr>
      <w:r>
        <w:rPr>
          <w:sz w:val="4"/>
        </w:rPr>
      </w:r>
    </w:p>
    <w:p>
      <w:pPr>
        <w:pStyle w:val="Heading2"/>
      </w:pPr>
      <w:r>
        <w:t>2.5  Constraints and Assumptions</w:t>
      </w:r>
    </w:p>
    <w:p>
      <w:pPr>
        <w:spacing w:before="60" w:after="40" w:line="276" w:lineRule="auto"/>
        <w:keepNext w:val="1"/>
      </w:pPr>
      <w:r>
        <w:rPr>
          <w:b/>
          <w:sz w:val="20"/>
        </w:rPr>
        <w:t xml:space="preserve">Table 2.2   </w:t>
      </w:r>
      <w:r>
        <w:rPr>
          <w:i/>
          <w:sz w:val="20"/>
        </w:rPr>
        <w:t>Project constraints and assumptions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536"/>
            <w:shd w:val="clear" w:color="auto" w:fill="EDF1F6"/>
          </w:tcPr>
          <w:p>
            <w:pPr>
              <w:spacing w:line="259" w:lineRule="auto" w:after="20"/>
            </w:pPr>
            <w:r/>
            <w:r>
              <w:rPr>
                <w:b/>
                <w:sz w:val="19"/>
              </w:rPr>
              <w:t>#</w:t>
            </w:r>
          </w:p>
        </w:tc>
        <w:tc>
          <w:tcPr>
            <w:tcW w:type="dxa" w:w="4291"/>
            <w:shd w:val="clear" w:color="auto" w:fill="EDF1F6"/>
          </w:tcPr>
          <w:p>
            <w:pPr>
              <w:spacing w:line="259" w:lineRule="auto" w:after="20"/>
            </w:pPr>
            <w:r/>
            <w:r>
              <w:rPr>
                <w:b/>
                <w:sz w:val="19"/>
              </w:rPr>
              <w:t>Constraint or assumption</w:t>
            </w:r>
          </w:p>
        </w:tc>
        <w:tc>
          <w:tcPr>
            <w:tcW w:type="dxa" w:w="4202"/>
            <w:shd w:val="clear" w:color="auto" w:fill="EDF1F6"/>
          </w:tcPr>
          <w:p>
            <w:pPr>
              <w:spacing w:line="259" w:lineRule="auto" w:after="20"/>
            </w:pPr>
            <w:r/>
            <w:r>
              <w:rPr>
                <w:b/>
                <w:sz w:val="19"/>
              </w:rPr>
              <w:t>Consequence for the design</w:t>
            </w:r>
          </w:p>
        </w:tc>
      </w:tr>
      <w:tr>
        <w:tc>
          <w:tcPr>
            <w:tcW w:type="dxa" w:w="536"/>
          </w:tcPr>
          <w:p>
            <w:pPr>
              <w:spacing w:line="259" w:lineRule="auto" w:after="20"/>
            </w:pPr>
            <w:r>
              <w:rPr>
                <w:sz w:val="19"/>
              </w:rPr>
            </w:r>
            <w:r>
              <w:rPr>
                <w:i w:val="0"/>
                <w:sz w:val="19"/>
              </w:rPr>
              <w:t>C1</w:t>
            </w:r>
          </w:p>
        </w:tc>
        <w:tc>
          <w:tcPr>
            <w:tcW w:type="dxa" w:w="4291"/>
          </w:tcPr>
          <w:p>
            <w:pPr>
              <w:spacing w:line="259" w:lineRule="auto" w:after="20"/>
            </w:pPr>
            <w:r>
              <w:rPr>
                <w:sz w:val="19"/>
              </w:rPr>
            </w:r>
            <w:r>
              <w:rPr>
                <w:i w:val="0"/>
                <w:sz w:val="19"/>
              </w:rPr>
              <w:t>The proof of concept must run on the assessor's machine with a single command and no configuration</w:t>
            </w:r>
          </w:p>
        </w:tc>
        <w:tc>
          <w:tcPr>
            <w:tcW w:type="dxa" w:w="4202"/>
          </w:tcPr>
          <w:p>
            <w:pPr>
              <w:spacing w:line="259" w:lineRule="auto" w:after="20"/>
            </w:pPr>
            <w:r>
              <w:rPr>
                <w:sz w:val="19"/>
              </w:rPr>
            </w:r>
            <w:r>
              <w:rPr>
                <w:i w:val="0"/>
                <w:sz w:val="19"/>
              </w:rPr>
              <w:t>Rules out a server-based database, a container runtime and a front-end build step. Drives the choice of SQLite and framework-free client code.</w:t>
            </w:r>
          </w:p>
        </w:tc>
      </w:tr>
      <w:tr>
        <w:tc>
          <w:tcPr>
            <w:tcW w:type="dxa" w:w="536"/>
            <w:shd w:val="clear" w:color="auto" w:fill="F7F9FB"/>
          </w:tcPr>
          <w:p>
            <w:pPr>
              <w:spacing w:line="259" w:lineRule="auto" w:after="20"/>
            </w:pPr>
            <w:r>
              <w:rPr>
                <w:sz w:val="19"/>
              </w:rPr>
            </w:r>
            <w:r>
              <w:rPr>
                <w:i w:val="0"/>
                <w:sz w:val="19"/>
              </w:rPr>
              <w:t>C2</w:t>
            </w:r>
          </w:p>
        </w:tc>
        <w:tc>
          <w:tcPr>
            <w:tcW w:type="dxa" w:w="4291"/>
            <w:shd w:val="clear" w:color="auto" w:fill="F7F9FB"/>
          </w:tcPr>
          <w:p>
            <w:pPr>
              <w:spacing w:line="259" w:lineRule="auto" w:after="20"/>
            </w:pPr>
            <w:r>
              <w:rPr>
                <w:sz w:val="19"/>
              </w:rPr>
            </w:r>
            <w:r>
              <w:rPr>
                <w:i w:val="0"/>
                <w:sz w:val="19"/>
              </w:rPr>
              <w:t>The platform must not handle money</w:t>
            </w:r>
          </w:p>
        </w:tc>
        <w:tc>
          <w:tcPr>
            <w:tcW w:type="dxa" w:w="4202"/>
            <w:shd w:val="clear" w:color="auto" w:fill="F7F9FB"/>
          </w:tcPr>
          <w:p>
            <w:pPr>
              <w:spacing w:line="259" w:lineRule="auto" w:after="20"/>
            </w:pPr>
            <w:r>
              <w:rPr>
                <w:sz w:val="19"/>
              </w:rPr>
            </w:r>
            <w:r>
              <w:rPr>
                <w:i w:val="0"/>
                <w:sz w:val="19"/>
              </w:rPr>
              <w:t>Excludes payment, escrow and refunds, and with them financial regulation, dispute resolution and the storage of financial data.</w:t>
            </w:r>
          </w:p>
        </w:tc>
      </w:tr>
      <w:tr>
        <w:tc>
          <w:tcPr>
            <w:tcW w:type="dxa" w:w="536"/>
          </w:tcPr>
          <w:p>
            <w:pPr>
              <w:spacing w:line="259" w:lineRule="auto" w:after="20"/>
            </w:pPr>
            <w:r>
              <w:rPr>
                <w:sz w:val="19"/>
              </w:rPr>
            </w:r>
            <w:r>
              <w:rPr>
                <w:i w:val="0"/>
                <w:sz w:val="19"/>
              </w:rPr>
              <w:t>C3</w:t>
            </w:r>
          </w:p>
        </w:tc>
        <w:tc>
          <w:tcPr>
            <w:tcW w:type="dxa" w:w="4291"/>
          </w:tcPr>
          <w:p>
            <w:pPr>
              <w:spacing w:line="259" w:lineRule="auto" w:after="20"/>
            </w:pPr>
            <w:r>
              <w:rPr>
                <w:sz w:val="19"/>
              </w:rPr>
            </w:r>
            <w:r>
              <w:rPr>
                <w:i w:val="0"/>
                <w:sz w:val="19"/>
              </w:rPr>
              <w:t>No institutional identity provider is available to the project</w:t>
            </w:r>
          </w:p>
        </w:tc>
        <w:tc>
          <w:tcPr>
            <w:tcW w:type="dxa" w:w="4202"/>
          </w:tcPr>
          <w:p>
            <w:pPr>
              <w:spacing w:line="259" w:lineRule="auto" w:after="20"/>
            </w:pPr>
            <w:r>
              <w:rPr>
                <w:sz w:val="19"/>
              </w:rPr>
            </w:r>
            <w:r>
              <w:rPr>
                <w:i w:val="0"/>
                <w:sz w:val="19"/>
              </w:rPr>
              <w:t>Authentication is self-contained: username, password and an optional student identifier that the platform records but cannot verify.</w:t>
            </w:r>
          </w:p>
        </w:tc>
      </w:tr>
      <w:tr>
        <w:tc>
          <w:tcPr>
            <w:tcW w:type="dxa" w:w="536"/>
            <w:shd w:val="clear" w:color="auto" w:fill="F7F9FB"/>
          </w:tcPr>
          <w:p>
            <w:pPr>
              <w:spacing w:line="259" w:lineRule="auto" w:after="20"/>
            </w:pPr>
            <w:r>
              <w:rPr>
                <w:sz w:val="19"/>
              </w:rPr>
            </w:r>
            <w:r>
              <w:rPr>
                <w:i w:val="0"/>
                <w:sz w:val="19"/>
              </w:rPr>
              <w:t>C4</w:t>
            </w:r>
          </w:p>
        </w:tc>
        <w:tc>
          <w:tcPr>
            <w:tcW w:type="dxa" w:w="4291"/>
            <w:shd w:val="clear" w:color="auto" w:fill="F7F9FB"/>
          </w:tcPr>
          <w:p>
            <w:pPr>
              <w:spacing w:line="259" w:lineRule="auto" w:after="20"/>
            </w:pPr>
            <w:r>
              <w:rPr>
                <w:sz w:val="19"/>
              </w:rPr>
            </w:r>
            <w:r>
              <w:rPr>
                <w:i w:val="0"/>
                <w:sz w:val="19"/>
              </w:rPr>
              <w:t>The project runs for a single academic year with a part-time team</w:t>
            </w:r>
          </w:p>
        </w:tc>
        <w:tc>
          <w:tcPr>
            <w:tcW w:type="dxa" w:w="4202"/>
            <w:shd w:val="clear" w:color="auto" w:fill="F7F9FB"/>
          </w:tcPr>
          <w:p>
            <w:pPr>
              <w:spacing w:line="259" w:lineRule="auto" w:after="20"/>
            </w:pPr>
            <w:r>
              <w:rPr>
                <w:sz w:val="19"/>
              </w:rPr>
            </w:r>
            <w:r>
              <w:rPr>
                <w:i w:val="0"/>
                <w:sz w:val="19"/>
              </w:rPr>
              <w:t>Scope is fixed at the transaction loop for one campus; recommendation, notification and reputation are explicitly deferred.</w:t>
            </w:r>
          </w:p>
        </w:tc>
      </w:tr>
      <w:tr>
        <w:tc>
          <w:tcPr>
            <w:tcW w:type="dxa" w:w="536"/>
          </w:tcPr>
          <w:p>
            <w:pPr>
              <w:spacing w:line="259" w:lineRule="auto" w:after="20"/>
            </w:pPr>
            <w:r>
              <w:rPr>
                <w:sz w:val="19"/>
              </w:rPr>
            </w:r>
            <w:r>
              <w:rPr>
                <w:i w:val="0"/>
                <w:sz w:val="19"/>
              </w:rPr>
              <w:t>C5</w:t>
            </w:r>
          </w:p>
        </w:tc>
        <w:tc>
          <w:tcPr>
            <w:tcW w:type="dxa" w:w="4291"/>
          </w:tcPr>
          <w:p>
            <w:pPr>
              <w:spacing w:line="259" w:lineRule="auto" w:after="20"/>
            </w:pPr>
            <w:r>
              <w:rPr>
                <w:sz w:val="19"/>
              </w:rPr>
            </w:r>
            <w:r>
              <w:rPr>
                <w:i w:val="0"/>
                <w:sz w:val="19"/>
              </w:rPr>
              <w:t>One campus, therefore a small and bounded user population</w:t>
            </w:r>
          </w:p>
        </w:tc>
        <w:tc>
          <w:tcPr>
            <w:tcW w:type="dxa" w:w="4202"/>
          </w:tcPr>
          <w:p>
            <w:pPr>
              <w:spacing w:line="259" w:lineRule="auto" w:after="20"/>
            </w:pPr>
            <w:r>
              <w:rPr>
                <w:sz w:val="19"/>
              </w:rPr>
            </w:r>
            <w:r>
              <w:rPr>
                <w:i w:val="0"/>
                <w:sz w:val="19"/>
              </w:rPr>
              <w:t>A single-node database is adequate. Capacity planning for a multi-campus deployment is out of scope and is listed as future work.</w:t>
            </w:r>
          </w:p>
        </w:tc>
      </w:tr>
      <w:tr>
        <w:tc>
          <w:tcPr>
            <w:tcW w:type="dxa" w:w="536"/>
            <w:shd w:val="clear" w:color="auto" w:fill="F7F9FB"/>
          </w:tcPr>
          <w:p>
            <w:pPr>
              <w:spacing w:line="259" w:lineRule="auto" w:after="20"/>
            </w:pPr>
            <w:r>
              <w:rPr>
                <w:sz w:val="19"/>
              </w:rPr>
            </w:r>
            <w:r>
              <w:rPr>
                <w:i w:val="0"/>
                <w:sz w:val="19"/>
              </w:rPr>
              <w:t>A1</w:t>
            </w:r>
          </w:p>
        </w:tc>
        <w:tc>
          <w:tcPr>
            <w:tcW w:type="dxa" w:w="4291"/>
            <w:shd w:val="clear" w:color="auto" w:fill="F7F9FB"/>
          </w:tcPr>
          <w:p>
            <w:pPr>
              <w:spacing w:line="259" w:lineRule="auto" w:after="20"/>
            </w:pPr>
            <w:r>
              <w:rPr>
                <w:sz w:val="19"/>
              </w:rPr>
            </w:r>
            <w:r>
              <w:rPr>
                <w:i w:val="0"/>
                <w:sz w:val="19"/>
              </w:rPr>
              <w:t>Assumed: students have a browser and a campus network connection</w:t>
            </w:r>
          </w:p>
        </w:tc>
        <w:tc>
          <w:tcPr>
            <w:tcW w:type="dxa" w:w="4202"/>
            <w:shd w:val="clear" w:color="auto" w:fill="F7F9FB"/>
          </w:tcPr>
          <w:p>
            <w:pPr>
              <w:spacing w:line="259" w:lineRule="auto" w:after="20"/>
            </w:pPr>
            <w:r>
              <w:rPr>
                <w:sz w:val="19"/>
              </w:rPr>
            </w:r>
            <w:r>
              <w:rPr>
                <w:i w:val="0"/>
                <w:sz w:val="19"/>
              </w:rPr>
              <w:t>No native client is required; a responsive web client serves both desktop and mobile.</w:t>
            </w:r>
          </w:p>
        </w:tc>
      </w:tr>
      <w:tr>
        <w:tc>
          <w:tcPr>
            <w:tcW w:type="dxa" w:w="536"/>
          </w:tcPr>
          <w:p>
            <w:pPr>
              <w:spacing w:line="259" w:lineRule="auto" w:after="20"/>
            </w:pPr>
            <w:r>
              <w:rPr>
                <w:sz w:val="19"/>
              </w:rPr>
            </w:r>
            <w:r>
              <w:rPr>
                <w:i w:val="0"/>
                <w:sz w:val="19"/>
              </w:rPr>
              <w:t>A2</w:t>
            </w:r>
          </w:p>
        </w:tc>
        <w:tc>
          <w:tcPr>
            <w:tcW w:type="dxa" w:w="4291"/>
          </w:tcPr>
          <w:p>
            <w:pPr>
              <w:spacing w:line="259" w:lineRule="auto" w:after="20"/>
            </w:pPr>
            <w:r>
              <w:rPr>
                <w:sz w:val="19"/>
              </w:rPr>
            </w:r>
            <w:r>
              <w:rPr>
                <w:i w:val="0"/>
                <w:sz w:val="19"/>
              </w:rPr>
              <w:t>Assumed: buyers and sellers can meet in person on campus</w:t>
            </w:r>
          </w:p>
        </w:tc>
        <w:tc>
          <w:tcPr>
            <w:tcW w:type="dxa" w:w="4202"/>
          </w:tcPr>
          <w:p>
            <w:pPr>
              <w:spacing w:line="259" w:lineRule="auto" w:after="20"/>
            </w:pPr>
            <w:r>
              <w:rPr>
                <w:sz w:val="19"/>
              </w:rPr>
            </w:r>
            <w:r>
              <w:rPr>
                <w:i w:val="0"/>
                <w:sz w:val="19"/>
              </w:rPr>
              <w:t>The system models handover as an offline event and does not attempt to schedule or track delivery.</w:t>
            </w:r>
          </w:p>
        </w:tc>
      </w:tr>
      <w:tr>
        <w:tc>
          <w:tcPr>
            <w:tcW w:type="dxa" w:w="536"/>
            <w:shd w:val="clear" w:color="auto" w:fill="F7F9FB"/>
          </w:tcPr>
          <w:p>
            <w:pPr>
              <w:spacing w:line="259" w:lineRule="auto" w:after="20"/>
            </w:pPr>
            <w:r>
              <w:rPr>
                <w:sz w:val="19"/>
              </w:rPr>
            </w:r>
            <w:r>
              <w:rPr>
                <w:i w:val="0"/>
                <w:sz w:val="19"/>
              </w:rPr>
              <w:t>A3</w:t>
            </w:r>
          </w:p>
        </w:tc>
        <w:tc>
          <w:tcPr>
            <w:tcW w:type="dxa" w:w="4291"/>
            <w:shd w:val="clear" w:color="auto" w:fill="F7F9FB"/>
          </w:tcPr>
          <w:p>
            <w:pPr>
              <w:spacing w:line="259" w:lineRule="auto" w:after="20"/>
            </w:pPr>
            <w:r>
              <w:rPr>
                <w:sz w:val="19"/>
              </w:rPr>
            </w:r>
            <w:r>
              <w:rPr>
                <w:i w:val="0"/>
                <w:sz w:val="19"/>
              </w:rPr>
              <w:t>Assumed: the volume of data is small in absolute terms</w:t>
            </w:r>
          </w:p>
        </w:tc>
        <w:tc>
          <w:tcPr>
            <w:tcW w:type="dxa" w:w="4202"/>
            <w:shd w:val="clear" w:color="auto" w:fill="F7F9FB"/>
          </w:tcPr>
          <w:p>
            <w:pPr>
              <w:spacing w:line="259" w:lineRule="auto" w:after="20"/>
            </w:pPr>
            <w:r>
              <w:rPr>
                <w:sz w:val="19"/>
              </w:rPr>
            </w:r>
            <w:r>
              <w:rPr>
                <w:i w:val="0"/>
                <w:sz w:val="19"/>
              </w:rPr>
              <w:t>The absence of indexes beyond the primary keys is tolerable at this scale, and the scaling behaviour in section 6.10 confirms it, but the assumption is revisited in the limitations.</w:t>
            </w:r>
          </w:p>
        </w:tc>
      </w:tr>
    </w:tbl>
    <w:p>
      <w:pPr>
        <w:spacing w:after="80" w:line="240" w:lineRule="auto"/>
      </w:pPr>
      <w:r>
        <w:rPr>
          <w:sz w:val="4"/>
        </w:rPr>
      </w:r>
    </w:p>
    <w:p>
      <w:pPr>
        <w:pStyle w:val="Heading2"/>
      </w:pPr>
      <w:r>
        <w:t>2.6  How the Work Was Verified</w:t>
      </w:r>
    </w:p>
    <w:p>
      <w:pPr>
        <w:spacing w:line="360" w:lineRule="auto" w:after="120" w:before="0"/>
        <w:jc w:val="left"/>
      </w:pPr>
      <w:r>
        <w:rPr>
          <w:i w:val="0"/>
          <w:sz w:val="24"/>
        </w:rPr>
        <w:t>Verification was treated as part of the process rather than as a phase at the end, through three mechanisms used continuously: an automated suite of eighty test cases exercising every JSON endpoint including the negative and boundary paths, run before every push; a scripted interface check that drives the application in a real browser, visits every screen in both an authenticated and an anonymous state, and fails on a console error or an unexpected 4xx or 5xx response; and a written traceability matrix, maintained from the moment the requirements were numbered. The matrix is in Appendix B and the results are reported in Chapter 6.</w:t>
      </w:r>
    </w:p>
    <w:p>
      <w:r>
        <w:br w:type="page"/>
      </w:r>
    </w:p>
    <w:p>
      <w:pPr>
        <w:pStyle w:val="Heading1"/>
      </w:pPr>
      <w:r>
        <w:t>3  Requirements and Use Cases</w:t>
      </w:r>
    </w:p>
    <w:p>
      <w:pPr>
        <w:pStyle w:val="Heading2"/>
      </w:pPr>
      <w:r>
        <w:t>3.1  Requirements Modelling Approach</w:t>
      </w:r>
    </w:p>
    <w:p>
      <w:pPr>
        <w:spacing w:line="360" w:lineRule="auto" w:after="120" w:before="0"/>
        <w:jc w:val="left"/>
      </w:pPr>
      <w:r>
        <w:rPr>
          <w:i w:val="0"/>
          <w:sz w:val="24"/>
        </w:rPr>
        <w:t xml:space="preserve">Requirements are recorded as numbered, atomic statements, because numbering is what makes traceability possible: a requirement that cannot be referred to by name cannot be shown to have been implemented or tested. Functional requirements carry the prefix </w:t>
      </w:r>
      <w:r>
        <w:rPr>
          <w:b/>
          <w:i w:val="0"/>
          <w:sz w:val="24"/>
        </w:rPr>
        <w:t>FR</w:t>
      </w:r>
      <w:r>
        <w:rPr>
          <w:i w:val="0"/>
          <w:sz w:val="24"/>
        </w:rPr>
        <w:t xml:space="preserve">, non-functional requirements </w:t>
      </w:r>
      <w:r>
        <w:rPr>
          <w:b/>
          <w:i w:val="0"/>
          <w:sz w:val="24"/>
        </w:rPr>
        <w:t>NFR</w:t>
      </w:r>
      <w:r>
        <w:rPr>
          <w:i w:val="0"/>
          <w:sz w:val="24"/>
        </w:rPr>
        <w:t xml:space="preserve">, use cases </w:t>
      </w:r>
      <w:r>
        <w:rPr>
          <w:b/>
          <w:i w:val="0"/>
          <w:sz w:val="24"/>
        </w:rPr>
        <w:t>UC</w:t>
      </w:r>
      <w:r>
        <w:rPr>
          <w:i w:val="0"/>
          <w:sz w:val="24"/>
        </w:rPr>
        <w:t xml:space="preserve"> and test cases </w:t>
      </w:r>
      <w:r>
        <w:rPr>
          <w:b/>
          <w:i w:val="0"/>
          <w:sz w:val="24"/>
        </w:rPr>
        <w:t>TC</w:t>
      </w:r>
      <w:r>
        <w:rPr>
          <w:i w:val="0"/>
          <w:sz w:val="24"/>
        </w:rPr>
        <w:t>. Every requirement is written with a single verb, states what the system does rather than how, and is verifiable by a test that either passes or fails (Sommerville, 2016; Pressman and Maxim, 2020).</w:t>
      </w:r>
    </w:p>
    <w:p>
      <w:pPr>
        <w:pStyle w:val="Heading2"/>
      </w:pPr>
      <w:r>
        <w:t>3.2  Functional Requirements</w:t>
      </w:r>
    </w:p>
    <w:p>
      <w:pPr>
        <w:spacing w:line="360" w:lineRule="auto" w:after="120" w:before="0"/>
        <w:jc w:val="left"/>
      </w:pPr>
      <w:r>
        <w:rPr>
          <w:i w:val="0"/>
          <w:sz w:val="24"/>
        </w:rPr>
        <w:t>Table 3.1 specifies the twenty-eight functional requirements, grouped by the feature they belong to. The final column names the use cases of section 3.6 in which the requirement is exercised.</w:t>
      </w:r>
    </w:p>
    <w:p>
      <w:pPr>
        <w:spacing w:before="60" w:after="40" w:line="276" w:lineRule="auto"/>
        <w:keepNext w:val="1"/>
      </w:pPr>
      <w:r>
        <w:rPr>
          <w:b/>
          <w:sz w:val="20"/>
        </w:rPr>
        <w:t xml:space="preserve">Table 3.1   </w:t>
      </w:r>
      <w:r>
        <w:rPr>
          <w:i/>
          <w:sz w:val="20"/>
        </w:rPr>
        <w:t>Functional requirements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803"/>
            <w:shd w:val="clear" w:color="auto" w:fill="EDF1F6"/>
          </w:tcPr>
          <w:p>
            <w:pPr>
              <w:spacing w:line="259" w:lineRule="auto" w:after="20"/>
            </w:pPr>
            <w:r/>
            <w:r>
              <w:rPr>
                <w:b/>
                <w:sz w:val="18"/>
              </w:rPr>
              <w:t>ID</w:t>
            </w:r>
          </w:p>
        </w:tc>
        <w:tc>
          <w:tcPr>
            <w:tcW w:type="dxa" w:w="5834"/>
            <w:shd w:val="clear" w:color="auto" w:fill="EDF1F6"/>
          </w:tcPr>
          <w:p>
            <w:pPr>
              <w:spacing w:line="259" w:lineRule="auto" w:after="20"/>
            </w:pPr>
            <w:r/>
            <w:r>
              <w:rPr>
                <w:b/>
                <w:sz w:val="18"/>
              </w:rPr>
              <w:t>Requirement</w:t>
            </w:r>
          </w:p>
        </w:tc>
        <w:tc>
          <w:tcPr>
            <w:tcW w:type="dxa" w:w="1339"/>
            <w:shd w:val="clear" w:color="auto" w:fill="EDF1F6"/>
          </w:tcPr>
          <w:p>
            <w:pPr>
              <w:spacing w:line="259" w:lineRule="auto" w:after="20"/>
            </w:pPr>
            <w:r/>
            <w:r>
              <w:rPr>
                <w:b/>
                <w:sz w:val="18"/>
              </w:rPr>
              <w:t>Group</w:t>
            </w:r>
          </w:p>
        </w:tc>
        <w:tc>
          <w:tcPr>
            <w:tcW w:type="dxa" w:w="1052"/>
            <w:shd w:val="clear" w:color="auto" w:fill="EDF1F6"/>
          </w:tcPr>
          <w:p>
            <w:pPr>
              <w:spacing w:line="259" w:lineRule="auto" w:after="20"/>
            </w:pPr>
            <w:r/>
            <w:r>
              <w:rPr>
                <w:b/>
                <w:sz w:val="18"/>
              </w:rPr>
              <w:t>Use case</w:t>
            </w:r>
          </w:p>
        </w:tc>
      </w:tr>
      <w:tr>
        <w:tc>
          <w:tcPr>
            <w:tcW w:type="dxa" w:w="803"/>
          </w:tcPr>
          <w:p>
            <w:pPr>
              <w:spacing w:line="259" w:lineRule="auto" w:after="20"/>
            </w:pPr>
            <w:r>
              <w:rPr>
                <w:sz w:val="18"/>
              </w:rPr>
            </w:r>
            <w:r>
              <w:rPr>
                <w:i w:val="0"/>
                <w:sz w:val="18"/>
              </w:rPr>
              <w:t>FR-01</w:t>
            </w:r>
          </w:p>
        </w:tc>
        <w:tc>
          <w:tcPr>
            <w:tcW w:type="dxa" w:w="5834"/>
          </w:tcPr>
          <w:p>
            <w:pPr>
              <w:spacing w:line="259" w:lineRule="auto" w:after="20"/>
            </w:pPr>
            <w:r>
              <w:rPr>
                <w:sz w:val="18"/>
              </w:rPr>
            </w:r>
            <w:r>
              <w:rPr>
                <w:i w:val="0"/>
                <w:sz w:val="18"/>
              </w:rPr>
              <w:t>The system shall allow a visitor to register an account with a username, a password and optional nickname, email and student identifier.</w:t>
            </w:r>
          </w:p>
        </w:tc>
        <w:tc>
          <w:tcPr>
            <w:tcW w:type="dxa" w:w="1339"/>
          </w:tcPr>
          <w:p>
            <w:pPr>
              <w:spacing w:line="259" w:lineRule="auto" w:after="20"/>
            </w:pPr>
            <w:r>
              <w:rPr>
                <w:sz w:val="18"/>
              </w:rPr>
            </w:r>
            <w:r>
              <w:rPr>
                <w:i w:val="0"/>
                <w:sz w:val="18"/>
              </w:rPr>
              <w:t>Accounts</w:t>
            </w:r>
          </w:p>
        </w:tc>
        <w:tc>
          <w:tcPr>
            <w:tcW w:type="dxa" w:w="1052"/>
          </w:tcPr>
          <w:p>
            <w:pPr>
              <w:spacing w:line="259" w:lineRule="auto" w:after="20"/>
            </w:pPr>
            <w:r>
              <w:rPr>
                <w:sz w:val="18"/>
              </w:rPr>
            </w:r>
            <w:r>
              <w:rPr>
                <w:i w:val="0"/>
                <w:sz w:val="18"/>
              </w:rPr>
              <w:t>UC-01</w:t>
            </w:r>
          </w:p>
        </w:tc>
      </w:tr>
      <w:tr>
        <w:tc>
          <w:tcPr>
            <w:tcW w:type="dxa" w:w="803"/>
            <w:shd w:val="clear" w:color="auto" w:fill="F7F9FB"/>
          </w:tcPr>
          <w:p>
            <w:pPr>
              <w:spacing w:line="259" w:lineRule="auto" w:after="20"/>
            </w:pPr>
            <w:r>
              <w:rPr>
                <w:sz w:val="18"/>
              </w:rPr>
            </w:r>
            <w:r>
              <w:rPr>
                <w:i w:val="0"/>
                <w:sz w:val="18"/>
              </w:rPr>
              <w:t>FR-02</w:t>
            </w:r>
          </w:p>
        </w:tc>
        <w:tc>
          <w:tcPr>
            <w:tcW w:type="dxa" w:w="5834"/>
            <w:shd w:val="clear" w:color="auto" w:fill="F7F9FB"/>
          </w:tcPr>
          <w:p>
            <w:pPr>
              <w:spacing w:line="259" w:lineRule="auto" w:after="20"/>
            </w:pPr>
            <w:r>
              <w:rPr>
                <w:sz w:val="18"/>
              </w:rPr>
            </w:r>
            <w:r>
              <w:rPr>
                <w:i w:val="0"/>
                <w:sz w:val="18"/>
              </w:rPr>
              <w:t>The system shall authenticate a registered student against a username and password and establish a session.</w:t>
            </w:r>
          </w:p>
        </w:tc>
        <w:tc>
          <w:tcPr>
            <w:tcW w:type="dxa" w:w="1339"/>
            <w:shd w:val="clear" w:color="auto" w:fill="F7F9FB"/>
          </w:tcPr>
          <w:p>
            <w:pPr>
              <w:spacing w:line="259" w:lineRule="auto" w:after="20"/>
            </w:pPr>
            <w:r>
              <w:rPr>
                <w:sz w:val="18"/>
              </w:rPr>
            </w:r>
            <w:r>
              <w:rPr>
                <w:i w:val="0"/>
                <w:sz w:val="18"/>
              </w:rPr>
              <w:t>Accounts</w:t>
            </w:r>
          </w:p>
        </w:tc>
        <w:tc>
          <w:tcPr>
            <w:tcW w:type="dxa" w:w="1052"/>
            <w:shd w:val="clear" w:color="auto" w:fill="F7F9FB"/>
          </w:tcPr>
          <w:p>
            <w:pPr>
              <w:spacing w:line="259" w:lineRule="auto" w:after="20"/>
            </w:pPr>
            <w:r>
              <w:rPr>
                <w:sz w:val="18"/>
              </w:rPr>
            </w:r>
            <w:r>
              <w:rPr>
                <w:i w:val="0"/>
                <w:sz w:val="18"/>
              </w:rPr>
              <w:t>UC-02</w:t>
            </w:r>
          </w:p>
        </w:tc>
      </w:tr>
      <w:tr>
        <w:tc>
          <w:tcPr>
            <w:tcW w:type="dxa" w:w="803"/>
          </w:tcPr>
          <w:p>
            <w:pPr>
              <w:spacing w:line="259" w:lineRule="auto" w:after="20"/>
            </w:pPr>
            <w:r>
              <w:rPr>
                <w:sz w:val="18"/>
              </w:rPr>
            </w:r>
            <w:r>
              <w:rPr>
                <w:i w:val="0"/>
                <w:sz w:val="18"/>
              </w:rPr>
              <w:t>FR-03</w:t>
            </w:r>
          </w:p>
        </w:tc>
        <w:tc>
          <w:tcPr>
            <w:tcW w:type="dxa" w:w="5834"/>
          </w:tcPr>
          <w:p>
            <w:pPr>
              <w:spacing w:line="259" w:lineRule="auto" w:after="20"/>
            </w:pPr>
            <w:r>
              <w:rPr>
                <w:sz w:val="18"/>
              </w:rPr>
            </w:r>
            <w:r>
              <w:rPr>
                <w:i w:val="0"/>
                <w:sz w:val="18"/>
              </w:rPr>
              <w:t>The system shall allow an authenticated student to terminate their session.</w:t>
            </w:r>
          </w:p>
        </w:tc>
        <w:tc>
          <w:tcPr>
            <w:tcW w:type="dxa" w:w="1339"/>
          </w:tcPr>
          <w:p>
            <w:pPr>
              <w:spacing w:line="259" w:lineRule="auto" w:after="20"/>
            </w:pPr>
            <w:r>
              <w:rPr>
                <w:sz w:val="18"/>
              </w:rPr>
            </w:r>
            <w:r>
              <w:rPr>
                <w:i w:val="0"/>
                <w:sz w:val="18"/>
              </w:rPr>
              <w:t>Accounts</w:t>
            </w:r>
          </w:p>
        </w:tc>
        <w:tc>
          <w:tcPr>
            <w:tcW w:type="dxa" w:w="1052"/>
          </w:tcPr>
          <w:p>
            <w:pPr>
              <w:spacing w:line="259" w:lineRule="auto" w:after="20"/>
            </w:pPr>
            <w:r>
              <w:rPr>
                <w:sz w:val="18"/>
              </w:rPr>
            </w:r>
            <w:r>
              <w:rPr>
                <w:i w:val="0"/>
                <w:sz w:val="18"/>
              </w:rPr>
              <w:t>UC-02</w:t>
            </w:r>
          </w:p>
        </w:tc>
      </w:tr>
      <w:tr>
        <w:tc>
          <w:tcPr>
            <w:tcW w:type="dxa" w:w="803"/>
            <w:shd w:val="clear" w:color="auto" w:fill="F7F9FB"/>
          </w:tcPr>
          <w:p>
            <w:pPr>
              <w:spacing w:line="259" w:lineRule="auto" w:after="20"/>
            </w:pPr>
            <w:r>
              <w:rPr>
                <w:sz w:val="18"/>
              </w:rPr>
            </w:r>
            <w:r>
              <w:rPr>
                <w:i w:val="0"/>
                <w:sz w:val="18"/>
              </w:rPr>
              <w:t>FR-04</w:t>
            </w:r>
          </w:p>
        </w:tc>
        <w:tc>
          <w:tcPr>
            <w:tcW w:type="dxa" w:w="5834"/>
            <w:shd w:val="clear" w:color="auto" w:fill="F7F9FB"/>
          </w:tcPr>
          <w:p>
            <w:pPr>
              <w:spacing w:line="259" w:lineRule="auto" w:after="20"/>
            </w:pPr>
            <w:r>
              <w:rPr>
                <w:sz w:val="18"/>
              </w:rPr>
            </w:r>
            <w:r>
              <w:rPr>
                <w:i w:val="0"/>
                <w:sz w:val="18"/>
              </w:rPr>
              <w:t>The system shall return the authenticated student's own profile, excluding any credential material.</w:t>
            </w:r>
          </w:p>
        </w:tc>
        <w:tc>
          <w:tcPr>
            <w:tcW w:type="dxa" w:w="1339"/>
            <w:shd w:val="clear" w:color="auto" w:fill="F7F9FB"/>
          </w:tcPr>
          <w:p>
            <w:pPr>
              <w:spacing w:line="259" w:lineRule="auto" w:after="20"/>
            </w:pPr>
            <w:r>
              <w:rPr>
                <w:sz w:val="18"/>
              </w:rPr>
            </w:r>
            <w:r>
              <w:rPr>
                <w:i w:val="0"/>
                <w:sz w:val="18"/>
              </w:rPr>
              <w:t>Accounts</w:t>
            </w:r>
          </w:p>
        </w:tc>
        <w:tc>
          <w:tcPr>
            <w:tcW w:type="dxa" w:w="1052"/>
            <w:shd w:val="clear" w:color="auto" w:fill="F7F9FB"/>
          </w:tcPr>
          <w:p>
            <w:pPr>
              <w:spacing w:line="259" w:lineRule="auto" w:after="20"/>
            </w:pPr>
            <w:r>
              <w:rPr>
                <w:sz w:val="18"/>
              </w:rPr>
            </w:r>
            <w:r>
              <w:rPr>
                <w:i w:val="0"/>
                <w:sz w:val="18"/>
              </w:rPr>
              <w:t>UC-12</w:t>
            </w:r>
          </w:p>
        </w:tc>
      </w:tr>
      <w:tr>
        <w:tc>
          <w:tcPr>
            <w:tcW w:type="dxa" w:w="803"/>
          </w:tcPr>
          <w:p>
            <w:pPr>
              <w:spacing w:line="259" w:lineRule="auto" w:after="20"/>
            </w:pPr>
            <w:r>
              <w:rPr>
                <w:sz w:val="18"/>
              </w:rPr>
            </w:r>
            <w:r>
              <w:rPr>
                <w:i w:val="0"/>
                <w:sz w:val="18"/>
              </w:rPr>
              <w:t>FR-05</w:t>
            </w:r>
          </w:p>
        </w:tc>
        <w:tc>
          <w:tcPr>
            <w:tcW w:type="dxa" w:w="5834"/>
          </w:tcPr>
          <w:p>
            <w:pPr>
              <w:spacing w:line="259" w:lineRule="auto" w:after="20"/>
            </w:pPr>
            <w:r>
              <w:rPr>
                <w:sz w:val="18"/>
              </w:rPr>
            </w:r>
            <w:r>
              <w:rPr>
                <w:i w:val="0"/>
                <w:sz w:val="18"/>
              </w:rPr>
              <w:t>The system shall allow an authenticated student to publish a listing with a title, description, price, category and condition.</w:t>
            </w:r>
          </w:p>
        </w:tc>
        <w:tc>
          <w:tcPr>
            <w:tcW w:type="dxa" w:w="1339"/>
          </w:tcPr>
          <w:p>
            <w:pPr>
              <w:spacing w:line="259" w:lineRule="auto" w:after="20"/>
            </w:pPr>
            <w:r>
              <w:rPr>
                <w:sz w:val="18"/>
              </w:rPr>
            </w:r>
            <w:r>
              <w:rPr>
                <w:i w:val="0"/>
                <w:sz w:val="18"/>
              </w:rPr>
              <w:t>Publishing</w:t>
            </w:r>
          </w:p>
        </w:tc>
        <w:tc>
          <w:tcPr>
            <w:tcW w:type="dxa" w:w="1052"/>
          </w:tcPr>
          <w:p>
            <w:pPr>
              <w:spacing w:line="259" w:lineRule="auto" w:after="20"/>
            </w:pPr>
            <w:r>
              <w:rPr>
                <w:sz w:val="18"/>
              </w:rPr>
            </w:r>
            <w:r>
              <w:rPr>
                <w:i w:val="0"/>
                <w:sz w:val="18"/>
              </w:rPr>
              <w:t>UC-06</w:t>
            </w:r>
          </w:p>
        </w:tc>
      </w:tr>
      <w:tr>
        <w:tc>
          <w:tcPr>
            <w:tcW w:type="dxa" w:w="803"/>
            <w:shd w:val="clear" w:color="auto" w:fill="F7F9FB"/>
          </w:tcPr>
          <w:p>
            <w:pPr>
              <w:spacing w:line="259" w:lineRule="auto" w:after="20"/>
            </w:pPr>
            <w:r>
              <w:rPr>
                <w:sz w:val="18"/>
              </w:rPr>
            </w:r>
            <w:r>
              <w:rPr>
                <w:i w:val="0"/>
                <w:sz w:val="18"/>
              </w:rPr>
              <w:t>FR-06</w:t>
            </w:r>
          </w:p>
        </w:tc>
        <w:tc>
          <w:tcPr>
            <w:tcW w:type="dxa" w:w="5834"/>
            <w:shd w:val="clear" w:color="auto" w:fill="F7F9FB"/>
          </w:tcPr>
          <w:p>
            <w:pPr>
              <w:spacing w:line="259" w:lineRule="auto" w:after="20"/>
            </w:pPr>
            <w:r>
              <w:rPr>
                <w:sz w:val="18"/>
              </w:rPr>
            </w:r>
            <w:r>
              <w:rPr>
                <w:i w:val="0"/>
                <w:sz w:val="18"/>
              </w:rPr>
              <w:t>The system shall allow up to three photographs to be attached to a listing, each stored under a system-generated name.</w:t>
            </w:r>
          </w:p>
        </w:tc>
        <w:tc>
          <w:tcPr>
            <w:tcW w:type="dxa" w:w="1339"/>
            <w:shd w:val="clear" w:color="auto" w:fill="F7F9FB"/>
          </w:tcPr>
          <w:p>
            <w:pPr>
              <w:spacing w:line="259" w:lineRule="auto" w:after="20"/>
            </w:pPr>
            <w:r>
              <w:rPr>
                <w:sz w:val="18"/>
              </w:rPr>
            </w:r>
            <w:r>
              <w:rPr>
                <w:i w:val="0"/>
                <w:sz w:val="18"/>
              </w:rPr>
              <w:t>Publishing</w:t>
            </w:r>
          </w:p>
        </w:tc>
        <w:tc>
          <w:tcPr>
            <w:tcW w:type="dxa" w:w="1052"/>
            <w:shd w:val="clear" w:color="auto" w:fill="F7F9FB"/>
          </w:tcPr>
          <w:p>
            <w:pPr>
              <w:spacing w:line="259" w:lineRule="auto" w:after="20"/>
            </w:pPr>
            <w:r>
              <w:rPr>
                <w:sz w:val="18"/>
              </w:rPr>
            </w:r>
            <w:r>
              <w:rPr>
                <w:i w:val="0"/>
                <w:sz w:val="18"/>
              </w:rPr>
              <w:t>UC-07</w:t>
            </w:r>
          </w:p>
        </w:tc>
      </w:tr>
      <w:tr>
        <w:tc>
          <w:tcPr>
            <w:tcW w:type="dxa" w:w="803"/>
          </w:tcPr>
          <w:p>
            <w:pPr>
              <w:spacing w:line="259" w:lineRule="auto" w:after="20"/>
            </w:pPr>
            <w:r>
              <w:rPr>
                <w:sz w:val="18"/>
              </w:rPr>
            </w:r>
            <w:r>
              <w:rPr>
                <w:i w:val="0"/>
                <w:sz w:val="18"/>
              </w:rPr>
              <w:t>FR-07</w:t>
            </w:r>
          </w:p>
        </w:tc>
        <w:tc>
          <w:tcPr>
            <w:tcW w:type="dxa" w:w="5834"/>
          </w:tcPr>
          <w:p>
            <w:pPr>
              <w:spacing w:line="259" w:lineRule="auto" w:after="20"/>
            </w:pPr>
            <w:r>
              <w:rPr>
                <w:sz w:val="18"/>
              </w:rPr>
            </w:r>
            <w:r>
              <w:rPr>
                <w:i w:val="0"/>
                <w:sz w:val="18"/>
              </w:rPr>
              <w:t>The system shall reject a listing that has no title, no price, or a price that is not numeric.</w:t>
            </w:r>
          </w:p>
        </w:tc>
        <w:tc>
          <w:tcPr>
            <w:tcW w:type="dxa" w:w="1339"/>
          </w:tcPr>
          <w:p>
            <w:pPr>
              <w:spacing w:line="259" w:lineRule="auto" w:after="20"/>
            </w:pPr>
            <w:r>
              <w:rPr>
                <w:sz w:val="18"/>
              </w:rPr>
            </w:r>
            <w:r>
              <w:rPr>
                <w:i w:val="0"/>
                <w:sz w:val="18"/>
              </w:rPr>
              <w:t>Publishing</w:t>
            </w:r>
          </w:p>
        </w:tc>
        <w:tc>
          <w:tcPr>
            <w:tcW w:type="dxa" w:w="1052"/>
          </w:tcPr>
          <w:p>
            <w:pPr>
              <w:spacing w:line="259" w:lineRule="auto" w:after="20"/>
            </w:pPr>
            <w:r>
              <w:rPr>
                <w:sz w:val="18"/>
              </w:rPr>
            </w:r>
            <w:r>
              <w:rPr>
                <w:i w:val="0"/>
                <w:sz w:val="18"/>
              </w:rPr>
              <w:t>UC-06</w:t>
            </w:r>
          </w:p>
        </w:tc>
      </w:tr>
      <w:tr>
        <w:tc>
          <w:tcPr>
            <w:tcW w:type="dxa" w:w="803"/>
            <w:shd w:val="clear" w:color="auto" w:fill="F7F9FB"/>
          </w:tcPr>
          <w:p>
            <w:pPr>
              <w:spacing w:line="259" w:lineRule="auto" w:after="20"/>
            </w:pPr>
            <w:r>
              <w:rPr>
                <w:sz w:val="18"/>
              </w:rPr>
            </w:r>
            <w:r>
              <w:rPr>
                <w:i w:val="0"/>
                <w:sz w:val="18"/>
              </w:rPr>
              <w:t>FR-08</w:t>
            </w:r>
          </w:p>
        </w:tc>
        <w:tc>
          <w:tcPr>
            <w:tcW w:type="dxa" w:w="5834"/>
            <w:shd w:val="clear" w:color="auto" w:fill="F7F9FB"/>
          </w:tcPr>
          <w:p>
            <w:pPr>
              <w:spacing w:line="259" w:lineRule="auto" w:after="20"/>
            </w:pPr>
            <w:r>
              <w:rPr>
                <w:sz w:val="18"/>
              </w:rPr>
            </w:r>
            <w:r>
              <w:rPr>
                <w:i w:val="0"/>
                <w:sz w:val="18"/>
              </w:rPr>
              <w:t>The system shall allow the owner of a listing to edit its title, description, price, category and condition.</w:t>
            </w:r>
          </w:p>
        </w:tc>
        <w:tc>
          <w:tcPr>
            <w:tcW w:type="dxa" w:w="1339"/>
            <w:shd w:val="clear" w:color="auto" w:fill="F7F9FB"/>
          </w:tcPr>
          <w:p>
            <w:pPr>
              <w:spacing w:line="259" w:lineRule="auto" w:after="20"/>
            </w:pPr>
            <w:r>
              <w:rPr>
                <w:sz w:val="18"/>
              </w:rPr>
            </w:r>
            <w:r>
              <w:rPr>
                <w:i w:val="0"/>
                <w:sz w:val="18"/>
              </w:rPr>
              <w:t>Publishing</w:t>
            </w:r>
          </w:p>
        </w:tc>
        <w:tc>
          <w:tcPr>
            <w:tcW w:type="dxa" w:w="1052"/>
            <w:shd w:val="clear" w:color="auto" w:fill="F7F9FB"/>
          </w:tcPr>
          <w:p>
            <w:pPr>
              <w:spacing w:line="259" w:lineRule="auto" w:after="20"/>
            </w:pPr>
            <w:r>
              <w:rPr>
                <w:sz w:val="18"/>
              </w:rPr>
            </w:r>
            <w:r>
              <w:rPr>
                <w:i w:val="0"/>
                <w:sz w:val="18"/>
              </w:rPr>
              <w:t>UC-08</w:t>
            </w:r>
          </w:p>
        </w:tc>
      </w:tr>
      <w:tr>
        <w:tc>
          <w:tcPr>
            <w:tcW w:type="dxa" w:w="803"/>
          </w:tcPr>
          <w:p>
            <w:pPr>
              <w:spacing w:line="259" w:lineRule="auto" w:after="20"/>
            </w:pPr>
            <w:r>
              <w:rPr>
                <w:sz w:val="18"/>
              </w:rPr>
            </w:r>
            <w:r>
              <w:rPr>
                <w:i w:val="0"/>
                <w:sz w:val="18"/>
              </w:rPr>
              <w:t>FR-09</w:t>
            </w:r>
          </w:p>
        </w:tc>
        <w:tc>
          <w:tcPr>
            <w:tcW w:type="dxa" w:w="5834"/>
          </w:tcPr>
          <w:p>
            <w:pPr>
              <w:spacing w:line="259" w:lineRule="auto" w:after="20"/>
            </w:pPr>
            <w:r>
              <w:rPr>
                <w:sz w:val="18"/>
              </w:rPr>
            </w:r>
            <w:r>
              <w:rPr>
                <w:i w:val="0"/>
                <w:sz w:val="18"/>
              </w:rPr>
              <w:t>The system shall allow the owner of a listing to take it offline without deleting its history or its photographs.</w:t>
            </w:r>
          </w:p>
        </w:tc>
        <w:tc>
          <w:tcPr>
            <w:tcW w:type="dxa" w:w="1339"/>
          </w:tcPr>
          <w:p>
            <w:pPr>
              <w:spacing w:line="259" w:lineRule="auto" w:after="20"/>
            </w:pPr>
            <w:r>
              <w:rPr>
                <w:sz w:val="18"/>
              </w:rPr>
            </w:r>
            <w:r>
              <w:rPr>
                <w:i w:val="0"/>
                <w:sz w:val="18"/>
              </w:rPr>
              <w:t>Publishing</w:t>
            </w:r>
          </w:p>
        </w:tc>
        <w:tc>
          <w:tcPr>
            <w:tcW w:type="dxa" w:w="1052"/>
          </w:tcPr>
          <w:p>
            <w:pPr>
              <w:spacing w:line="259" w:lineRule="auto" w:after="20"/>
            </w:pPr>
            <w:r>
              <w:rPr>
                <w:sz w:val="18"/>
              </w:rPr>
            </w:r>
            <w:r>
              <w:rPr>
                <w:i w:val="0"/>
                <w:sz w:val="18"/>
              </w:rPr>
              <w:t>UC-09</w:t>
            </w:r>
          </w:p>
        </w:tc>
      </w:tr>
      <w:tr>
        <w:tc>
          <w:tcPr>
            <w:tcW w:type="dxa" w:w="803"/>
            <w:shd w:val="clear" w:color="auto" w:fill="F7F9FB"/>
          </w:tcPr>
          <w:p>
            <w:pPr>
              <w:spacing w:line="259" w:lineRule="auto" w:after="20"/>
            </w:pPr>
            <w:r>
              <w:rPr>
                <w:sz w:val="18"/>
              </w:rPr>
            </w:r>
            <w:r>
              <w:rPr>
                <w:i w:val="0"/>
                <w:sz w:val="18"/>
              </w:rPr>
              <w:t>FR-10</w:t>
            </w:r>
          </w:p>
        </w:tc>
        <w:tc>
          <w:tcPr>
            <w:tcW w:type="dxa" w:w="5834"/>
            <w:shd w:val="clear" w:color="auto" w:fill="F7F9FB"/>
          </w:tcPr>
          <w:p>
            <w:pPr>
              <w:spacing w:line="259" w:lineRule="auto" w:after="20"/>
            </w:pPr>
            <w:r>
              <w:rPr>
                <w:sz w:val="18"/>
              </w:rPr>
            </w:r>
            <w:r>
              <w:rPr>
                <w:i w:val="0"/>
                <w:sz w:val="18"/>
              </w:rPr>
              <w:t>The system shall allow the owner of an offline listing to put it back on sale.</w:t>
            </w:r>
          </w:p>
        </w:tc>
        <w:tc>
          <w:tcPr>
            <w:tcW w:type="dxa" w:w="1339"/>
            <w:shd w:val="clear" w:color="auto" w:fill="F7F9FB"/>
          </w:tcPr>
          <w:p>
            <w:pPr>
              <w:spacing w:line="259" w:lineRule="auto" w:after="20"/>
            </w:pPr>
            <w:r>
              <w:rPr>
                <w:sz w:val="18"/>
              </w:rPr>
            </w:r>
            <w:r>
              <w:rPr>
                <w:i w:val="0"/>
                <w:sz w:val="18"/>
              </w:rPr>
              <w:t>Publishing</w:t>
            </w:r>
          </w:p>
        </w:tc>
        <w:tc>
          <w:tcPr>
            <w:tcW w:type="dxa" w:w="1052"/>
            <w:shd w:val="clear" w:color="auto" w:fill="F7F9FB"/>
          </w:tcPr>
          <w:p>
            <w:pPr>
              <w:spacing w:line="259" w:lineRule="auto" w:after="20"/>
            </w:pPr>
            <w:r>
              <w:rPr>
                <w:sz w:val="18"/>
              </w:rPr>
            </w:r>
            <w:r>
              <w:rPr>
                <w:i w:val="0"/>
                <w:sz w:val="18"/>
              </w:rPr>
              <w:t>UC-09</w:t>
            </w:r>
          </w:p>
        </w:tc>
      </w:tr>
      <w:tr>
        <w:tc>
          <w:tcPr>
            <w:tcW w:type="dxa" w:w="803"/>
          </w:tcPr>
          <w:p>
            <w:pPr>
              <w:spacing w:line="259" w:lineRule="auto" w:after="20"/>
            </w:pPr>
            <w:r>
              <w:rPr>
                <w:sz w:val="18"/>
              </w:rPr>
            </w:r>
            <w:r>
              <w:rPr>
                <w:i w:val="0"/>
                <w:sz w:val="18"/>
              </w:rPr>
              <w:t>FR-11</w:t>
            </w:r>
          </w:p>
        </w:tc>
        <w:tc>
          <w:tcPr>
            <w:tcW w:type="dxa" w:w="5834"/>
          </w:tcPr>
          <w:p>
            <w:pPr>
              <w:spacing w:line="259" w:lineRule="auto" w:after="20"/>
            </w:pPr>
            <w:r>
              <w:rPr>
                <w:sz w:val="18"/>
              </w:rPr>
            </w:r>
            <w:r>
              <w:rPr>
                <w:i w:val="0"/>
                <w:sz w:val="18"/>
              </w:rPr>
              <w:t>The system shall present listings as a paginated catalogue with a fixed page size and a total result count.</w:t>
            </w:r>
          </w:p>
        </w:tc>
        <w:tc>
          <w:tcPr>
            <w:tcW w:type="dxa" w:w="1339"/>
          </w:tcPr>
          <w:p>
            <w:pPr>
              <w:spacing w:line="259" w:lineRule="auto" w:after="20"/>
            </w:pPr>
            <w:r>
              <w:rPr>
                <w:sz w:val="18"/>
              </w:rPr>
            </w:r>
            <w:r>
              <w:rPr>
                <w:i w:val="0"/>
                <w:sz w:val="18"/>
              </w:rPr>
              <w:t>Catalogue</w:t>
            </w:r>
          </w:p>
        </w:tc>
        <w:tc>
          <w:tcPr>
            <w:tcW w:type="dxa" w:w="1052"/>
          </w:tcPr>
          <w:p>
            <w:pPr>
              <w:spacing w:line="259" w:lineRule="auto" w:after="20"/>
            </w:pPr>
            <w:r>
              <w:rPr>
                <w:sz w:val="18"/>
              </w:rPr>
            </w:r>
            <w:r>
              <w:rPr>
                <w:i w:val="0"/>
                <w:sz w:val="18"/>
              </w:rPr>
              <w:t>UC-03</w:t>
            </w:r>
          </w:p>
        </w:tc>
      </w:tr>
      <w:tr>
        <w:tc>
          <w:tcPr>
            <w:tcW w:type="dxa" w:w="803"/>
            <w:shd w:val="clear" w:color="auto" w:fill="F7F9FB"/>
          </w:tcPr>
          <w:p>
            <w:pPr>
              <w:spacing w:line="259" w:lineRule="auto" w:after="20"/>
            </w:pPr>
            <w:r>
              <w:rPr>
                <w:sz w:val="18"/>
              </w:rPr>
            </w:r>
            <w:r>
              <w:rPr>
                <w:i w:val="0"/>
                <w:sz w:val="18"/>
              </w:rPr>
              <w:t>FR-12</w:t>
            </w:r>
          </w:p>
        </w:tc>
        <w:tc>
          <w:tcPr>
            <w:tcW w:type="dxa" w:w="5834"/>
            <w:shd w:val="clear" w:color="auto" w:fill="F7F9FB"/>
          </w:tcPr>
          <w:p>
            <w:pPr>
              <w:spacing w:line="259" w:lineRule="auto" w:after="20"/>
            </w:pPr>
            <w:r>
              <w:rPr>
                <w:sz w:val="18"/>
              </w:rPr>
            </w:r>
            <w:r>
              <w:rPr>
                <w:i w:val="0"/>
                <w:sz w:val="18"/>
              </w:rPr>
              <w:t>The system shall allow listings to be searched by a keyword matched case-insensitively against title and description.</w:t>
            </w:r>
          </w:p>
        </w:tc>
        <w:tc>
          <w:tcPr>
            <w:tcW w:type="dxa" w:w="1339"/>
            <w:shd w:val="clear" w:color="auto" w:fill="F7F9FB"/>
          </w:tcPr>
          <w:p>
            <w:pPr>
              <w:spacing w:line="259" w:lineRule="auto" w:after="20"/>
            </w:pPr>
            <w:r>
              <w:rPr>
                <w:sz w:val="18"/>
              </w:rPr>
            </w:r>
            <w:r>
              <w:rPr>
                <w:i w:val="0"/>
                <w:sz w:val="18"/>
              </w:rPr>
              <w:t>Catalogue</w:t>
            </w:r>
          </w:p>
        </w:tc>
        <w:tc>
          <w:tcPr>
            <w:tcW w:type="dxa" w:w="1052"/>
            <w:shd w:val="clear" w:color="auto" w:fill="F7F9FB"/>
          </w:tcPr>
          <w:p>
            <w:pPr>
              <w:spacing w:line="259" w:lineRule="auto" w:after="20"/>
            </w:pPr>
            <w:r>
              <w:rPr>
                <w:sz w:val="18"/>
              </w:rPr>
            </w:r>
            <w:r>
              <w:rPr>
                <w:i w:val="0"/>
                <w:sz w:val="18"/>
              </w:rPr>
              <w:t>UC-04</w:t>
            </w:r>
          </w:p>
        </w:tc>
      </w:tr>
      <w:tr>
        <w:tc>
          <w:tcPr>
            <w:tcW w:type="dxa" w:w="803"/>
          </w:tcPr>
          <w:p>
            <w:pPr>
              <w:spacing w:line="259" w:lineRule="auto" w:after="20"/>
            </w:pPr>
            <w:r>
              <w:rPr>
                <w:sz w:val="18"/>
              </w:rPr>
            </w:r>
            <w:r>
              <w:rPr>
                <w:i w:val="0"/>
                <w:sz w:val="18"/>
              </w:rPr>
              <w:t>FR-13</w:t>
            </w:r>
          </w:p>
        </w:tc>
        <w:tc>
          <w:tcPr>
            <w:tcW w:type="dxa" w:w="5834"/>
          </w:tcPr>
          <w:p>
            <w:pPr>
              <w:spacing w:line="259" w:lineRule="auto" w:after="20"/>
            </w:pPr>
            <w:r>
              <w:rPr>
                <w:sz w:val="18"/>
              </w:rPr>
            </w:r>
            <w:r>
              <w:rPr>
                <w:i w:val="0"/>
                <w:sz w:val="18"/>
              </w:rPr>
              <w:t>The system shall allow listings to be filtered by category.</w:t>
            </w:r>
          </w:p>
        </w:tc>
        <w:tc>
          <w:tcPr>
            <w:tcW w:type="dxa" w:w="1339"/>
          </w:tcPr>
          <w:p>
            <w:pPr>
              <w:spacing w:line="259" w:lineRule="auto" w:after="20"/>
            </w:pPr>
            <w:r>
              <w:rPr>
                <w:sz w:val="18"/>
              </w:rPr>
            </w:r>
            <w:r>
              <w:rPr>
                <w:i w:val="0"/>
                <w:sz w:val="18"/>
              </w:rPr>
              <w:t>Catalogue</w:t>
            </w:r>
          </w:p>
        </w:tc>
        <w:tc>
          <w:tcPr>
            <w:tcW w:type="dxa" w:w="1052"/>
          </w:tcPr>
          <w:p>
            <w:pPr>
              <w:spacing w:line="259" w:lineRule="auto" w:after="20"/>
            </w:pPr>
            <w:r>
              <w:rPr>
                <w:sz w:val="18"/>
              </w:rPr>
            </w:r>
            <w:r>
              <w:rPr>
                <w:i w:val="0"/>
                <w:sz w:val="18"/>
              </w:rPr>
              <w:t>UC-04</w:t>
            </w:r>
          </w:p>
        </w:tc>
      </w:tr>
      <w:tr>
        <w:tc>
          <w:tcPr>
            <w:tcW w:type="dxa" w:w="803"/>
            <w:shd w:val="clear" w:color="auto" w:fill="F7F9FB"/>
          </w:tcPr>
          <w:p>
            <w:pPr>
              <w:spacing w:line="259" w:lineRule="auto" w:after="20"/>
            </w:pPr>
            <w:r>
              <w:rPr>
                <w:sz w:val="18"/>
              </w:rPr>
            </w:r>
            <w:r>
              <w:rPr>
                <w:i w:val="0"/>
                <w:sz w:val="18"/>
              </w:rPr>
              <w:t>FR-14</w:t>
            </w:r>
          </w:p>
        </w:tc>
        <w:tc>
          <w:tcPr>
            <w:tcW w:type="dxa" w:w="5834"/>
            <w:shd w:val="clear" w:color="auto" w:fill="F7F9FB"/>
          </w:tcPr>
          <w:p>
            <w:pPr>
              <w:spacing w:line="259" w:lineRule="auto" w:after="20"/>
            </w:pPr>
            <w:r>
              <w:rPr>
                <w:sz w:val="18"/>
              </w:rPr>
            </w:r>
            <w:r>
              <w:rPr>
                <w:i w:val="0"/>
                <w:sz w:val="18"/>
              </w:rPr>
              <w:t>The system shall allow listings to be filtered by status.</w:t>
            </w:r>
          </w:p>
        </w:tc>
        <w:tc>
          <w:tcPr>
            <w:tcW w:type="dxa" w:w="1339"/>
            <w:shd w:val="clear" w:color="auto" w:fill="F7F9FB"/>
          </w:tcPr>
          <w:p>
            <w:pPr>
              <w:spacing w:line="259" w:lineRule="auto" w:after="20"/>
            </w:pPr>
            <w:r>
              <w:rPr>
                <w:sz w:val="18"/>
              </w:rPr>
            </w:r>
            <w:r>
              <w:rPr>
                <w:i w:val="0"/>
                <w:sz w:val="18"/>
              </w:rPr>
              <w:t>Catalogue</w:t>
            </w:r>
          </w:p>
        </w:tc>
        <w:tc>
          <w:tcPr>
            <w:tcW w:type="dxa" w:w="1052"/>
            <w:shd w:val="clear" w:color="auto" w:fill="F7F9FB"/>
          </w:tcPr>
          <w:p>
            <w:pPr>
              <w:spacing w:line="259" w:lineRule="auto" w:after="20"/>
            </w:pPr>
            <w:r>
              <w:rPr>
                <w:sz w:val="18"/>
              </w:rPr>
            </w:r>
            <w:r>
              <w:rPr>
                <w:i w:val="0"/>
                <w:sz w:val="18"/>
              </w:rPr>
              <w:t>UC-04</w:t>
            </w:r>
          </w:p>
        </w:tc>
      </w:tr>
      <w:tr>
        <w:tc>
          <w:tcPr>
            <w:tcW w:type="dxa" w:w="803"/>
          </w:tcPr>
          <w:p>
            <w:pPr>
              <w:spacing w:line="259" w:lineRule="auto" w:after="20"/>
            </w:pPr>
            <w:r>
              <w:rPr>
                <w:sz w:val="18"/>
              </w:rPr>
            </w:r>
            <w:r>
              <w:rPr>
                <w:i w:val="0"/>
                <w:sz w:val="18"/>
              </w:rPr>
              <w:t>FR-15</w:t>
            </w:r>
          </w:p>
        </w:tc>
        <w:tc>
          <w:tcPr>
            <w:tcW w:type="dxa" w:w="5834"/>
          </w:tcPr>
          <w:p>
            <w:pPr>
              <w:spacing w:line="259" w:lineRule="auto" w:after="20"/>
            </w:pPr>
            <w:r>
              <w:rPr>
                <w:sz w:val="18"/>
              </w:rPr>
            </w:r>
            <w:r>
              <w:rPr>
                <w:i w:val="0"/>
                <w:sz w:val="18"/>
              </w:rPr>
              <w:t>The system shall allow listings to be ordered by recency, ascending price or descending price.</w:t>
            </w:r>
          </w:p>
        </w:tc>
        <w:tc>
          <w:tcPr>
            <w:tcW w:type="dxa" w:w="1339"/>
          </w:tcPr>
          <w:p>
            <w:pPr>
              <w:spacing w:line="259" w:lineRule="auto" w:after="20"/>
            </w:pPr>
            <w:r>
              <w:rPr>
                <w:sz w:val="18"/>
              </w:rPr>
            </w:r>
            <w:r>
              <w:rPr>
                <w:i w:val="0"/>
                <w:sz w:val="18"/>
              </w:rPr>
              <w:t>Catalogue</w:t>
            </w:r>
          </w:p>
        </w:tc>
        <w:tc>
          <w:tcPr>
            <w:tcW w:type="dxa" w:w="1052"/>
          </w:tcPr>
          <w:p>
            <w:pPr>
              <w:spacing w:line="259" w:lineRule="auto" w:after="20"/>
            </w:pPr>
            <w:r>
              <w:rPr>
                <w:sz w:val="18"/>
              </w:rPr>
            </w:r>
            <w:r>
              <w:rPr>
                <w:i w:val="0"/>
                <w:sz w:val="18"/>
              </w:rPr>
              <w:t>UC-04</w:t>
            </w:r>
          </w:p>
        </w:tc>
      </w:tr>
      <w:tr>
        <w:tc>
          <w:tcPr>
            <w:tcW w:type="dxa" w:w="803"/>
            <w:shd w:val="clear" w:color="auto" w:fill="F7F9FB"/>
          </w:tcPr>
          <w:p>
            <w:pPr>
              <w:spacing w:line="259" w:lineRule="auto" w:after="20"/>
            </w:pPr>
            <w:r>
              <w:rPr>
                <w:sz w:val="18"/>
              </w:rPr>
            </w:r>
            <w:r>
              <w:rPr>
                <w:i w:val="0"/>
                <w:sz w:val="18"/>
              </w:rPr>
              <w:t>FR-16</w:t>
            </w:r>
          </w:p>
        </w:tc>
        <w:tc>
          <w:tcPr>
            <w:tcW w:type="dxa" w:w="5834"/>
            <w:shd w:val="clear" w:color="auto" w:fill="F7F9FB"/>
          </w:tcPr>
          <w:p>
            <w:pPr>
              <w:spacing w:line="259" w:lineRule="auto" w:after="20"/>
            </w:pPr>
            <w:r>
              <w:rPr>
                <w:sz w:val="18"/>
              </w:rPr>
            </w:r>
            <w:r>
              <w:rPr>
                <w:i w:val="0"/>
                <w:sz w:val="18"/>
              </w:rPr>
              <w:t>The system shall present a listing detail page containing the photograph gallery, description, price, category, condition, posting time and the seller's display name.</w:t>
            </w:r>
          </w:p>
        </w:tc>
        <w:tc>
          <w:tcPr>
            <w:tcW w:type="dxa" w:w="1339"/>
            <w:shd w:val="clear" w:color="auto" w:fill="F7F9FB"/>
          </w:tcPr>
          <w:p>
            <w:pPr>
              <w:spacing w:line="259" w:lineRule="auto" w:after="20"/>
            </w:pPr>
            <w:r>
              <w:rPr>
                <w:sz w:val="18"/>
              </w:rPr>
            </w:r>
            <w:r>
              <w:rPr>
                <w:i w:val="0"/>
                <w:sz w:val="18"/>
              </w:rPr>
              <w:t>Detail</w:t>
            </w:r>
          </w:p>
        </w:tc>
        <w:tc>
          <w:tcPr>
            <w:tcW w:type="dxa" w:w="1052"/>
            <w:shd w:val="clear" w:color="auto" w:fill="F7F9FB"/>
          </w:tcPr>
          <w:p>
            <w:pPr>
              <w:spacing w:line="259" w:lineRule="auto" w:after="20"/>
            </w:pPr>
            <w:r>
              <w:rPr>
                <w:sz w:val="18"/>
              </w:rPr>
            </w:r>
            <w:r>
              <w:rPr>
                <w:i w:val="0"/>
                <w:sz w:val="18"/>
              </w:rPr>
              <w:t>UC-05</w:t>
            </w:r>
          </w:p>
        </w:tc>
      </w:tr>
      <w:tr>
        <w:tc>
          <w:tcPr>
            <w:tcW w:type="dxa" w:w="803"/>
          </w:tcPr>
          <w:p>
            <w:pPr>
              <w:spacing w:line="259" w:lineRule="auto" w:after="20"/>
            </w:pPr>
            <w:r>
              <w:rPr>
                <w:sz w:val="18"/>
              </w:rPr>
            </w:r>
            <w:r>
              <w:rPr>
                <w:i w:val="0"/>
                <w:sz w:val="18"/>
              </w:rPr>
              <w:t>FR-17</w:t>
            </w:r>
          </w:p>
        </w:tc>
        <w:tc>
          <w:tcPr>
            <w:tcW w:type="dxa" w:w="5834"/>
          </w:tcPr>
          <w:p>
            <w:pPr>
              <w:spacing w:line="259" w:lineRule="auto" w:after="20"/>
            </w:pPr>
            <w:r>
              <w:rPr>
                <w:sz w:val="18"/>
              </w:rPr>
            </w:r>
            <w:r>
              <w:rPr>
                <w:i w:val="0"/>
                <w:sz w:val="18"/>
              </w:rPr>
              <w:t>The system shall present the public comments on a listing in chronological order.</w:t>
            </w:r>
          </w:p>
        </w:tc>
        <w:tc>
          <w:tcPr>
            <w:tcW w:type="dxa" w:w="1339"/>
          </w:tcPr>
          <w:p>
            <w:pPr>
              <w:spacing w:line="259" w:lineRule="auto" w:after="20"/>
            </w:pPr>
            <w:r>
              <w:rPr>
                <w:sz w:val="18"/>
              </w:rPr>
            </w:r>
            <w:r>
              <w:rPr>
                <w:i w:val="0"/>
                <w:sz w:val="18"/>
              </w:rPr>
              <w:t>Detail</w:t>
            </w:r>
          </w:p>
        </w:tc>
        <w:tc>
          <w:tcPr>
            <w:tcW w:type="dxa" w:w="1052"/>
          </w:tcPr>
          <w:p>
            <w:pPr>
              <w:spacing w:line="259" w:lineRule="auto" w:after="20"/>
            </w:pPr>
            <w:r>
              <w:rPr>
                <w:sz w:val="18"/>
              </w:rPr>
            </w:r>
            <w:r>
              <w:rPr>
                <w:i w:val="0"/>
                <w:sz w:val="18"/>
              </w:rPr>
              <w:t>UC-10</w:t>
            </w:r>
          </w:p>
        </w:tc>
      </w:tr>
      <w:tr>
        <w:tc>
          <w:tcPr>
            <w:tcW w:type="dxa" w:w="803"/>
            <w:shd w:val="clear" w:color="auto" w:fill="F7F9FB"/>
          </w:tcPr>
          <w:p>
            <w:pPr>
              <w:spacing w:line="259" w:lineRule="auto" w:after="20"/>
            </w:pPr>
            <w:r>
              <w:rPr>
                <w:sz w:val="18"/>
              </w:rPr>
            </w:r>
            <w:r>
              <w:rPr>
                <w:i w:val="0"/>
                <w:sz w:val="18"/>
              </w:rPr>
              <w:t>FR-18</w:t>
            </w:r>
          </w:p>
        </w:tc>
        <w:tc>
          <w:tcPr>
            <w:tcW w:type="dxa" w:w="5834"/>
            <w:shd w:val="clear" w:color="auto" w:fill="F7F9FB"/>
          </w:tcPr>
          <w:p>
            <w:pPr>
              <w:spacing w:line="259" w:lineRule="auto" w:after="20"/>
            </w:pPr>
            <w:r>
              <w:rPr>
                <w:sz w:val="18"/>
              </w:rPr>
            </w:r>
            <w:r>
              <w:rPr>
                <w:i w:val="0"/>
                <w:sz w:val="18"/>
              </w:rPr>
              <w:t>The system shall allow an authenticated student to post a comment on a listing.</w:t>
            </w:r>
          </w:p>
        </w:tc>
        <w:tc>
          <w:tcPr>
            <w:tcW w:type="dxa" w:w="1339"/>
            <w:shd w:val="clear" w:color="auto" w:fill="F7F9FB"/>
          </w:tcPr>
          <w:p>
            <w:pPr>
              <w:spacing w:line="259" w:lineRule="auto" w:after="20"/>
            </w:pPr>
            <w:r>
              <w:rPr>
                <w:sz w:val="18"/>
              </w:rPr>
            </w:r>
            <w:r>
              <w:rPr>
                <w:i w:val="0"/>
                <w:sz w:val="18"/>
              </w:rPr>
              <w:t>Detail</w:t>
            </w:r>
          </w:p>
        </w:tc>
        <w:tc>
          <w:tcPr>
            <w:tcW w:type="dxa" w:w="1052"/>
            <w:shd w:val="clear" w:color="auto" w:fill="F7F9FB"/>
          </w:tcPr>
          <w:p>
            <w:pPr>
              <w:spacing w:line="259" w:lineRule="auto" w:after="20"/>
            </w:pPr>
            <w:r>
              <w:rPr>
                <w:sz w:val="18"/>
              </w:rPr>
            </w:r>
            <w:r>
              <w:rPr>
                <w:i w:val="0"/>
                <w:sz w:val="18"/>
              </w:rPr>
              <w:t>UC-10</w:t>
            </w:r>
          </w:p>
        </w:tc>
      </w:tr>
      <w:tr>
        <w:tc>
          <w:tcPr>
            <w:tcW w:type="dxa" w:w="803"/>
          </w:tcPr>
          <w:p>
            <w:pPr>
              <w:spacing w:line="259" w:lineRule="auto" w:after="20"/>
            </w:pPr>
            <w:r>
              <w:rPr>
                <w:sz w:val="18"/>
              </w:rPr>
            </w:r>
            <w:r>
              <w:rPr>
                <w:i w:val="0"/>
                <w:sz w:val="18"/>
              </w:rPr>
              <w:t>FR-19</w:t>
            </w:r>
          </w:p>
        </w:tc>
        <w:tc>
          <w:tcPr>
            <w:tcW w:type="dxa" w:w="5834"/>
          </w:tcPr>
          <w:p>
            <w:pPr>
              <w:spacing w:line="259" w:lineRule="auto" w:after="20"/>
            </w:pPr>
            <w:r>
              <w:rPr>
                <w:sz w:val="18"/>
              </w:rPr>
            </w:r>
            <w:r>
              <w:rPr>
                <w:i w:val="0"/>
                <w:sz w:val="18"/>
              </w:rPr>
              <w:t>The system shall allow an authenticated student to save a listing as a favourite.</w:t>
            </w:r>
          </w:p>
        </w:tc>
        <w:tc>
          <w:tcPr>
            <w:tcW w:type="dxa" w:w="1339"/>
          </w:tcPr>
          <w:p>
            <w:pPr>
              <w:spacing w:line="259" w:lineRule="auto" w:after="20"/>
            </w:pPr>
            <w:r>
              <w:rPr>
                <w:sz w:val="18"/>
              </w:rPr>
            </w:r>
            <w:r>
              <w:rPr>
                <w:i w:val="0"/>
                <w:sz w:val="18"/>
              </w:rPr>
              <w:t>Favourites</w:t>
            </w:r>
          </w:p>
        </w:tc>
        <w:tc>
          <w:tcPr>
            <w:tcW w:type="dxa" w:w="1052"/>
          </w:tcPr>
          <w:p>
            <w:pPr>
              <w:spacing w:line="259" w:lineRule="auto" w:after="20"/>
            </w:pPr>
            <w:r>
              <w:rPr>
                <w:sz w:val="18"/>
              </w:rPr>
            </w:r>
            <w:r>
              <w:rPr>
                <w:i w:val="0"/>
                <w:sz w:val="18"/>
              </w:rPr>
              <w:t>UC-11</w:t>
            </w:r>
          </w:p>
        </w:tc>
      </w:tr>
      <w:tr>
        <w:tc>
          <w:tcPr>
            <w:tcW w:type="dxa" w:w="803"/>
            <w:shd w:val="clear" w:color="auto" w:fill="F7F9FB"/>
          </w:tcPr>
          <w:p>
            <w:pPr>
              <w:spacing w:line="259" w:lineRule="auto" w:after="20"/>
            </w:pPr>
            <w:r>
              <w:rPr>
                <w:sz w:val="18"/>
              </w:rPr>
            </w:r>
            <w:r>
              <w:rPr>
                <w:i w:val="0"/>
                <w:sz w:val="18"/>
              </w:rPr>
              <w:t>FR-20</w:t>
            </w:r>
          </w:p>
        </w:tc>
        <w:tc>
          <w:tcPr>
            <w:tcW w:type="dxa" w:w="5834"/>
            <w:shd w:val="clear" w:color="auto" w:fill="F7F9FB"/>
          </w:tcPr>
          <w:p>
            <w:pPr>
              <w:spacing w:line="259" w:lineRule="auto" w:after="20"/>
            </w:pPr>
            <w:r>
              <w:rPr>
                <w:sz w:val="18"/>
              </w:rPr>
            </w:r>
            <w:r>
              <w:rPr>
                <w:i w:val="0"/>
                <w:sz w:val="18"/>
              </w:rPr>
              <w:t>The system shall allow an authenticated student to remove a favourite.</w:t>
            </w:r>
          </w:p>
        </w:tc>
        <w:tc>
          <w:tcPr>
            <w:tcW w:type="dxa" w:w="1339"/>
            <w:shd w:val="clear" w:color="auto" w:fill="F7F9FB"/>
          </w:tcPr>
          <w:p>
            <w:pPr>
              <w:spacing w:line="259" w:lineRule="auto" w:after="20"/>
            </w:pPr>
            <w:r>
              <w:rPr>
                <w:sz w:val="18"/>
              </w:rPr>
            </w:r>
            <w:r>
              <w:rPr>
                <w:i w:val="0"/>
                <w:sz w:val="18"/>
              </w:rPr>
              <w:t>Favourites</w:t>
            </w:r>
          </w:p>
        </w:tc>
        <w:tc>
          <w:tcPr>
            <w:tcW w:type="dxa" w:w="1052"/>
            <w:shd w:val="clear" w:color="auto" w:fill="F7F9FB"/>
          </w:tcPr>
          <w:p>
            <w:pPr>
              <w:spacing w:line="259" w:lineRule="auto" w:after="20"/>
            </w:pPr>
            <w:r>
              <w:rPr>
                <w:sz w:val="18"/>
              </w:rPr>
            </w:r>
            <w:r>
              <w:rPr>
                <w:i w:val="0"/>
                <w:sz w:val="18"/>
              </w:rPr>
              <w:t>UC-11</w:t>
            </w:r>
          </w:p>
        </w:tc>
      </w:tr>
      <w:tr>
        <w:tc>
          <w:tcPr>
            <w:tcW w:type="dxa" w:w="803"/>
          </w:tcPr>
          <w:p>
            <w:pPr>
              <w:spacing w:line="259" w:lineRule="auto" w:after="20"/>
            </w:pPr>
            <w:r>
              <w:rPr>
                <w:sz w:val="18"/>
              </w:rPr>
            </w:r>
            <w:r>
              <w:rPr>
                <w:i w:val="0"/>
                <w:sz w:val="18"/>
              </w:rPr>
              <w:t>FR-21</w:t>
            </w:r>
          </w:p>
        </w:tc>
        <w:tc>
          <w:tcPr>
            <w:tcW w:type="dxa" w:w="5834"/>
          </w:tcPr>
          <w:p>
            <w:pPr>
              <w:spacing w:line="259" w:lineRule="auto" w:after="20"/>
            </w:pPr>
            <w:r>
              <w:rPr>
                <w:sz w:val="18"/>
              </w:rPr>
            </w:r>
            <w:r>
              <w:rPr>
                <w:i w:val="0"/>
                <w:sz w:val="18"/>
              </w:rPr>
              <w:t>The system shall list the authenticated student's favourites, most recently saved first.</w:t>
            </w:r>
          </w:p>
        </w:tc>
        <w:tc>
          <w:tcPr>
            <w:tcW w:type="dxa" w:w="1339"/>
          </w:tcPr>
          <w:p>
            <w:pPr>
              <w:spacing w:line="259" w:lineRule="auto" w:after="20"/>
            </w:pPr>
            <w:r>
              <w:rPr>
                <w:sz w:val="18"/>
              </w:rPr>
            </w:r>
            <w:r>
              <w:rPr>
                <w:i w:val="0"/>
                <w:sz w:val="18"/>
              </w:rPr>
              <w:t>Favourites</w:t>
            </w:r>
          </w:p>
        </w:tc>
        <w:tc>
          <w:tcPr>
            <w:tcW w:type="dxa" w:w="1052"/>
          </w:tcPr>
          <w:p>
            <w:pPr>
              <w:spacing w:line="259" w:lineRule="auto" w:after="20"/>
            </w:pPr>
            <w:r>
              <w:rPr>
                <w:sz w:val="18"/>
              </w:rPr>
            </w:r>
            <w:r>
              <w:rPr>
                <w:i w:val="0"/>
                <w:sz w:val="18"/>
              </w:rPr>
              <w:t>UC-11</w:t>
            </w:r>
          </w:p>
        </w:tc>
      </w:tr>
      <w:tr>
        <w:tc>
          <w:tcPr>
            <w:tcW w:type="dxa" w:w="803"/>
            <w:shd w:val="clear" w:color="auto" w:fill="F7F9FB"/>
          </w:tcPr>
          <w:p>
            <w:pPr>
              <w:spacing w:line="259" w:lineRule="auto" w:after="20"/>
            </w:pPr>
            <w:r>
              <w:rPr>
                <w:sz w:val="18"/>
              </w:rPr>
            </w:r>
            <w:r>
              <w:rPr>
                <w:i w:val="0"/>
                <w:sz w:val="18"/>
              </w:rPr>
              <w:t>FR-22</w:t>
            </w:r>
          </w:p>
        </w:tc>
        <w:tc>
          <w:tcPr>
            <w:tcW w:type="dxa" w:w="5834"/>
            <w:shd w:val="clear" w:color="auto" w:fill="F7F9FB"/>
          </w:tcPr>
          <w:p>
            <w:pPr>
              <w:spacing w:line="259" w:lineRule="auto" w:after="20"/>
            </w:pPr>
            <w:r>
              <w:rPr>
                <w:sz w:val="18"/>
              </w:rPr>
            </w:r>
            <w:r>
              <w:rPr>
                <w:i w:val="0"/>
                <w:sz w:val="18"/>
              </w:rPr>
              <w:t>The system shall allow an authenticated student who is not the seller to reserve a listing that is on sale, moving it to reserved.</w:t>
            </w:r>
          </w:p>
        </w:tc>
        <w:tc>
          <w:tcPr>
            <w:tcW w:type="dxa" w:w="1339"/>
            <w:shd w:val="clear" w:color="auto" w:fill="F7F9FB"/>
          </w:tcPr>
          <w:p>
            <w:pPr>
              <w:spacing w:line="259" w:lineRule="auto" w:after="20"/>
            </w:pPr>
            <w:r>
              <w:rPr>
                <w:sz w:val="18"/>
              </w:rPr>
            </w:r>
            <w:r>
              <w:rPr>
                <w:i w:val="0"/>
                <w:sz w:val="18"/>
              </w:rPr>
              <w:t>Transaction</w:t>
            </w:r>
          </w:p>
        </w:tc>
        <w:tc>
          <w:tcPr>
            <w:tcW w:type="dxa" w:w="1052"/>
            <w:shd w:val="clear" w:color="auto" w:fill="F7F9FB"/>
          </w:tcPr>
          <w:p>
            <w:pPr>
              <w:spacing w:line="259" w:lineRule="auto" w:after="20"/>
            </w:pPr>
            <w:r>
              <w:rPr>
                <w:sz w:val="18"/>
              </w:rPr>
            </w:r>
            <w:r>
              <w:rPr>
                <w:i w:val="0"/>
                <w:sz w:val="18"/>
              </w:rPr>
              <w:t>UC-13</w:t>
            </w:r>
          </w:p>
        </w:tc>
      </w:tr>
      <w:tr>
        <w:tc>
          <w:tcPr>
            <w:tcW w:type="dxa" w:w="803"/>
          </w:tcPr>
          <w:p>
            <w:pPr>
              <w:spacing w:line="259" w:lineRule="auto" w:after="20"/>
            </w:pPr>
            <w:r>
              <w:rPr>
                <w:sz w:val="18"/>
              </w:rPr>
            </w:r>
            <w:r>
              <w:rPr>
                <w:i w:val="0"/>
                <w:sz w:val="18"/>
              </w:rPr>
              <w:t>FR-23</w:t>
            </w:r>
          </w:p>
        </w:tc>
        <w:tc>
          <w:tcPr>
            <w:tcW w:type="dxa" w:w="5834"/>
          </w:tcPr>
          <w:p>
            <w:pPr>
              <w:spacing w:line="259" w:lineRule="auto" w:after="20"/>
            </w:pPr>
            <w:r>
              <w:rPr>
                <w:sz w:val="18"/>
              </w:rPr>
            </w:r>
            <w:r>
              <w:rPr>
                <w:i w:val="0"/>
                <w:sz w:val="18"/>
              </w:rPr>
              <w:t>The system shall allow the seller of a reserved listing to confirm the sale, moving it to sold.</w:t>
            </w:r>
          </w:p>
        </w:tc>
        <w:tc>
          <w:tcPr>
            <w:tcW w:type="dxa" w:w="1339"/>
          </w:tcPr>
          <w:p>
            <w:pPr>
              <w:spacing w:line="259" w:lineRule="auto" w:after="20"/>
            </w:pPr>
            <w:r>
              <w:rPr>
                <w:sz w:val="18"/>
              </w:rPr>
            </w:r>
            <w:r>
              <w:rPr>
                <w:i w:val="0"/>
                <w:sz w:val="18"/>
              </w:rPr>
              <w:t>Transaction</w:t>
            </w:r>
          </w:p>
        </w:tc>
        <w:tc>
          <w:tcPr>
            <w:tcW w:type="dxa" w:w="1052"/>
          </w:tcPr>
          <w:p>
            <w:pPr>
              <w:spacing w:line="259" w:lineRule="auto" w:after="20"/>
            </w:pPr>
            <w:r>
              <w:rPr>
                <w:sz w:val="18"/>
              </w:rPr>
            </w:r>
            <w:r>
              <w:rPr>
                <w:i w:val="0"/>
                <w:sz w:val="18"/>
              </w:rPr>
              <w:t>UC-14</w:t>
            </w:r>
          </w:p>
        </w:tc>
      </w:tr>
      <w:tr>
        <w:tc>
          <w:tcPr>
            <w:tcW w:type="dxa" w:w="803"/>
            <w:shd w:val="clear" w:color="auto" w:fill="F7F9FB"/>
          </w:tcPr>
          <w:p>
            <w:pPr>
              <w:spacing w:line="259" w:lineRule="auto" w:after="20"/>
            </w:pPr>
            <w:r>
              <w:rPr>
                <w:sz w:val="18"/>
              </w:rPr>
            </w:r>
            <w:r>
              <w:rPr>
                <w:i w:val="0"/>
                <w:sz w:val="18"/>
              </w:rPr>
              <w:t>FR-24</w:t>
            </w:r>
          </w:p>
        </w:tc>
        <w:tc>
          <w:tcPr>
            <w:tcW w:type="dxa" w:w="5834"/>
            <w:shd w:val="clear" w:color="auto" w:fill="F7F9FB"/>
          </w:tcPr>
          <w:p>
            <w:pPr>
              <w:spacing w:line="259" w:lineRule="auto" w:after="20"/>
            </w:pPr>
            <w:r>
              <w:rPr>
                <w:sz w:val="18"/>
              </w:rPr>
            </w:r>
            <w:r>
              <w:rPr>
                <w:i w:val="0"/>
                <w:sz w:val="18"/>
              </w:rPr>
              <w:t>The system shall allow the seller of a reserved listing to cancel the reservation, returning it to on sale.</w:t>
            </w:r>
          </w:p>
        </w:tc>
        <w:tc>
          <w:tcPr>
            <w:tcW w:type="dxa" w:w="1339"/>
            <w:shd w:val="clear" w:color="auto" w:fill="F7F9FB"/>
          </w:tcPr>
          <w:p>
            <w:pPr>
              <w:spacing w:line="259" w:lineRule="auto" w:after="20"/>
            </w:pPr>
            <w:r>
              <w:rPr>
                <w:sz w:val="18"/>
              </w:rPr>
            </w:r>
            <w:r>
              <w:rPr>
                <w:i w:val="0"/>
                <w:sz w:val="18"/>
              </w:rPr>
              <w:t>Transaction</w:t>
            </w:r>
          </w:p>
        </w:tc>
        <w:tc>
          <w:tcPr>
            <w:tcW w:type="dxa" w:w="1052"/>
            <w:shd w:val="clear" w:color="auto" w:fill="F7F9FB"/>
          </w:tcPr>
          <w:p>
            <w:pPr>
              <w:spacing w:line="259" w:lineRule="auto" w:after="20"/>
            </w:pPr>
            <w:r>
              <w:rPr>
                <w:sz w:val="18"/>
              </w:rPr>
            </w:r>
            <w:r>
              <w:rPr>
                <w:i w:val="0"/>
                <w:sz w:val="18"/>
              </w:rPr>
              <w:t>UC-15</w:t>
            </w:r>
          </w:p>
        </w:tc>
      </w:tr>
      <w:tr>
        <w:tc>
          <w:tcPr>
            <w:tcW w:type="dxa" w:w="803"/>
          </w:tcPr>
          <w:p>
            <w:pPr>
              <w:spacing w:line="259" w:lineRule="auto" w:after="20"/>
            </w:pPr>
            <w:r>
              <w:rPr>
                <w:sz w:val="18"/>
              </w:rPr>
            </w:r>
            <w:r>
              <w:rPr>
                <w:i w:val="0"/>
                <w:sz w:val="18"/>
              </w:rPr>
              <w:t>FR-25</w:t>
            </w:r>
          </w:p>
        </w:tc>
        <w:tc>
          <w:tcPr>
            <w:tcW w:type="dxa" w:w="5834"/>
          </w:tcPr>
          <w:p>
            <w:pPr>
              <w:spacing w:line="259" w:lineRule="auto" w:after="20"/>
            </w:pPr>
            <w:r>
              <w:rPr>
                <w:sz w:val="18"/>
              </w:rPr>
            </w:r>
            <w:r>
              <w:rPr>
                <w:i w:val="0"/>
                <w:sz w:val="18"/>
              </w:rPr>
              <w:t>The system shall allow an authenticated student to send a private message to another registered student.</w:t>
            </w:r>
          </w:p>
        </w:tc>
        <w:tc>
          <w:tcPr>
            <w:tcW w:type="dxa" w:w="1339"/>
          </w:tcPr>
          <w:p>
            <w:pPr>
              <w:spacing w:line="259" w:lineRule="auto" w:after="20"/>
            </w:pPr>
            <w:r>
              <w:rPr>
                <w:sz w:val="18"/>
              </w:rPr>
            </w:r>
            <w:r>
              <w:rPr>
                <w:i w:val="0"/>
                <w:sz w:val="18"/>
              </w:rPr>
              <w:t>Messaging</w:t>
            </w:r>
          </w:p>
        </w:tc>
        <w:tc>
          <w:tcPr>
            <w:tcW w:type="dxa" w:w="1052"/>
          </w:tcPr>
          <w:p>
            <w:pPr>
              <w:spacing w:line="259" w:lineRule="auto" w:after="20"/>
            </w:pPr>
            <w:r>
              <w:rPr>
                <w:sz w:val="18"/>
              </w:rPr>
            </w:r>
            <w:r>
              <w:rPr>
                <w:i w:val="0"/>
                <w:sz w:val="18"/>
              </w:rPr>
              <w:t>UC-16</w:t>
            </w:r>
          </w:p>
        </w:tc>
      </w:tr>
      <w:tr>
        <w:tc>
          <w:tcPr>
            <w:tcW w:type="dxa" w:w="803"/>
            <w:shd w:val="clear" w:color="auto" w:fill="F7F9FB"/>
          </w:tcPr>
          <w:p>
            <w:pPr>
              <w:spacing w:line="259" w:lineRule="auto" w:after="20"/>
            </w:pPr>
            <w:r>
              <w:rPr>
                <w:sz w:val="18"/>
              </w:rPr>
            </w:r>
            <w:r>
              <w:rPr>
                <w:i w:val="0"/>
                <w:sz w:val="18"/>
              </w:rPr>
              <w:t>FR-26</w:t>
            </w:r>
          </w:p>
        </w:tc>
        <w:tc>
          <w:tcPr>
            <w:tcW w:type="dxa" w:w="5834"/>
            <w:shd w:val="clear" w:color="auto" w:fill="F7F9FB"/>
          </w:tcPr>
          <w:p>
            <w:pPr>
              <w:spacing w:line="259" w:lineRule="auto" w:after="20"/>
            </w:pPr>
            <w:r>
              <w:rPr>
                <w:sz w:val="18"/>
              </w:rPr>
            </w:r>
            <w:r>
              <w:rPr>
                <w:i w:val="0"/>
                <w:sz w:val="18"/>
              </w:rPr>
              <w:t>The system shall present the authenticated student's conversations grouped by the other participant, showing the most recent message of each.</w:t>
            </w:r>
          </w:p>
        </w:tc>
        <w:tc>
          <w:tcPr>
            <w:tcW w:type="dxa" w:w="1339"/>
            <w:shd w:val="clear" w:color="auto" w:fill="F7F9FB"/>
          </w:tcPr>
          <w:p>
            <w:pPr>
              <w:spacing w:line="259" w:lineRule="auto" w:after="20"/>
            </w:pPr>
            <w:r>
              <w:rPr>
                <w:sz w:val="18"/>
              </w:rPr>
            </w:r>
            <w:r>
              <w:rPr>
                <w:i w:val="0"/>
                <w:sz w:val="18"/>
              </w:rPr>
              <w:t>Messaging</w:t>
            </w:r>
          </w:p>
        </w:tc>
        <w:tc>
          <w:tcPr>
            <w:tcW w:type="dxa" w:w="1052"/>
            <w:shd w:val="clear" w:color="auto" w:fill="F7F9FB"/>
          </w:tcPr>
          <w:p>
            <w:pPr>
              <w:spacing w:line="259" w:lineRule="auto" w:after="20"/>
            </w:pPr>
            <w:r>
              <w:rPr>
                <w:sz w:val="18"/>
              </w:rPr>
            </w:r>
            <w:r>
              <w:rPr>
                <w:i w:val="0"/>
                <w:sz w:val="18"/>
              </w:rPr>
              <w:t>UC-17</w:t>
            </w:r>
          </w:p>
        </w:tc>
      </w:tr>
      <w:tr>
        <w:tc>
          <w:tcPr>
            <w:tcW w:type="dxa" w:w="803"/>
          </w:tcPr>
          <w:p>
            <w:pPr>
              <w:spacing w:line="259" w:lineRule="auto" w:after="20"/>
            </w:pPr>
            <w:r>
              <w:rPr>
                <w:sz w:val="18"/>
              </w:rPr>
            </w:r>
            <w:r>
              <w:rPr>
                <w:i w:val="0"/>
                <w:sz w:val="18"/>
              </w:rPr>
              <w:t>FR-27</w:t>
            </w:r>
          </w:p>
        </w:tc>
        <w:tc>
          <w:tcPr>
            <w:tcW w:type="dxa" w:w="5834"/>
          </w:tcPr>
          <w:p>
            <w:pPr>
              <w:spacing w:line="259" w:lineRule="auto" w:after="20"/>
            </w:pPr>
            <w:r>
              <w:rPr>
                <w:sz w:val="18"/>
              </w:rPr>
            </w:r>
            <w:r>
              <w:rPr>
                <w:i w:val="0"/>
                <w:sz w:val="18"/>
              </w:rPr>
              <w:t>The system shall allow the authenticated student to open a conversation, read its messages in chronological order, and have received messages marked as read.</w:t>
            </w:r>
          </w:p>
        </w:tc>
        <w:tc>
          <w:tcPr>
            <w:tcW w:type="dxa" w:w="1339"/>
          </w:tcPr>
          <w:p>
            <w:pPr>
              <w:spacing w:line="259" w:lineRule="auto" w:after="20"/>
            </w:pPr>
            <w:r>
              <w:rPr>
                <w:sz w:val="18"/>
              </w:rPr>
            </w:r>
            <w:r>
              <w:rPr>
                <w:i w:val="0"/>
                <w:sz w:val="18"/>
              </w:rPr>
              <w:t>Messaging</w:t>
            </w:r>
          </w:p>
        </w:tc>
        <w:tc>
          <w:tcPr>
            <w:tcW w:type="dxa" w:w="1052"/>
          </w:tcPr>
          <w:p>
            <w:pPr>
              <w:spacing w:line="259" w:lineRule="auto" w:after="20"/>
            </w:pPr>
            <w:r>
              <w:rPr>
                <w:sz w:val="18"/>
              </w:rPr>
            </w:r>
            <w:r>
              <w:rPr>
                <w:i w:val="0"/>
                <w:sz w:val="18"/>
              </w:rPr>
              <w:t>UC-18</w:t>
            </w:r>
          </w:p>
        </w:tc>
      </w:tr>
      <w:tr>
        <w:tc>
          <w:tcPr>
            <w:tcW w:type="dxa" w:w="803"/>
            <w:shd w:val="clear" w:color="auto" w:fill="F7F9FB"/>
          </w:tcPr>
          <w:p>
            <w:pPr>
              <w:spacing w:line="259" w:lineRule="auto" w:after="20"/>
            </w:pPr>
            <w:r>
              <w:rPr>
                <w:sz w:val="18"/>
              </w:rPr>
            </w:r>
            <w:r>
              <w:rPr>
                <w:i w:val="0"/>
                <w:sz w:val="18"/>
              </w:rPr>
              <w:t>FR-28</w:t>
            </w:r>
          </w:p>
        </w:tc>
        <w:tc>
          <w:tcPr>
            <w:tcW w:type="dxa" w:w="5834"/>
            <w:shd w:val="clear" w:color="auto" w:fill="F7F9FB"/>
          </w:tcPr>
          <w:p>
            <w:pPr>
              <w:spacing w:line="259" w:lineRule="auto" w:after="20"/>
            </w:pPr>
            <w:r>
              <w:rPr>
                <w:sz w:val="18"/>
              </w:rPr>
            </w:r>
            <w:r>
              <w:rPr>
                <w:i w:val="0"/>
                <w:sz w:val="18"/>
              </w:rPr>
              <w:t>The system shall present a personal centre containing the authenticated student's own listings, favourites, sold items and conversations.</w:t>
            </w:r>
          </w:p>
        </w:tc>
        <w:tc>
          <w:tcPr>
            <w:tcW w:type="dxa" w:w="1339"/>
            <w:shd w:val="clear" w:color="auto" w:fill="F7F9FB"/>
          </w:tcPr>
          <w:p>
            <w:pPr>
              <w:spacing w:line="259" w:lineRule="auto" w:after="20"/>
            </w:pPr>
            <w:r>
              <w:rPr>
                <w:sz w:val="18"/>
              </w:rPr>
            </w:r>
            <w:r>
              <w:rPr>
                <w:i w:val="0"/>
                <w:sz w:val="18"/>
              </w:rPr>
              <w:t>Personal centre</w:t>
            </w:r>
          </w:p>
        </w:tc>
        <w:tc>
          <w:tcPr>
            <w:tcW w:type="dxa" w:w="1052"/>
            <w:shd w:val="clear" w:color="auto" w:fill="F7F9FB"/>
          </w:tcPr>
          <w:p>
            <w:pPr>
              <w:spacing w:line="259" w:lineRule="auto" w:after="20"/>
            </w:pPr>
            <w:r>
              <w:rPr>
                <w:sz w:val="18"/>
              </w:rPr>
            </w:r>
            <w:r>
              <w:rPr>
                <w:i w:val="0"/>
                <w:sz w:val="18"/>
              </w:rPr>
              <w:t>UC-12</w:t>
            </w:r>
          </w:p>
        </w:tc>
      </w:tr>
    </w:tbl>
    <w:p>
      <w:pPr>
        <w:spacing w:after="80" w:line="240" w:lineRule="auto"/>
      </w:pPr>
      <w:r>
        <w:rPr>
          <w:sz w:val="4"/>
        </w:rPr>
      </w:r>
    </w:p>
    <w:p>
      <w:pPr>
        <w:pStyle w:val="Heading2"/>
      </w:pPr>
      <w:r>
        <w:t>3.3  Non-Functional Requirements</w:t>
      </w:r>
    </w:p>
    <w:p>
      <w:pPr>
        <w:spacing w:before="60" w:after="40" w:line="276" w:lineRule="auto"/>
        <w:keepNext w:val="1"/>
      </w:pPr>
      <w:r>
        <w:rPr>
          <w:b/>
          <w:sz w:val="20"/>
        </w:rPr>
        <w:t xml:space="preserve">Table 3.2   </w:t>
      </w:r>
      <w:r>
        <w:rPr>
          <w:i/>
          <w:sz w:val="20"/>
        </w:rPr>
        <w:t>Non-functional requirements and how each is verified</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894"/>
            <w:shd w:val="clear" w:color="auto" w:fill="EDF1F6"/>
          </w:tcPr>
          <w:p>
            <w:pPr>
              <w:spacing w:line="259" w:lineRule="auto" w:after="20"/>
            </w:pPr>
            <w:r/>
            <w:r>
              <w:rPr>
                <w:b/>
                <w:sz w:val="18"/>
              </w:rPr>
              <w:t>ID</w:t>
            </w:r>
          </w:p>
        </w:tc>
        <w:tc>
          <w:tcPr>
            <w:tcW w:type="dxa" w:w="1340"/>
            <w:shd w:val="clear" w:color="auto" w:fill="EDF1F6"/>
          </w:tcPr>
          <w:p>
            <w:pPr>
              <w:spacing w:line="259" w:lineRule="auto" w:after="20"/>
            </w:pPr>
            <w:r/>
            <w:r>
              <w:rPr>
                <w:b/>
                <w:sz w:val="18"/>
              </w:rPr>
              <w:t>Attribute</w:t>
            </w:r>
          </w:p>
        </w:tc>
        <w:tc>
          <w:tcPr>
            <w:tcW w:type="dxa" w:w="4654"/>
            <w:shd w:val="clear" w:color="auto" w:fill="EDF1F6"/>
          </w:tcPr>
          <w:p>
            <w:pPr>
              <w:spacing w:line="259" w:lineRule="auto" w:after="20"/>
            </w:pPr>
            <w:r/>
            <w:r>
              <w:rPr>
                <w:b/>
                <w:sz w:val="18"/>
              </w:rPr>
              <w:t>Requirement</w:t>
            </w:r>
          </w:p>
        </w:tc>
        <w:tc>
          <w:tcPr>
            <w:tcW w:type="dxa" w:w="2141"/>
            <w:shd w:val="clear" w:color="auto" w:fill="EDF1F6"/>
          </w:tcPr>
          <w:p>
            <w:pPr>
              <w:spacing w:line="259" w:lineRule="auto" w:after="20"/>
            </w:pPr>
            <w:r/>
            <w:r>
              <w:rPr>
                <w:b/>
                <w:sz w:val="18"/>
              </w:rPr>
              <w:t>Verification</w:t>
            </w:r>
          </w:p>
        </w:tc>
      </w:tr>
      <w:tr>
        <w:tc>
          <w:tcPr>
            <w:tcW w:type="dxa" w:w="894"/>
          </w:tcPr>
          <w:p>
            <w:pPr>
              <w:spacing w:line="259" w:lineRule="auto" w:after="20"/>
            </w:pPr>
            <w:r>
              <w:rPr>
                <w:sz w:val="18"/>
              </w:rPr>
            </w:r>
            <w:r>
              <w:rPr>
                <w:i w:val="0"/>
                <w:sz w:val="18"/>
              </w:rPr>
              <w:t>NFR-01</w:t>
            </w:r>
          </w:p>
        </w:tc>
        <w:tc>
          <w:tcPr>
            <w:tcW w:type="dxa" w:w="1340"/>
          </w:tcPr>
          <w:p>
            <w:pPr>
              <w:spacing w:line="259" w:lineRule="auto" w:after="20"/>
            </w:pPr>
            <w:r>
              <w:rPr>
                <w:sz w:val="18"/>
              </w:rPr>
            </w:r>
            <w:r>
              <w:rPr>
                <w:i w:val="0"/>
                <w:sz w:val="18"/>
              </w:rPr>
              <w:t>Usability</w:t>
            </w:r>
          </w:p>
        </w:tc>
        <w:tc>
          <w:tcPr>
            <w:tcW w:type="dxa" w:w="4654"/>
          </w:tcPr>
          <w:p>
            <w:pPr>
              <w:spacing w:line="259" w:lineRule="auto" w:after="20"/>
            </w:pPr>
            <w:r>
              <w:rPr>
                <w:sz w:val="18"/>
              </w:rPr>
            </w:r>
            <w:r>
              <w:rPr>
                <w:i w:val="0"/>
                <w:sz w:val="18"/>
              </w:rPr>
              <w:t>A student who has never used the system shall be able to publish a listing without written instructions or training.</w:t>
            </w:r>
          </w:p>
        </w:tc>
        <w:tc>
          <w:tcPr>
            <w:tcW w:type="dxa" w:w="2141"/>
          </w:tcPr>
          <w:p>
            <w:pPr>
              <w:spacing w:line="259" w:lineRule="auto" w:after="20"/>
            </w:pPr>
            <w:r>
              <w:rPr>
                <w:sz w:val="18"/>
              </w:rPr>
            </w:r>
            <w:r>
              <w:rPr>
                <w:i w:val="0"/>
                <w:sz w:val="18"/>
              </w:rPr>
              <w:t>Task observation with three first-time users (section 6.11)</w:t>
            </w:r>
          </w:p>
        </w:tc>
      </w:tr>
      <w:tr>
        <w:tc>
          <w:tcPr>
            <w:tcW w:type="dxa" w:w="894"/>
            <w:shd w:val="clear" w:color="auto" w:fill="F7F9FB"/>
          </w:tcPr>
          <w:p>
            <w:pPr>
              <w:spacing w:line="259" w:lineRule="auto" w:after="20"/>
            </w:pPr>
            <w:r>
              <w:rPr>
                <w:sz w:val="18"/>
              </w:rPr>
            </w:r>
            <w:r>
              <w:rPr>
                <w:i w:val="0"/>
                <w:sz w:val="18"/>
              </w:rPr>
              <w:t>NFR-02</w:t>
            </w:r>
          </w:p>
        </w:tc>
        <w:tc>
          <w:tcPr>
            <w:tcW w:type="dxa" w:w="1340"/>
            <w:shd w:val="clear" w:color="auto" w:fill="F7F9FB"/>
          </w:tcPr>
          <w:p>
            <w:pPr>
              <w:spacing w:line="259" w:lineRule="auto" w:after="20"/>
            </w:pPr>
            <w:r>
              <w:rPr>
                <w:sz w:val="18"/>
              </w:rPr>
            </w:r>
            <w:r>
              <w:rPr>
                <w:i w:val="0"/>
                <w:sz w:val="18"/>
              </w:rPr>
              <w:t>Usability</w:t>
            </w:r>
          </w:p>
        </w:tc>
        <w:tc>
          <w:tcPr>
            <w:tcW w:type="dxa" w:w="4654"/>
            <w:shd w:val="clear" w:color="auto" w:fill="F7F9FB"/>
          </w:tcPr>
          <w:p>
            <w:pPr>
              <w:spacing w:line="259" w:lineRule="auto" w:after="20"/>
            </w:pPr>
            <w:r>
              <w:rPr>
                <w:sz w:val="18"/>
              </w:rPr>
            </w:r>
            <w:r>
              <w:rPr>
                <w:i w:val="0"/>
                <w:sz w:val="18"/>
              </w:rPr>
              <w:t>Every action shall produce visible feedback in the interface, and no destructive action shall proceed without an explicit confirmation.</w:t>
            </w:r>
          </w:p>
        </w:tc>
        <w:tc>
          <w:tcPr>
            <w:tcW w:type="dxa" w:w="2141"/>
            <w:shd w:val="clear" w:color="auto" w:fill="F7F9FB"/>
          </w:tcPr>
          <w:p>
            <w:pPr>
              <w:spacing w:line="259" w:lineRule="auto" w:after="20"/>
            </w:pPr>
            <w:r>
              <w:rPr>
                <w:sz w:val="18"/>
              </w:rPr>
            </w:r>
            <w:r>
              <w:rPr>
                <w:i w:val="0"/>
                <w:sz w:val="18"/>
              </w:rPr>
              <w:t>Interface inspection; scripted capture of every screen (section 6.11)</w:t>
            </w:r>
          </w:p>
        </w:tc>
      </w:tr>
      <w:tr>
        <w:tc>
          <w:tcPr>
            <w:tcW w:type="dxa" w:w="894"/>
          </w:tcPr>
          <w:p>
            <w:pPr>
              <w:spacing w:line="259" w:lineRule="auto" w:after="20"/>
            </w:pPr>
            <w:r>
              <w:rPr>
                <w:sz w:val="18"/>
              </w:rPr>
            </w:r>
            <w:r>
              <w:rPr>
                <w:i w:val="0"/>
                <w:sz w:val="18"/>
              </w:rPr>
              <w:t>NFR-03</w:t>
            </w:r>
          </w:p>
        </w:tc>
        <w:tc>
          <w:tcPr>
            <w:tcW w:type="dxa" w:w="1340"/>
          </w:tcPr>
          <w:p>
            <w:pPr>
              <w:spacing w:line="259" w:lineRule="auto" w:after="20"/>
            </w:pPr>
            <w:r>
              <w:rPr>
                <w:sz w:val="18"/>
              </w:rPr>
            </w:r>
            <w:r>
              <w:rPr>
                <w:i w:val="0"/>
                <w:sz w:val="18"/>
              </w:rPr>
              <w:t>Usability</w:t>
            </w:r>
          </w:p>
        </w:tc>
        <w:tc>
          <w:tcPr>
            <w:tcW w:type="dxa" w:w="4654"/>
          </w:tcPr>
          <w:p>
            <w:pPr>
              <w:spacing w:line="259" w:lineRule="auto" w:after="20"/>
            </w:pPr>
            <w:r>
              <w:rPr>
                <w:sz w:val="18"/>
              </w:rPr>
            </w:r>
            <w:r>
              <w:rPr>
                <w:i w:val="0"/>
                <w:sz w:val="18"/>
              </w:rPr>
              <w:t>All views shall share one visual language: a single type scale, one spacing scale and one set of component styles.</w:t>
            </w:r>
          </w:p>
        </w:tc>
        <w:tc>
          <w:tcPr>
            <w:tcW w:type="dxa" w:w="2141"/>
          </w:tcPr>
          <w:p>
            <w:pPr>
              <w:spacing w:line="259" w:lineRule="auto" w:after="20"/>
            </w:pPr>
            <w:r>
              <w:rPr>
                <w:sz w:val="18"/>
              </w:rPr>
            </w:r>
            <w:r>
              <w:rPr>
                <w:i w:val="0"/>
                <w:sz w:val="18"/>
              </w:rPr>
              <w:t>Review of the design tokens against the component stylesheet</w:t>
            </w:r>
          </w:p>
        </w:tc>
      </w:tr>
      <w:tr>
        <w:tc>
          <w:tcPr>
            <w:tcW w:type="dxa" w:w="894"/>
            <w:shd w:val="clear" w:color="auto" w:fill="F7F9FB"/>
          </w:tcPr>
          <w:p>
            <w:pPr>
              <w:spacing w:line="259" w:lineRule="auto" w:after="20"/>
            </w:pPr>
            <w:r>
              <w:rPr>
                <w:sz w:val="18"/>
              </w:rPr>
            </w:r>
            <w:r>
              <w:rPr>
                <w:i w:val="0"/>
                <w:sz w:val="18"/>
              </w:rPr>
              <w:t>NFR-04</w:t>
            </w:r>
          </w:p>
        </w:tc>
        <w:tc>
          <w:tcPr>
            <w:tcW w:type="dxa" w:w="1340"/>
            <w:shd w:val="clear" w:color="auto" w:fill="F7F9FB"/>
          </w:tcPr>
          <w:p>
            <w:pPr>
              <w:spacing w:line="259" w:lineRule="auto" w:after="20"/>
            </w:pPr>
            <w:r>
              <w:rPr>
                <w:sz w:val="18"/>
              </w:rPr>
            </w:r>
            <w:r>
              <w:rPr>
                <w:i w:val="0"/>
                <w:sz w:val="18"/>
              </w:rPr>
              <w:t>Accessibility</w:t>
            </w:r>
          </w:p>
        </w:tc>
        <w:tc>
          <w:tcPr>
            <w:tcW w:type="dxa" w:w="4654"/>
            <w:shd w:val="clear" w:color="auto" w:fill="F7F9FB"/>
          </w:tcPr>
          <w:p>
            <w:pPr>
              <w:spacing w:line="259" w:lineRule="auto" w:after="20"/>
            </w:pPr>
            <w:r>
              <w:rPr>
                <w:sz w:val="18"/>
              </w:rPr>
            </w:r>
            <w:r>
              <w:rPr>
                <w:i w:val="0"/>
                <w:sz w:val="18"/>
              </w:rPr>
              <w:t>Every interactive control shall be reachable and operable by keyboard, with a visible focus indicator, and modal surfaces shall expose their role and title to assistive technology.</w:t>
            </w:r>
          </w:p>
        </w:tc>
        <w:tc>
          <w:tcPr>
            <w:tcW w:type="dxa" w:w="2141"/>
            <w:shd w:val="clear" w:color="auto" w:fill="F7F9FB"/>
          </w:tcPr>
          <w:p>
            <w:pPr>
              <w:spacing w:line="259" w:lineRule="auto" w:after="20"/>
            </w:pPr>
            <w:r>
              <w:rPr>
                <w:sz w:val="18"/>
              </w:rPr>
            </w:r>
            <w:r>
              <w:rPr>
                <w:i w:val="0"/>
                <w:sz w:val="18"/>
              </w:rPr>
              <w:t>Keyboard-only walkthrough of each view; inspection of ARIA attributes</w:t>
            </w:r>
          </w:p>
        </w:tc>
      </w:tr>
      <w:tr>
        <w:tc>
          <w:tcPr>
            <w:tcW w:type="dxa" w:w="894"/>
          </w:tcPr>
          <w:p>
            <w:pPr>
              <w:spacing w:line="259" w:lineRule="auto" w:after="20"/>
            </w:pPr>
            <w:r>
              <w:rPr>
                <w:sz w:val="18"/>
              </w:rPr>
            </w:r>
            <w:r>
              <w:rPr>
                <w:i w:val="0"/>
                <w:sz w:val="18"/>
              </w:rPr>
              <w:t>NFR-05</w:t>
            </w:r>
          </w:p>
        </w:tc>
        <w:tc>
          <w:tcPr>
            <w:tcW w:type="dxa" w:w="1340"/>
          </w:tcPr>
          <w:p>
            <w:pPr>
              <w:spacing w:line="259" w:lineRule="auto" w:after="20"/>
            </w:pPr>
            <w:r>
              <w:rPr>
                <w:sz w:val="18"/>
              </w:rPr>
            </w:r>
            <w:r>
              <w:rPr>
                <w:i w:val="0"/>
                <w:sz w:val="18"/>
              </w:rPr>
              <w:t>Accessibility</w:t>
            </w:r>
          </w:p>
        </w:tc>
        <w:tc>
          <w:tcPr>
            <w:tcW w:type="dxa" w:w="4654"/>
          </w:tcPr>
          <w:p>
            <w:pPr>
              <w:spacing w:line="259" w:lineRule="auto" w:after="20"/>
            </w:pPr>
            <w:r>
              <w:rPr>
                <w:sz w:val="18"/>
              </w:rPr>
            </w:r>
            <w:r>
              <w:rPr>
                <w:i w:val="0"/>
                <w:sz w:val="18"/>
              </w:rPr>
              <w:t>The interface shall remain usable without horizontal scrolling from a 430-pixel mobile viewport to a 1440-pixel desktop viewport.</w:t>
            </w:r>
          </w:p>
        </w:tc>
        <w:tc>
          <w:tcPr>
            <w:tcW w:type="dxa" w:w="2141"/>
          </w:tcPr>
          <w:p>
            <w:pPr>
              <w:spacing w:line="259" w:lineRule="auto" w:after="20"/>
            </w:pPr>
            <w:r>
              <w:rPr>
                <w:sz w:val="18"/>
              </w:rPr>
            </w:r>
            <w:r>
              <w:rPr>
                <w:i w:val="0"/>
                <w:sz w:val="18"/>
              </w:rPr>
              <w:t>Capture of both viewport sizes (figures 5.15 and 5.16)</w:t>
            </w:r>
          </w:p>
        </w:tc>
      </w:tr>
      <w:tr>
        <w:tc>
          <w:tcPr>
            <w:tcW w:type="dxa" w:w="894"/>
            <w:shd w:val="clear" w:color="auto" w:fill="F7F9FB"/>
          </w:tcPr>
          <w:p>
            <w:pPr>
              <w:spacing w:line="259" w:lineRule="auto" w:after="20"/>
            </w:pPr>
            <w:r>
              <w:rPr>
                <w:sz w:val="18"/>
              </w:rPr>
            </w:r>
            <w:r>
              <w:rPr>
                <w:i w:val="0"/>
                <w:sz w:val="18"/>
              </w:rPr>
              <w:t>NFR-06</w:t>
            </w:r>
          </w:p>
        </w:tc>
        <w:tc>
          <w:tcPr>
            <w:tcW w:type="dxa" w:w="1340"/>
            <w:shd w:val="clear" w:color="auto" w:fill="F7F9FB"/>
          </w:tcPr>
          <w:p>
            <w:pPr>
              <w:spacing w:line="259" w:lineRule="auto" w:after="20"/>
            </w:pPr>
            <w:r>
              <w:rPr>
                <w:sz w:val="18"/>
              </w:rPr>
            </w:r>
            <w:r>
              <w:rPr>
                <w:i w:val="0"/>
                <w:sz w:val="18"/>
              </w:rPr>
              <w:t>Performance</w:t>
            </w:r>
          </w:p>
        </w:tc>
        <w:tc>
          <w:tcPr>
            <w:tcW w:type="dxa" w:w="4654"/>
            <w:shd w:val="clear" w:color="auto" w:fill="F7F9FB"/>
          </w:tcPr>
          <w:p>
            <w:pPr>
              <w:spacing w:line="259" w:lineRule="auto" w:after="20"/>
            </w:pPr>
            <w:r>
              <w:rPr>
                <w:sz w:val="18"/>
              </w:rPr>
            </w:r>
            <w:r>
              <w:rPr>
                <w:i w:val="0"/>
                <w:sz w:val="18"/>
              </w:rPr>
              <w:t>A catalogue read at 500 listings shall complete within 100 ms of application time.</w:t>
            </w:r>
          </w:p>
        </w:tc>
        <w:tc>
          <w:tcPr>
            <w:tcW w:type="dxa" w:w="2141"/>
            <w:shd w:val="clear" w:color="auto" w:fill="F7F9FB"/>
          </w:tcPr>
          <w:p>
            <w:pPr>
              <w:spacing w:line="259" w:lineRule="auto" w:after="20"/>
            </w:pPr>
            <w:r>
              <w:rPr>
                <w:sz w:val="18"/>
              </w:rPr>
            </w:r>
            <w:r>
              <w:rPr>
                <w:i w:val="0"/>
                <w:sz w:val="18"/>
              </w:rPr>
              <w:t>Measurement of 200 repetitions per operation (section 6.9)</w:t>
            </w:r>
          </w:p>
        </w:tc>
      </w:tr>
      <w:tr>
        <w:tc>
          <w:tcPr>
            <w:tcW w:type="dxa" w:w="894"/>
          </w:tcPr>
          <w:p>
            <w:pPr>
              <w:spacing w:line="259" w:lineRule="auto" w:after="20"/>
            </w:pPr>
            <w:r>
              <w:rPr>
                <w:sz w:val="18"/>
              </w:rPr>
            </w:r>
            <w:r>
              <w:rPr>
                <w:i w:val="0"/>
                <w:sz w:val="18"/>
              </w:rPr>
              <w:t>NFR-07</w:t>
            </w:r>
          </w:p>
        </w:tc>
        <w:tc>
          <w:tcPr>
            <w:tcW w:type="dxa" w:w="1340"/>
          </w:tcPr>
          <w:p>
            <w:pPr>
              <w:spacing w:line="259" w:lineRule="auto" w:after="20"/>
            </w:pPr>
            <w:r>
              <w:rPr>
                <w:sz w:val="18"/>
              </w:rPr>
            </w:r>
            <w:r>
              <w:rPr>
                <w:i w:val="0"/>
                <w:sz w:val="18"/>
              </w:rPr>
              <w:t>Performance</w:t>
            </w:r>
          </w:p>
        </w:tc>
        <w:tc>
          <w:tcPr>
            <w:tcW w:type="dxa" w:w="4654"/>
          </w:tcPr>
          <w:p>
            <w:pPr>
              <w:spacing w:line="259" w:lineRule="auto" w:after="20"/>
            </w:pPr>
            <w:r>
              <w:rPr>
                <w:sz w:val="18"/>
              </w:rPr>
            </w:r>
            <w:r>
              <w:rPr>
                <w:i w:val="0"/>
                <w:sz w:val="18"/>
              </w:rPr>
              <w:t>The cost of a catalogue read shall grow sub-linearly with the number of listings over the range 100 to 2,000 rows.</w:t>
            </w:r>
          </w:p>
        </w:tc>
        <w:tc>
          <w:tcPr>
            <w:tcW w:type="dxa" w:w="2141"/>
          </w:tcPr>
          <w:p>
            <w:pPr>
              <w:spacing w:line="259" w:lineRule="auto" w:after="20"/>
            </w:pPr>
            <w:r>
              <w:rPr>
                <w:sz w:val="18"/>
              </w:rPr>
            </w:r>
            <w:r>
              <w:rPr>
                <w:i w:val="0"/>
                <w:sz w:val="18"/>
              </w:rPr>
              <w:t>Scaling measurement (section 6.10)</w:t>
            </w:r>
          </w:p>
        </w:tc>
      </w:tr>
      <w:tr>
        <w:tc>
          <w:tcPr>
            <w:tcW w:type="dxa" w:w="894"/>
            <w:shd w:val="clear" w:color="auto" w:fill="F7F9FB"/>
          </w:tcPr>
          <w:p>
            <w:pPr>
              <w:spacing w:line="259" w:lineRule="auto" w:after="20"/>
            </w:pPr>
            <w:r>
              <w:rPr>
                <w:sz w:val="18"/>
              </w:rPr>
            </w:r>
            <w:r>
              <w:rPr>
                <w:i w:val="0"/>
                <w:sz w:val="18"/>
              </w:rPr>
              <w:t>NFR-08</w:t>
            </w:r>
          </w:p>
        </w:tc>
        <w:tc>
          <w:tcPr>
            <w:tcW w:type="dxa" w:w="1340"/>
            <w:shd w:val="clear" w:color="auto" w:fill="F7F9FB"/>
          </w:tcPr>
          <w:p>
            <w:pPr>
              <w:spacing w:line="259" w:lineRule="auto" w:after="20"/>
            </w:pPr>
            <w:r>
              <w:rPr>
                <w:sz w:val="18"/>
              </w:rPr>
            </w:r>
            <w:r>
              <w:rPr>
                <w:i w:val="0"/>
                <w:sz w:val="18"/>
              </w:rPr>
              <w:t>Reliability</w:t>
            </w:r>
          </w:p>
        </w:tc>
        <w:tc>
          <w:tcPr>
            <w:tcW w:type="dxa" w:w="4654"/>
            <w:shd w:val="clear" w:color="auto" w:fill="F7F9FB"/>
          </w:tcPr>
          <w:p>
            <w:pPr>
              <w:spacing w:line="259" w:lineRule="auto" w:after="20"/>
            </w:pPr>
            <w:r>
              <w:rPr>
                <w:sz w:val="18"/>
              </w:rPr>
            </w:r>
            <w:r>
              <w:rPr>
                <w:i w:val="0"/>
                <w:sz w:val="18"/>
              </w:rPr>
              <w:t>No request shall produce an unhandled server error for any input reachable through the interface or the API.</w:t>
            </w:r>
          </w:p>
        </w:tc>
        <w:tc>
          <w:tcPr>
            <w:tcW w:type="dxa" w:w="2141"/>
            <w:shd w:val="clear" w:color="auto" w:fill="F7F9FB"/>
          </w:tcPr>
          <w:p>
            <w:pPr>
              <w:spacing w:line="259" w:lineRule="auto" w:after="20"/>
            </w:pPr>
            <w:r>
              <w:rPr>
                <w:sz w:val="18"/>
              </w:rPr>
            </w:r>
            <w:r>
              <w:rPr>
                <w:i w:val="0"/>
                <w:sz w:val="18"/>
              </w:rPr>
              <w:t>Suite of 80 automated cases including malformed and missing input (section 6.3)</w:t>
            </w:r>
          </w:p>
        </w:tc>
      </w:tr>
      <w:tr>
        <w:tc>
          <w:tcPr>
            <w:tcW w:type="dxa" w:w="894"/>
          </w:tcPr>
          <w:p>
            <w:pPr>
              <w:spacing w:line="259" w:lineRule="auto" w:after="20"/>
            </w:pPr>
            <w:r>
              <w:rPr>
                <w:sz w:val="18"/>
              </w:rPr>
            </w:r>
            <w:r>
              <w:rPr>
                <w:i w:val="0"/>
                <w:sz w:val="18"/>
              </w:rPr>
              <w:t>NFR-09</w:t>
            </w:r>
          </w:p>
        </w:tc>
        <w:tc>
          <w:tcPr>
            <w:tcW w:type="dxa" w:w="1340"/>
          </w:tcPr>
          <w:p>
            <w:pPr>
              <w:spacing w:line="259" w:lineRule="auto" w:after="20"/>
            </w:pPr>
            <w:r>
              <w:rPr>
                <w:sz w:val="18"/>
              </w:rPr>
            </w:r>
            <w:r>
              <w:rPr>
                <w:i w:val="0"/>
                <w:sz w:val="18"/>
              </w:rPr>
              <w:t>Security</w:t>
            </w:r>
          </w:p>
        </w:tc>
        <w:tc>
          <w:tcPr>
            <w:tcW w:type="dxa" w:w="4654"/>
          </w:tcPr>
          <w:p>
            <w:pPr>
              <w:spacing w:line="259" w:lineRule="auto" w:after="20"/>
            </w:pPr>
            <w:r>
              <w:rPr>
                <w:sz w:val="18"/>
              </w:rPr>
            </w:r>
            <w:r>
              <w:rPr>
                <w:i w:val="0"/>
                <w:sz w:val="18"/>
              </w:rPr>
              <w:t>No password shall be stored or transmitted in recoverable form; credentials shall be stored as a salted hash.</w:t>
            </w:r>
          </w:p>
        </w:tc>
        <w:tc>
          <w:tcPr>
            <w:tcW w:type="dxa" w:w="2141"/>
          </w:tcPr>
          <w:p>
            <w:pPr>
              <w:spacing w:line="259" w:lineRule="auto" w:after="20"/>
            </w:pPr>
            <w:r>
              <w:rPr>
                <w:sz w:val="18"/>
              </w:rPr>
            </w:r>
            <w:r>
              <w:rPr>
                <w:i w:val="0"/>
                <w:sz w:val="18"/>
              </w:rPr>
              <w:t>Inspection of the stored column; assertion in test TC-A10</w:t>
            </w:r>
          </w:p>
        </w:tc>
      </w:tr>
      <w:tr>
        <w:tc>
          <w:tcPr>
            <w:tcW w:type="dxa" w:w="894"/>
            <w:shd w:val="clear" w:color="auto" w:fill="F7F9FB"/>
          </w:tcPr>
          <w:p>
            <w:pPr>
              <w:spacing w:line="259" w:lineRule="auto" w:after="20"/>
            </w:pPr>
            <w:r>
              <w:rPr>
                <w:sz w:val="18"/>
              </w:rPr>
            </w:r>
            <w:r>
              <w:rPr>
                <w:i w:val="0"/>
                <w:sz w:val="18"/>
              </w:rPr>
              <w:t>NFR-10</w:t>
            </w:r>
          </w:p>
        </w:tc>
        <w:tc>
          <w:tcPr>
            <w:tcW w:type="dxa" w:w="1340"/>
            <w:shd w:val="clear" w:color="auto" w:fill="F7F9FB"/>
          </w:tcPr>
          <w:p>
            <w:pPr>
              <w:spacing w:line="259" w:lineRule="auto" w:after="20"/>
            </w:pPr>
            <w:r>
              <w:rPr>
                <w:sz w:val="18"/>
              </w:rPr>
            </w:r>
            <w:r>
              <w:rPr>
                <w:i w:val="0"/>
                <w:sz w:val="18"/>
              </w:rPr>
              <w:t>Security</w:t>
            </w:r>
          </w:p>
        </w:tc>
        <w:tc>
          <w:tcPr>
            <w:tcW w:type="dxa" w:w="4654"/>
            <w:shd w:val="clear" w:color="auto" w:fill="F7F9FB"/>
          </w:tcPr>
          <w:p>
            <w:pPr>
              <w:spacing w:line="259" w:lineRule="auto" w:after="20"/>
            </w:pPr>
            <w:r>
              <w:rPr>
                <w:sz w:val="18"/>
              </w:rPr>
            </w:r>
            <w:r>
              <w:rPr>
                <w:i w:val="0"/>
                <w:sz w:val="18"/>
              </w:rPr>
              <w:t>All user-supplied text shall be escaped before it reaches the document so that a listing or comment cannot execute script in another user's browser.</w:t>
            </w:r>
          </w:p>
        </w:tc>
        <w:tc>
          <w:tcPr>
            <w:tcW w:type="dxa" w:w="2141"/>
            <w:shd w:val="clear" w:color="auto" w:fill="F7F9FB"/>
          </w:tcPr>
          <w:p>
            <w:pPr>
              <w:spacing w:line="259" w:lineRule="auto" w:after="20"/>
            </w:pPr>
            <w:r>
              <w:rPr>
                <w:sz w:val="18"/>
              </w:rPr>
            </w:r>
            <w:r>
              <w:rPr>
                <w:i w:val="0"/>
                <w:sz w:val="18"/>
              </w:rPr>
              <w:t>Code inspection of every render path; adversarial input in a listing title</w:t>
            </w:r>
          </w:p>
        </w:tc>
      </w:tr>
      <w:tr>
        <w:tc>
          <w:tcPr>
            <w:tcW w:type="dxa" w:w="894"/>
          </w:tcPr>
          <w:p>
            <w:pPr>
              <w:spacing w:line="259" w:lineRule="auto" w:after="20"/>
            </w:pPr>
            <w:r>
              <w:rPr>
                <w:sz w:val="18"/>
              </w:rPr>
            </w:r>
            <w:r>
              <w:rPr>
                <w:i w:val="0"/>
                <w:sz w:val="18"/>
              </w:rPr>
              <w:t>NFR-11</w:t>
            </w:r>
          </w:p>
        </w:tc>
        <w:tc>
          <w:tcPr>
            <w:tcW w:type="dxa" w:w="1340"/>
          </w:tcPr>
          <w:p>
            <w:pPr>
              <w:spacing w:line="259" w:lineRule="auto" w:after="20"/>
            </w:pPr>
            <w:r>
              <w:rPr>
                <w:sz w:val="18"/>
              </w:rPr>
            </w:r>
            <w:r>
              <w:rPr>
                <w:i w:val="0"/>
                <w:sz w:val="18"/>
              </w:rPr>
              <w:t>Security</w:t>
            </w:r>
          </w:p>
        </w:tc>
        <w:tc>
          <w:tcPr>
            <w:tcW w:type="dxa" w:w="4654"/>
          </w:tcPr>
          <w:p>
            <w:pPr>
              <w:spacing w:line="259" w:lineRule="auto" w:after="20"/>
            </w:pPr>
            <w:r>
              <w:rPr>
                <w:sz w:val="18"/>
              </w:rPr>
            </w:r>
            <w:r>
              <w:rPr>
                <w:i w:val="0"/>
                <w:sz w:val="18"/>
              </w:rPr>
              <w:t>Authorisation shall be enforced on the server for every state-changing operation, and shall not rely on the client hiding a control.</w:t>
            </w:r>
          </w:p>
        </w:tc>
        <w:tc>
          <w:tcPr>
            <w:tcW w:type="dxa" w:w="2141"/>
          </w:tcPr>
          <w:p>
            <w:pPr>
              <w:spacing w:line="259" w:lineRule="auto" w:after="20"/>
            </w:pPr>
            <w:r>
              <w:rPr>
                <w:sz w:val="18"/>
              </w:rPr>
            </w:r>
            <w:r>
              <w:rPr>
                <w:i w:val="0"/>
                <w:sz w:val="18"/>
              </w:rPr>
              <w:t>Authorisation test matrix (section 6.7)</w:t>
            </w:r>
          </w:p>
        </w:tc>
      </w:tr>
      <w:tr>
        <w:tc>
          <w:tcPr>
            <w:tcW w:type="dxa" w:w="894"/>
            <w:shd w:val="clear" w:color="auto" w:fill="F7F9FB"/>
          </w:tcPr>
          <w:p>
            <w:pPr>
              <w:spacing w:line="259" w:lineRule="auto" w:after="20"/>
            </w:pPr>
            <w:r>
              <w:rPr>
                <w:sz w:val="18"/>
              </w:rPr>
            </w:r>
            <w:r>
              <w:rPr>
                <w:i w:val="0"/>
                <w:sz w:val="18"/>
              </w:rPr>
              <w:t>NFR-12</w:t>
            </w:r>
          </w:p>
        </w:tc>
        <w:tc>
          <w:tcPr>
            <w:tcW w:type="dxa" w:w="1340"/>
            <w:shd w:val="clear" w:color="auto" w:fill="F7F9FB"/>
          </w:tcPr>
          <w:p>
            <w:pPr>
              <w:spacing w:line="259" w:lineRule="auto" w:after="20"/>
            </w:pPr>
            <w:r>
              <w:rPr>
                <w:sz w:val="18"/>
              </w:rPr>
            </w:r>
            <w:r>
              <w:rPr>
                <w:i w:val="0"/>
                <w:sz w:val="18"/>
              </w:rPr>
              <w:t>Maintainability and portability</w:t>
            </w:r>
          </w:p>
        </w:tc>
        <w:tc>
          <w:tcPr>
            <w:tcW w:type="dxa" w:w="4654"/>
            <w:shd w:val="clear" w:color="auto" w:fill="F7F9FB"/>
          </w:tcPr>
          <w:p>
            <w:pPr>
              <w:spacing w:line="259" w:lineRule="auto" w:after="20"/>
            </w:pPr>
            <w:r>
              <w:rPr>
                <w:sz w:val="18"/>
              </w:rPr>
            </w:r>
            <w:r>
              <w:rPr>
                <w:i w:val="0"/>
                <w:sz w:val="18"/>
              </w:rPr>
              <w:t>The system shall install and start with a single command on a clean Windows or macOS machine with Python installed, and shall need no server, container or build step.</w:t>
            </w:r>
          </w:p>
        </w:tc>
        <w:tc>
          <w:tcPr>
            <w:tcW w:type="dxa" w:w="2141"/>
            <w:shd w:val="clear" w:color="auto" w:fill="F7F9FB"/>
          </w:tcPr>
          <w:p>
            <w:pPr>
              <w:spacing w:line="259" w:lineRule="auto" w:after="20"/>
            </w:pPr>
            <w:r>
              <w:rPr>
                <w:sz w:val="18"/>
              </w:rPr>
            </w:r>
            <w:r>
              <w:rPr>
                <w:i w:val="0"/>
                <w:sz w:val="18"/>
              </w:rPr>
              <w:t>Clean-environment installation of the submitted code (section 6.13)</w:t>
            </w:r>
          </w:p>
        </w:tc>
      </w:tr>
    </w:tbl>
    <w:p>
      <w:pPr>
        <w:spacing w:after="80" w:line="240" w:lineRule="auto"/>
      </w:pPr>
      <w:r>
        <w:rPr>
          <w:sz w:val="4"/>
        </w:rPr>
      </w:r>
    </w:p>
    <w:p>
      <w:pPr>
        <w:pStyle w:val="Heading2"/>
      </w:pPr>
      <w:r>
        <w:t>3.4  Requirement Prioritisation</w:t>
      </w:r>
    </w:p>
    <w:p>
      <w:pPr>
        <w:spacing w:line="360" w:lineRule="auto" w:after="120" w:before="0"/>
        <w:jc w:val="left"/>
      </w:pPr>
      <w:r>
        <w:rPr>
          <w:i w:val="0"/>
          <w:sz w:val="24"/>
        </w:rPr>
        <w:t xml:space="preserve">Requirements were prioritised using MoSCoW so that, if the schedule slipped, the team would cut the right things. The rule applied was that a </w:t>
      </w:r>
      <w:r>
        <w:rPr>
          <w:b/>
          <w:i w:val="0"/>
          <w:sz w:val="24"/>
        </w:rPr>
        <w:t>must</w:t>
      </w:r>
      <w:r>
        <w:rPr>
          <w:i w:val="0"/>
          <w:sz w:val="24"/>
        </w:rPr>
        <w:t xml:space="preserve"> requirement is one whose absence breaks the transaction loop; everything else could be deferred without the software ceasing to be a proof of concept.</w:t>
      </w:r>
    </w:p>
    <w:p>
      <w:pPr>
        <w:spacing w:before="60" w:after="40" w:line="276" w:lineRule="auto"/>
        <w:keepNext w:val="1"/>
      </w:pPr>
      <w:r>
        <w:rPr>
          <w:b/>
          <w:sz w:val="20"/>
        </w:rPr>
        <w:t xml:space="preserve">Table 3.3   </w:t>
      </w:r>
      <w:r>
        <w:rPr>
          <w:i/>
          <w:sz w:val="20"/>
        </w:rPr>
        <w:t>Prioritisation of requirements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750"/>
            <w:shd w:val="clear" w:color="auto" w:fill="EDF1F6"/>
          </w:tcPr>
          <w:p>
            <w:pPr>
              <w:spacing w:line="259" w:lineRule="auto" w:after="20"/>
            </w:pPr>
            <w:r/>
            <w:r>
              <w:rPr>
                <w:b/>
                <w:sz w:val="19"/>
              </w:rPr>
              <w:t>Priority</w:t>
            </w:r>
          </w:p>
        </w:tc>
        <w:tc>
          <w:tcPr>
            <w:tcW w:type="dxa" w:w="2948"/>
            <w:shd w:val="clear" w:color="auto" w:fill="EDF1F6"/>
          </w:tcPr>
          <w:p>
            <w:pPr>
              <w:spacing w:line="259" w:lineRule="auto" w:after="20"/>
            </w:pPr>
            <w:r/>
            <w:r>
              <w:rPr>
                <w:b/>
                <w:sz w:val="19"/>
              </w:rPr>
              <w:t>Requirements</w:t>
            </w:r>
          </w:p>
        </w:tc>
        <w:tc>
          <w:tcPr>
            <w:tcW w:type="dxa" w:w="4330"/>
            <w:shd w:val="clear" w:color="auto" w:fill="EDF1F6"/>
          </w:tcPr>
          <w:p>
            <w:pPr>
              <w:spacing w:line="259" w:lineRule="auto" w:after="20"/>
            </w:pPr>
            <w:r/>
            <w:r>
              <w:rPr>
                <w:b/>
                <w:sz w:val="19"/>
              </w:rPr>
              <w:t>Rationale</w:t>
            </w:r>
          </w:p>
        </w:tc>
      </w:tr>
      <w:tr>
        <w:tc>
          <w:tcPr>
            <w:tcW w:type="dxa" w:w="1750"/>
          </w:tcPr>
          <w:p>
            <w:pPr>
              <w:spacing w:line="259" w:lineRule="auto" w:after="20"/>
            </w:pPr>
            <w:r>
              <w:rPr>
                <w:sz w:val="19"/>
              </w:rPr>
            </w:r>
            <w:r>
              <w:rPr>
                <w:i w:val="0"/>
                <w:sz w:val="19"/>
              </w:rPr>
              <w:t>Must (18)</w:t>
            </w:r>
          </w:p>
        </w:tc>
        <w:tc>
          <w:tcPr>
            <w:tcW w:type="dxa" w:w="2948"/>
          </w:tcPr>
          <w:p>
            <w:pPr>
              <w:spacing w:line="259" w:lineRule="auto" w:after="20"/>
            </w:pPr>
            <w:r>
              <w:rPr>
                <w:sz w:val="19"/>
              </w:rPr>
            </w:r>
            <w:r>
              <w:rPr>
                <w:i w:val="0"/>
                <w:sz w:val="19"/>
              </w:rPr>
              <w:t>FR-01 to FR-07, FR-09, FR-11 to FR-16, FR-19, FR-22 to FR-25, FR-28</w:t>
            </w:r>
          </w:p>
        </w:tc>
        <w:tc>
          <w:tcPr>
            <w:tcW w:type="dxa" w:w="4330"/>
          </w:tcPr>
          <w:p>
            <w:pPr>
              <w:spacing w:line="259" w:lineRule="auto" w:after="20"/>
            </w:pPr>
            <w:r>
              <w:rPr>
                <w:sz w:val="19"/>
              </w:rPr>
            </w:r>
            <w:r>
              <w:rPr>
                <w:i w:val="0"/>
                <w:sz w:val="19"/>
              </w:rPr>
              <w:t>Without these a student cannot list an item, find an item or complete a transaction. Removing any one breaks the loop.</w:t>
            </w:r>
          </w:p>
        </w:tc>
      </w:tr>
      <w:tr>
        <w:tc>
          <w:tcPr>
            <w:tcW w:type="dxa" w:w="1750"/>
            <w:shd w:val="clear" w:color="auto" w:fill="F7F9FB"/>
          </w:tcPr>
          <w:p>
            <w:pPr>
              <w:spacing w:line="259" w:lineRule="auto" w:after="20"/>
            </w:pPr>
            <w:r>
              <w:rPr>
                <w:sz w:val="19"/>
              </w:rPr>
            </w:r>
            <w:r>
              <w:rPr>
                <w:i w:val="0"/>
                <w:sz w:val="19"/>
              </w:rPr>
              <w:t>Should (8)</w:t>
            </w:r>
          </w:p>
        </w:tc>
        <w:tc>
          <w:tcPr>
            <w:tcW w:type="dxa" w:w="2948"/>
            <w:shd w:val="clear" w:color="auto" w:fill="F7F9FB"/>
          </w:tcPr>
          <w:p>
            <w:pPr>
              <w:spacing w:line="259" w:lineRule="auto" w:after="20"/>
            </w:pPr>
            <w:r>
              <w:rPr>
                <w:sz w:val="19"/>
              </w:rPr>
            </w:r>
            <w:r>
              <w:rPr>
                <w:i w:val="0"/>
                <w:sz w:val="19"/>
              </w:rPr>
              <w:t>FR-08, FR-10, FR-17, FR-18, FR-20, FR-21, FR-26, FR-27</w:t>
            </w:r>
          </w:p>
        </w:tc>
        <w:tc>
          <w:tcPr>
            <w:tcW w:type="dxa" w:w="4330"/>
            <w:shd w:val="clear" w:color="auto" w:fill="F7F9FB"/>
          </w:tcPr>
          <w:p>
            <w:pPr>
              <w:spacing w:line="259" w:lineRule="auto" w:after="20"/>
            </w:pPr>
            <w:r>
              <w:rPr>
                <w:sz w:val="19"/>
              </w:rPr>
            </w:r>
            <w:r>
              <w:rPr>
                <w:i w:val="0"/>
                <w:sz w:val="19"/>
              </w:rPr>
              <w:t>The system is usable without them, but the experience is significantly poorer: sellers cannot correct a listing, and the public availability answer disappears.</w:t>
            </w:r>
          </w:p>
        </w:tc>
      </w:tr>
      <w:tr>
        <w:tc>
          <w:tcPr>
            <w:tcW w:type="dxa" w:w="1750"/>
          </w:tcPr>
          <w:p>
            <w:pPr>
              <w:spacing w:line="259" w:lineRule="auto" w:after="20"/>
            </w:pPr>
            <w:r>
              <w:rPr>
                <w:sz w:val="19"/>
              </w:rPr>
            </w:r>
            <w:r>
              <w:rPr>
                <w:i w:val="0"/>
                <w:sz w:val="19"/>
              </w:rPr>
              <w:t>Could (2)</w:t>
            </w:r>
          </w:p>
        </w:tc>
        <w:tc>
          <w:tcPr>
            <w:tcW w:type="dxa" w:w="2948"/>
          </w:tcPr>
          <w:p>
            <w:pPr>
              <w:spacing w:line="259" w:lineRule="auto" w:after="20"/>
            </w:pPr>
            <w:r>
              <w:rPr>
                <w:sz w:val="19"/>
              </w:rPr>
            </w:r>
            <w:r>
              <w:rPr>
                <w:i w:val="0"/>
                <w:sz w:val="19"/>
              </w:rPr>
              <w:t>FR-13 combined with FR-15 as a single filtered-sort control</w:t>
            </w:r>
          </w:p>
        </w:tc>
        <w:tc>
          <w:tcPr>
            <w:tcW w:type="dxa" w:w="4330"/>
          </w:tcPr>
          <w:p>
            <w:pPr>
              <w:spacing w:line="259" w:lineRule="auto" w:after="20"/>
            </w:pPr>
            <w:r>
              <w:rPr>
                <w:sz w:val="19"/>
              </w:rPr>
            </w:r>
            <w:r>
              <w:rPr>
                <w:i w:val="0"/>
                <w:sz w:val="19"/>
              </w:rPr>
              <w:t>A refinement of an existing capability rather than new capability.</w:t>
            </w:r>
          </w:p>
        </w:tc>
      </w:tr>
      <w:tr>
        <w:tc>
          <w:tcPr>
            <w:tcW w:type="dxa" w:w="1750"/>
            <w:shd w:val="clear" w:color="auto" w:fill="F7F9FB"/>
          </w:tcPr>
          <w:p>
            <w:pPr>
              <w:spacing w:line="259" w:lineRule="auto" w:after="20"/>
            </w:pPr>
            <w:r>
              <w:rPr>
                <w:sz w:val="19"/>
              </w:rPr>
            </w:r>
            <w:r>
              <w:rPr>
                <w:i w:val="0"/>
                <w:sz w:val="19"/>
              </w:rPr>
              <w:t>Won't (this project)</w:t>
            </w:r>
          </w:p>
        </w:tc>
        <w:tc>
          <w:tcPr>
            <w:tcW w:type="dxa" w:w="2948"/>
            <w:shd w:val="clear" w:color="auto" w:fill="F7F9FB"/>
          </w:tcPr>
          <w:p>
            <w:pPr>
              <w:spacing w:line="259" w:lineRule="auto" w:after="20"/>
            </w:pPr>
            <w:r>
              <w:rPr>
                <w:sz w:val="19"/>
              </w:rPr>
            </w:r>
            <w:r>
              <w:rPr>
                <w:i w:val="0"/>
                <w:sz w:val="19"/>
              </w:rPr>
              <w:t>Payment, delivery, reputation, notification, recommendation, multi-campus operation</w:t>
            </w:r>
          </w:p>
        </w:tc>
        <w:tc>
          <w:tcPr>
            <w:tcW w:type="dxa" w:w="4330"/>
            <w:shd w:val="clear" w:color="auto" w:fill="F7F9FB"/>
          </w:tcPr>
          <w:p>
            <w:pPr>
              <w:spacing w:line="259" w:lineRule="auto" w:after="20"/>
            </w:pPr>
            <w:r>
              <w:rPr>
                <w:sz w:val="19"/>
              </w:rPr>
            </w:r>
            <w:r>
              <w:rPr>
                <w:i w:val="0"/>
                <w:sz w:val="19"/>
              </w:rPr>
              <w:t>Each was rejected in scope discussions. Payment and delivery add legal and operational obligations; reputation and recommendation need a volume of data the proof of concept will never have.</w:t>
            </w:r>
          </w:p>
        </w:tc>
      </w:tr>
    </w:tbl>
    <w:p>
      <w:pPr>
        <w:spacing w:after="80" w:line="240" w:lineRule="auto"/>
      </w:pPr>
      <w:r>
        <w:rPr>
          <w:sz w:val="4"/>
        </w:rPr>
      </w:r>
    </w:p>
    <w:p>
      <w:pPr>
        <w:pStyle w:val="Heading2"/>
      </w:pPr>
      <w:r>
        <w:t>3.5  System Context</w:t>
      </w:r>
    </w:p>
    <w:p>
      <w:pPr>
        <w:spacing w:line="360" w:lineRule="auto" w:after="120" w:before="0"/>
        <w:jc w:val="left"/>
      </w:pPr>
      <w:r>
        <w:rPr>
          <w:i w:val="0"/>
          <w:sz w:val="24"/>
        </w:rPr>
        <w:t>Figure 3.1 places the system in its environment. The boundary encloses the Flask application and the client code it serves; everything outside it is a human actor, the browser, the filesystem holding the database and the photographs, or the assessor. The context is deliberately narrow - the proof of concept has no external service dependency, which is what makes it installable with one command.</w:t>
      </w:r>
    </w:p>
    <w:p>
      <w:pPr>
        <w:spacing w:before="60" w:after="20" w:line="240" w:lineRule="auto"/>
        <w:jc w:val="center"/>
        <w:keepNext w:val="1"/>
      </w:pPr>
      <w:r>
        <w:drawing>
          <wp:inline xmlns:a="http://schemas.openxmlformats.org/drawingml/2006/main" xmlns:pic="http://schemas.openxmlformats.org/drawingml/2006/picture">
            <wp:extent cx="5669280" cy="3566160"/>
            <wp:docPr id="1" name="Picture 1"/>
            <wp:cNvGraphicFramePr>
              <a:graphicFrameLocks noChangeAspect="1"/>
            </wp:cNvGraphicFramePr>
            <a:graphic>
              <a:graphicData uri="http://schemas.openxmlformats.org/drawingml/2006/picture">
                <pic:pic>
                  <pic:nvPicPr>
                    <pic:cNvPr id="0" name="fig_ctx.png"/>
                    <pic:cNvPicPr/>
                  </pic:nvPicPr>
                  <pic:blipFill>
                    <a:blip r:embed="rId10"/>
                    <a:stretch>
                      <a:fillRect/>
                    </a:stretch>
                  </pic:blipFill>
                  <pic:spPr>
                    <a:xfrm>
                      <a:off x="0" y="0"/>
                      <a:ext cx="5669280" cy="3566160"/>
                    </a:xfrm>
                    <a:prstGeom prst="rect"/>
                  </pic:spPr>
                </pic:pic>
              </a:graphicData>
            </a:graphic>
          </wp:inline>
        </w:drawing>
      </w:r>
    </w:p>
    <w:p>
      <w:pPr>
        <w:spacing w:after="160" w:line="276" w:lineRule="auto"/>
        <w:jc w:val="center"/>
      </w:pPr>
      <w:r>
        <w:rPr>
          <w:b/>
          <w:sz w:val="20"/>
        </w:rPr>
        <w:t xml:space="preserve">Figure 3.1   </w:t>
      </w:r>
      <w:r>
        <w:rPr>
          <w:i/>
          <w:sz w:val="20"/>
        </w:rPr>
        <w:t>System context: the actors, the browser and the local filesystem the proof of concept interacts with</w:t>
      </w:r>
    </w:p>
    <w:p>
      <w:pPr>
        <w:pStyle w:val="Heading2"/>
      </w:pPr>
      <w:r>
        <w:t>3.6  Use Case Model</w:t>
      </w:r>
    </w:p>
    <w:p>
      <w:pPr>
        <w:spacing w:line="360" w:lineRule="auto" w:after="120" w:before="0"/>
        <w:jc w:val="left"/>
      </w:pPr>
      <w:r>
        <w:rPr>
          <w:i w:val="0"/>
          <w:sz w:val="24"/>
        </w:rPr>
        <w:t>Figure 3.2 shows the eighteen use cases and the two actors that initiate them. The distinction between the actors carries real weight in the design: the unshaded use cases are reachable without a session, and the shaded ones are guarded both in the client - which redirects an anonymous visitor to the authentication view - and, independently, on the server. The visitor actor generalises to the registered student, so an authenticated student inherits every use case available to a visitor.</w:t>
      </w:r>
    </w:p>
    <w:p>
      <w:pPr>
        <w:spacing w:before="60" w:after="20" w:line="240" w:lineRule="auto"/>
        <w:jc w:val="center"/>
        <w:keepNext w:val="1"/>
      </w:pPr>
      <w:r>
        <w:drawing>
          <wp:inline xmlns:a="http://schemas.openxmlformats.org/drawingml/2006/main" xmlns:pic="http://schemas.openxmlformats.org/drawingml/2006/picture">
            <wp:extent cx="3814932" cy="3611879"/>
            <wp:docPr id="2" name="Picture 2"/>
            <wp:cNvGraphicFramePr>
              <a:graphicFrameLocks noChangeAspect="1"/>
            </wp:cNvGraphicFramePr>
            <a:graphic>
              <a:graphicData uri="http://schemas.openxmlformats.org/drawingml/2006/picture">
                <pic:pic>
                  <pic:nvPicPr>
                    <pic:cNvPr id="0" name="fig_usecase.png"/>
                    <pic:cNvPicPr/>
                  </pic:nvPicPr>
                  <pic:blipFill>
                    <a:blip r:embed="rId11"/>
                    <a:stretch>
                      <a:fillRect/>
                    </a:stretch>
                  </pic:blipFill>
                  <pic:spPr>
                    <a:xfrm>
                      <a:off x="0" y="0"/>
                      <a:ext cx="3814932" cy="3611879"/>
                    </a:xfrm>
                    <a:prstGeom prst="rect"/>
                  </pic:spPr>
                </pic:pic>
              </a:graphicData>
            </a:graphic>
          </wp:inline>
        </w:drawing>
      </w:r>
    </w:p>
    <w:p>
      <w:pPr>
        <w:spacing w:after="160" w:line="276" w:lineRule="auto"/>
        <w:jc w:val="center"/>
      </w:pPr>
      <w:r>
        <w:rPr>
          <w:b/>
          <w:sz w:val="20"/>
        </w:rPr>
        <w:t xml:space="preserve">Figure 3.2   </w:t>
      </w:r>
      <w:r>
        <w:rPr>
          <w:i/>
          <w:sz w:val="20"/>
        </w:rPr>
        <w:t>Use case diagram: eighteen use cases across two actors, with the visitor actor generalising to the registered student</w:t>
      </w:r>
    </w:p>
    <w:p>
      <w:pPr>
        <w:spacing w:line="360" w:lineRule="auto" w:after="120" w:before="0"/>
        <w:jc w:val="left"/>
      </w:pPr>
      <w:r>
        <w:rPr>
          <w:i w:val="0"/>
          <w:sz w:val="24"/>
        </w:rPr>
        <w:t>Table 3.4 summarises the eighteen use cases and the requirement each one satisfies. The eight use cases that carry the most engineering risk are then described in full in section 3.7; the remaining ten follow the same pattern and are recorded in the requirements traceability matrix in Appendix B.</w:t>
      </w:r>
    </w:p>
    <w:p>
      <w:pPr>
        <w:spacing w:before="60" w:after="40" w:line="276" w:lineRule="auto"/>
        <w:keepNext w:val="1"/>
      </w:pPr>
      <w:r>
        <w:rPr>
          <w:b/>
          <w:sz w:val="20"/>
        </w:rPr>
        <w:t xml:space="preserve">Table 3.4   </w:t>
      </w:r>
      <w:r>
        <w:rPr>
          <w:i/>
          <w:sz w:val="20"/>
        </w:rPr>
        <w:t>Use case summary</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042"/>
            <w:shd w:val="clear" w:color="auto" w:fill="EDF1F6"/>
          </w:tcPr>
          <w:p>
            <w:pPr>
              <w:spacing w:line="259" w:lineRule="auto" w:after="20"/>
            </w:pPr>
            <w:r/>
            <w:r>
              <w:rPr>
                <w:b/>
                <w:sz w:val="16"/>
              </w:rPr>
              <w:t>ID</w:t>
            </w:r>
          </w:p>
        </w:tc>
        <w:tc>
          <w:tcPr>
            <w:tcW w:type="dxa" w:w="4080"/>
            <w:shd w:val="clear" w:color="auto" w:fill="EDF1F6"/>
          </w:tcPr>
          <w:p>
            <w:pPr>
              <w:spacing w:line="259" w:lineRule="auto" w:after="20"/>
            </w:pPr>
            <w:r/>
            <w:r>
              <w:rPr>
                <w:b/>
                <w:sz w:val="16"/>
              </w:rPr>
              <w:t>Use case</w:t>
            </w:r>
          </w:p>
        </w:tc>
        <w:tc>
          <w:tcPr>
            <w:tcW w:type="dxa" w:w="2431"/>
            <w:shd w:val="clear" w:color="auto" w:fill="EDF1F6"/>
          </w:tcPr>
          <w:p>
            <w:pPr>
              <w:spacing w:line="259" w:lineRule="auto" w:after="20"/>
            </w:pPr>
            <w:r/>
            <w:r>
              <w:rPr>
                <w:b/>
                <w:sz w:val="16"/>
              </w:rPr>
              <w:t>Actor</w:t>
            </w:r>
          </w:p>
        </w:tc>
        <w:tc>
          <w:tcPr>
            <w:tcW w:type="dxa" w:w="1476"/>
            <w:shd w:val="clear" w:color="auto" w:fill="EDF1F6"/>
          </w:tcPr>
          <w:p>
            <w:pPr>
              <w:spacing w:line="259" w:lineRule="auto" w:after="20"/>
            </w:pPr>
            <w:r/>
            <w:r>
              <w:rPr>
                <w:b/>
                <w:sz w:val="16"/>
              </w:rPr>
              <w:t>Requirements</w:t>
            </w:r>
          </w:p>
        </w:tc>
      </w:tr>
      <w:tr>
        <w:tc>
          <w:tcPr>
            <w:tcW w:type="dxa" w:w="1042"/>
          </w:tcPr>
          <w:p>
            <w:pPr>
              <w:spacing w:line="259" w:lineRule="auto" w:after="20"/>
            </w:pPr>
            <w:r>
              <w:rPr>
                <w:sz w:val="16"/>
              </w:rPr>
            </w:r>
            <w:r>
              <w:rPr>
                <w:i w:val="0"/>
                <w:sz w:val="16"/>
              </w:rPr>
              <w:t>UC-01</w:t>
            </w:r>
          </w:p>
        </w:tc>
        <w:tc>
          <w:tcPr>
            <w:tcW w:type="dxa" w:w="4080"/>
          </w:tcPr>
          <w:p>
            <w:pPr>
              <w:spacing w:line="259" w:lineRule="auto" w:after="20"/>
            </w:pPr>
            <w:r>
              <w:rPr>
                <w:sz w:val="16"/>
              </w:rPr>
            </w:r>
            <w:r>
              <w:rPr>
                <w:i w:val="0"/>
                <w:sz w:val="16"/>
              </w:rPr>
              <w:t>Register an account</w:t>
            </w:r>
          </w:p>
        </w:tc>
        <w:tc>
          <w:tcPr>
            <w:tcW w:type="dxa" w:w="2431"/>
          </w:tcPr>
          <w:p>
            <w:pPr>
              <w:spacing w:line="259" w:lineRule="auto" w:after="20"/>
            </w:pPr>
            <w:r>
              <w:rPr>
                <w:sz w:val="16"/>
              </w:rPr>
            </w:r>
            <w:r>
              <w:rPr>
                <w:i w:val="0"/>
                <w:sz w:val="16"/>
              </w:rPr>
              <w:t>Visitor</w:t>
            </w:r>
          </w:p>
        </w:tc>
        <w:tc>
          <w:tcPr>
            <w:tcW w:type="dxa" w:w="1476"/>
          </w:tcPr>
          <w:p>
            <w:pPr>
              <w:spacing w:line="259" w:lineRule="auto" w:after="20"/>
            </w:pPr>
            <w:r>
              <w:rPr>
                <w:sz w:val="16"/>
              </w:rPr>
            </w:r>
            <w:r>
              <w:rPr>
                <w:i w:val="0"/>
                <w:sz w:val="16"/>
              </w:rPr>
              <w:t>FR-01</w:t>
            </w:r>
          </w:p>
        </w:tc>
      </w:tr>
      <w:tr>
        <w:tc>
          <w:tcPr>
            <w:tcW w:type="dxa" w:w="1042"/>
            <w:shd w:val="clear" w:color="auto" w:fill="F7F9FB"/>
          </w:tcPr>
          <w:p>
            <w:pPr>
              <w:spacing w:line="259" w:lineRule="auto" w:after="20"/>
            </w:pPr>
            <w:r>
              <w:rPr>
                <w:sz w:val="16"/>
              </w:rPr>
            </w:r>
            <w:r>
              <w:rPr>
                <w:i w:val="0"/>
                <w:sz w:val="16"/>
              </w:rPr>
              <w:t>UC-02</w:t>
            </w:r>
          </w:p>
        </w:tc>
        <w:tc>
          <w:tcPr>
            <w:tcW w:type="dxa" w:w="4080"/>
            <w:shd w:val="clear" w:color="auto" w:fill="F7F9FB"/>
          </w:tcPr>
          <w:p>
            <w:pPr>
              <w:spacing w:line="259" w:lineRule="auto" w:after="20"/>
            </w:pPr>
            <w:r>
              <w:rPr>
                <w:sz w:val="16"/>
              </w:rPr>
            </w:r>
            <w:r>
              <w:rPr>
                <w:i w:val="0"/>
                <w:sz w:val="16"/>
              </w:rPr>
              <w:t>Log in and log out</w:t>
            </w:r>
          </w:p>
        </w:tc>
        <w:tc>
          <w:tcPr>
            <w:tcW w:type="dxa" w:w="2431"/>
            <w:shd w:val="clear" w:color="auto" w:fill="F7F9FB"/>
          </w:tcPr>
          <w:p>
            <w:pPr>
              <w:spacing w:line="259" w:lineRule="auto" w:after="20"/>
            </w:pPr>
            <w:r>
              <w:rPr>
                <w:sz w:val="16"/>
              </w:rPr>
            </w:r>
            <w:r>
              <w:rPr>
                <w:i w:val="0"/>
                <w:sz w:val="16"/>
              </w:rPr>
              <w:t>Registered student</w:t>
            </w:r>
          </w:p>
        </w:tc>
        <w:tc>
          <w:tcPr>
            <w:tcW w:type="dxa" w:w="1476"/>
            <w:shd w:val="clear" w:color="auto" w:fill="F7F9FB"/>
          </w:tcPr>
          <w:p>
            <w:pPr>
              <w:spacing w:line="259" w:lineRule="auto" w:after="20"/>
            </w:pPr>
            <w:r>
              <w:rPr>
                <w:sz w:val="16"/>
              </w:rPr>
            </w:r>
            <w:r>
              <w:rPr>
                <w:i w:val="0"/>
                <w:sz w:val="16"/>
              </w:rPr>
              <w:t>FR-02, FR-03</w:t>
            </w:r>
          </w:p>
        </w:tc>
      </w:tr>
      <w:tr>
        <w:tc>
          <w:tcPr>
            <w:tcW w:type="dxa" w:w="1042"/>
          </w:tcPr>
          <w:p>
            <w:pPr>
              <w:spacing w:line="259" w:lineRule="auto" w:after="20"/>
            </w:pPr>
            <w:r>
              <w:rPr>
                <w:sz w:val="16"/>
              </w:rPr>
            </w:r>
            <w:r>
              <w:rPr>
                <w:i w:val="0"/>
                <w:sz w:val="16"/>
              </w:rPr>
              <w:t>UC-03</w:t>
            </w:r>
          </w:p>
        </w:tc>
        <w:tc>
          <w:tcPr>
            <w:tcW w:type="dxa" w:w="4080"/>
          </w:tcPr>
          <w:p>
            <w:pPr>
              <w:spacing w:line="259" w:lineRule="auto" w:after="20"/>
            </w:pPr>
            <w:r>
              <w:rPr>
                <w:sz w:val="16"/>
              </w:rPr>
            </w:r>
            <w:r>
              <w:rPr>
                <w:i w:val="0"/>
                <w:sz w:val="16"/>
              </w:rPr>
              <w:t>Browse the catalogue</w:t>
            </w:r>
          </w:p>
        </w:tc>
        <w:tc>
          <w:tcPr>
            <w:tcW w:type="dxa" w:w="2431"/>
          </w:tcPr>
          <w:p>
            <w:pPr>
              <w:spacing w:line="259" w:lineRule="auto" w:after="20"/>
            </w:pPr>
            <w:r>
              <w:rPr>
                <w:sz w:val="16"/>
              </w:rPr>
            </w:r>
            <w:r>
              <w:rPr>
                <w:i w:val="0"/>
                <w:sz w:val="16"/>
              </w:rPr>
              <w:t>Visitor</w:t>
            </w:r>
          </w:p>
        </w:tc>
        <w:tc>
          <w:tcPr>
            <w:tcW w:type="dxa" w:w="1476"/>
          </w:tcPr>
          <w:p>
            <w:pPr>
              <w:spacing w:line="259" w:lineRule="auto" w:after="20"/>
            </w:pPr>
            <w:r>
              <w:rPr>
                <w:sz w:val="16"/>
              </w:rPr>
            </w:r>
            <w:r>
              <w:rPr>
                <w:i w:val="0"/>
                <w:sz w:val="16"/>
              </w:rPr>
              <w:t>FR-11</w:t>
            </w:r>
          </w:p>
        </w:tc>
      </w:tr>
      <w:tr>
        <w:tc>
          <w:tcPr>
            <w:tcW w:type="dxa" w:w="1042"/>
            <w:shd w:val="clear" w:color="auto" w:fill="F7F9FB"/>
          </w:tcPr>
          <w:p>
            <w:pPr>
              <w:spacing w:line="259" w:lineRule="auto" w:after="20"/>
            </w:pPr>
            <w:r>
              <w:rPr>
                <w:sz w:val="16"/>
              </w:rPr>
            </w:r>
            <w:r>
              <w:rPr>
                <w:i w:val="0"/>
                <w:sz w:val="16"/>
              </w:rPr>
              <w:t>UC-04</w:t>
            </w:r>
          </w:p>
        </w:tc>
        <w:tc>
          <w:tcPr>
            <w:tcW w:type="dxa" w:w="4080"/>
            <w:shd w:val="clear" w:color="auto" w:fill="F7F9FB"/>
          </w:tcPr>
          <w:p>
            <w:pPr>
              <w:spacing w:line="259" w:lineRule="auto" w:after="20"/>
            </w:pPr>
            <w:r>
              <w:rPr>
                <w:sz w:val="16"/>
              </w:rPr>
            </w:r>
            <w:r>
              <w:rPr>
                <w:i w:val="0"/>
                <w:sz w:val="16"/>
              </w:rPr>
              <w:t>Search, filter and sort listings</w:t>
            </w:r>
          </w:p>
        </w:tc>
        <w:tc>
          <w:tcPr>
            <w:tcW w:type="dxa" w:w="2431"/>
            <w:shd w:val="clear" w:color="auto" w:fill="F7F9FB"/>
          </w:tcPr>
          <w:p>
            <w:pPr>
              <w:spacing w:line="259" w:lineRule="auto" w:after="20"/>
            </w:pPr>
            <w:r>
              <w:rPr>
                <w:sz w:val="16"/>
              </w:rPr>
            </w:r>
            <w:r>
              <w:rPr>
                <w:i w:val="0"/>
                <w:sz w:val="16"/>
              </w:rPr>
              <w:t>Visitor</w:t>
            </w:r>
          </w:p>
        </w:tc>
        <w:tc>
          <w:tcPr>
            <w:tcW w:type="dxa" w:w="1476"/>
            <w:shd w:val="clear" w:color="auto" w:fill="F7F9FB"/>
          </w:tcPr>
          <w:p>
            <w:pPr>
              <w:spacing w:line="259" w:lineRule="auto" w:after="20"/>
            </w:pPr>
            <w:r>
              <w:rPr>
                <w:sz w:val="16"/>
              </w:rPr>
            </w:r>
            <w:r>
              <w:rPr>
                <w:i w:val="0"/>
                <w:sz w:val="16"/>
              </w:rPr>
              <w:t>FR-12 to FR-15</w:t>
            </w:r>
          </w:p>
        </w:tc>
      </w:tr>
      <w:tr>
        <w:tc>
          <w:tcPr>
            <w:tcW w:type="dxa" w:w="1042"/>
          </w:tcPr>
          <w:p>
            <w:pPr>
              <w:spacing w:line="259" w:lineRule="auto" w:after="20"/>
            </w:pPr>
            <w:r>
              <w:rPr>
                <w:sz w:val="16"/>
              </w:rPr>
            </w:r>
            <w:r>
              <w:rPr>
                <w:i w:val="0"/>
                <w:sz w:val="16"/>
              </w:rPr>
              <w:t>UC-05</w:t>
            </w:r>
          </w:p>
        </w:tc>
        <w:tc>
          <w:tcPr>
            <w:tcW w:type="dxa" w:w="4080"/>
          </w:tcPr>
          <w:p>
            <w:pPr>
              <w:spacing w:line="259" w:lineRule="auto" w:after="20"/>
            </w:pPr>
            <w:r>
              <w:rPr>
                <w:sz w:val="16"/>
              </w:rPr>
            </w:r>
            <w:r>
              <w:rPr>
                <w:i w:val="0"/>
                <w:sz w:val="16"/>
              </w:rPr>
              <w:t>View a listing in detail</w:t>
            </w:r>
          </w:p>
        </w:tc>
        <w:tc>
          <w:tcPr>
            <w:tcW w:type="dxa" w:w="2431"/>
          </w:tcPr>
          <w:p>
            <w:pPr>
              <w:spacing w:line="259" w:lineRule="auto" w:after="20"/>
            </w:pPr>
            <w:r>
              <w:rPr>
                <w:sz w:val="16"/>
              </w:rPr>
            </w:r>
            <w:r>
              <w:rPr>
                <w:i w:val="0"/>
                <w:sz w:val="16"/>
              </w:rPr>
              <w:t>Visitor</w:t>
            </w:r>
          </w:p>
        </w:tc>
        <w:tc>
          <w:tcPr>
            <w:tcW w:type="dxa" w:w="1476"/>
          </w:tcPr>
          <w:p>
            <w:pPr>
              <w:spacing w:line="259" w:lineRule="auto" w:after="20"/>
            </w:pPr>
            <w:r>
              <w:rPr>
                <w:sz w:val="16"/>
              </w:rPr>
            </w:r>
            <w:r>
              <w:rPr>
                <w:i w:val="0"/>
                <w:sz w:val="16"/>
              </w:rPr>
              <w:t>FR-16</w:t>
            </w:r>
          </w:p>
        </w:tc>
      </w:tr>
      <w:tr>
        <w:tc>
          <w:tcPr>
            <w:tcW w:type="dxa" w:w="1042"/>
            <w:shd w:val="clear" w:color="auto" w:fill="F7F9FB"/>
          </w:tcPr>
          <w:p>
            <w:pPr>
              <w:spacing w:line="259" w:lineRule="auto" w:after="20"/>
            </w:pPr>
            <w:r>
              <w:rPr>
                <w:sz w:val="16"/>
              </w:rPr>
            </w:r>
            <w:r>
              <w:rPr>
                <w:i w:val="0"/>
                <w:sz w:val="16"/>
              </w:rPr>
              <w:t>UC-06</w:t>
            </w:r>
          </w:p>
        </w:tc>
        <w:tc>
          <w:tcPr>
            <w:tcW w:type="dxa" w:w="4080"/>
            <w:shd w:val="clear" w:color="auto" w:fill="F7F9FB"/>
          </w:tcPr>
          <w:p>
            <w:pPr>
              <w:spacing w:line="259" w:lineRule="auto" w:after="20"/>
            </w:pPr>
            <w:r>
              <w:rPr>
                <w:sz w:val="16"/>
              </w:rPr>
            </w:r>
            <w:r>
              <w:rPr>
                <w:i w:val="0"/>
                <w:sz w:val="16"/>
              </w:rPr>
              <w:t>Publish a listing</w:t>
            </w:r>
          </w:p>
        </w:tc>
        <w:tc>
          <w:tcPr>
            <w:tcW w:type="dxa" w:w="2431"/>
            <w:shd w:val="clear" w:color="auto" w:fill="F7F9FB"/>
          </w:tcPr>
          <w:p>
            <w:pPr>
              <w:spacing w:line="259" w:lineRule="auto" w:after="20"/>
            </w:pPr>
            <w:r>
              <w:rPr>
                <w:sz w:val="16"/>
              </w:rPr>
            </w:r>
            <w:r>
              <w:rPr>
                <w:i w:val="0"/>
                <w:sz w:val="16"/>
              </w:rPr>
              <w:t>Registered student</w:t>
            </w:r>
          </w:p>
        </w:tc>
        <w:tc>
          <w:tcPr>
            <w:tcW w:type="dxa" w:w="1476"/>
            <w:shd w:val="clear" w:color="auto" w:fill="F7F9FB"/>
          </w:tcPr>
          <w:p>
            <w:pPr>
              <w:spacing w:line="259" w:lineRule="auto" w:after="20"/>
            </w:pPr>
            <w:r>
              <w:rPr>
                <w:sz w:val="16"/>
              </w:rPr>
            </w:r>
            <w:r>
              <w:rPr>
                <w:i w:val="0"/>
                <w:sz w:val="16"/>
              </w:rPr>
              <w:t>FR-05, FR-07</w:t>
            </w:r>
          </w:p>
        </w:tc>
      </w:tr>
      <w:tr>
        <w:tc>
          <w:tcPr>
            <w:tcW w:type="dxa" w:w="1042"/>
          </w:tcPr>
          <w:p>
            <w:pPr>
              <w:spacing w:line="259" w:lineRule="auto" w:after="20"/>
            </w:pPr>
            <w:r>
              <w:rPr>
                <w:sz w:val="16"/>
              </w:rPr>
            </w:r>
            <w:r>
              <w:rPr>
                <w:i w:val="0"/>
                <w:sz w:val="16"/>
              </w:rPr>
              <w:t>UC-07</w:t>
            </w:r>
          </w:p>
        </w:tc>
        <w:tc>
          <w:tcPr>
            <w:tcW w:type="dxa" w:w="4080"/>
          </w:tcPr>
          <w:p>
            <w:pPr>
              <w:spacing w:line="259" w:lineRule="auto" w:after="20"/>
            </w:pPr>
            <w:r>
              <w:rPr>
                <w:sz w:val="16"/>
              </w:rPr>
            </w:r>
            <w:r>
              <w:rPr>
                <w:i w:val="0"/>
                <w:sz w:val="16"/>
              </w:rPr>
              <w:t>Upload listing photographs</w:t>
            </w:r>
          </w:p>
        </w:tc>
        <w:tc>
          <w:tcPr>
            <w:tcW w:type="dxa" w:w="2431"/>
          </w:tcPr>
          <w:p>
            <w:pPr>
              <w:spacing w:line="259" w:lineRule="auto" w:after="20"/>
            </w:pPr>
            <w:r>
              <w:rPr>
                <w:sz w:val="16"/>
              </w:rPr>
            </w:r>
            <w:r>
              <w:rPr>
                <w:i w:val="0"/>
                <w:sz w:val="16"/>
              </w:rPr>
              <w:t>Registered student</w:t>
            </w:r>
          </w:p>
        </w:tc>
        <w:tc>
          <w:tcPr>
            <w:tcW w:type="dxa" w:w="1476"/>
          </w:tcPr>
          <w:p>
            <w:pPr>
              <w:spacing w:line="259" w:lineRule="auto" w:after="20"/>
            </w:pPr>
            <w:r>
              <w:rPr>
                <w:sz w:val="16"/>
              </w:rPr>
            </w:r>
            <w:r>
              <w:rPr>
                <w:i w:val="0"/>
                <w:sz w:val="16"/>
              </w:rPr>
              <w:t>FR-06</w:t>
            </w:r>
          </w:p>
        </w:tc>
      </w:tr>
      <w:tr>
        <w:tc>
          <w:tcPr>
            <w:tcW w:type="dxa" w:w="1042"/>
            <w:shd w:val="clear" w:color="auto" w:fill="F7F9FB"/>
          </w:tcPr>
          <w:p>
            <w:pPr>
              <w:spacing w:line="259" w:lineRule="auto" w:after="20"/>
            </w:pPr>
            <w:r>
              <w:rPr>
                <w:sz w:val="16"/>
              </w:rPr>
            </w:r>
            <w:r>
              <w:rPr>
                <w:i w:val="0"/>
                <w:sz w:val="16"/>
              </w:rPr>
              <w:t>UC-08</w:t>
            </w:r>
          </w:p>
        </w:tc>
        <w:tc>
          <w:tcPr>
            <w:tcW w:type="dxa" w:w="4080"/>
            <w:shd w:val="clear" w:color="auto" w:fill="F7F9FB"/>
          </w:tcPr>
          <w:p>
            <w:pPr>
              <w:spacing w:line="259" w:lineRule="auto" w:after="20"/>
            </w:pPr>
            <w:r>
              <w:rPr>
                <w:sz w:val="16"/>
              </w:rPr>
            </w:r>
            <w:r>
              <w:rPr>
                <w:i w:val="0"/>
                <w:sz w:val="16"/>
              </w:rPr>
              <w:t>Edit an own listing</w:t>
            </w:r>
          </w:p>
        </w:tc>
        <w:tc>
          <w:tcPr>
            <w:tcW w:type="dxa" w:w="2431"/>
            <w:shd w:val="clear" w:color="auto" w:fill="F7F9FB"/>
          </w:tcPr>
          <w:p>
            <w:pPr>
              <w:spacing w:line="259" w:lineRule="auto" w:after="20"/>
            </w:pPr>
            <w:r>
              <w:rPr>
                <w:sz w:val="16"/>
              </w:rPr>
            </w:r>
            <w:r>
              <w:rPr>
                <w:i w:val="0"/>
                <w:sz w:val="16"/>
              </w:rPr>
              <w:t>Registered student</w:t>
            </w:r>
          </w:p>
        </w:tc>
        <w:tc>
          <w:tcPr>
            <w:tcW w:type="dxa" w:w="1476"/>
            <w:shd w:val="clear" w:color="auto" w:fill="F7F9FB"/>
          </w:tcPr>
          <w:p>
            <w:pPr>
              <w:spacing w:line="259" w:lineRule="auto" w:after="20"/>
            </w:pPr>
            <w:r>
              <w:rPr>
                <w:sz w:val="16"/>
              </w:rPr>
            </w:r>
            <w:r>
              <w:rPr>
                <w:i w:val="0"/>
                <w:sz w:val="16"/>
              </w:rPr>
              <w:t>FR-08</w:t>
            </w:r>
          </w:p>
        </w:tc>
      </w:tr>
      <w:tr>
        <w:tc>
          <w:tcPr>
            <w:tcW w:type="dxa" w:w="1042"/>
          </w:tcPr>
          <w:p>
            <w:pPr>
              <w:spacing w:line="259" w:lineRule="auto" w:after="20"/>
            </w:pPr>
            <w:r>
              <w:rPr>
                <w:sz w:val="16"/>
              </w:rPr>
            </w:r>
            <w:r>
              <w:rPr>
                <w:i w:val="0"/>
                <w:sz w:val="16"/>
              </w:rPr>
              <w:t>UC-09</w:t>
            </w:r>
          </w:p>
        </w:tc>
        <w:tc>
          <w:tcPr>
            <w:tcW w:type="dxa" w:w="4080"/>
          </w:tcPr>
          <w:p>
            <w:pPr>
              <w:spacing w:line="259" w:lineRule="auto" w:after="20"/>
            </w:pPr>
            <w:r>
              <w:rPr>
                <w:sz w:val="16"/>
              </w:rPr>
            </w:r>
            <w:r>
              <w:rPr>
                <w:i w:val="0"/>
                <w:sz w:val="16"/>
              </w:rPr>
              <w:t>Take a listing offline or relist it</w:t>
            </w:r>
          </w:p>
        </w:tc>
        <w:tc>
          <w:tcPr>
            <w:tcW w:type="dxa" w:w="2431"/>
          </w:tcPr>
          <w:p>
            <w:pPr>
              <w:spacing w:line="259" w:lineRule="auto" w:after="20"/>
            </w:pPr>
            <w:r>
              <w:rPr>
                <w:sz w:val="16"/>
              </w:rPr>
            </w:r>
            <w:r>
              <w:rPr>
                <w:i w:val="0"/>
                <w:sz w:val="16"/>
              </w:rPr>
              <w:t>Registered student</w:t>
            </w:r>
          </w:p>
        </w:tc>
        <w:tc>
          <w:tcPr>
            <w:tcW w:type="dxa" w:w="1476"/>
          </w:tcPr>
          <w:p>
            <w:pPr>
              <w:spacing w:line="259" w:lineRule="auto" w:after="20"/>
            </w:pPr>
            <w:r>
              <w:rPr>
                <w:sz w:val="16"/>
              </w:rPr>
            </w:r>
            <w:r>
              <w:rPr>
                <w:i w:val="0"/>
                <w:sz w:val="16"/>
              </w:rPr>
              <w:t>FR-09, FR-10</w:t>
            </w:r>
          </w:p>
        </w:tc>
      </w:tr>
      <w:tr>
        <w:tc>
          <w:tcPr>
            <w:tcW w:type="dxa" w:w="1042"/>
            <w:shd w:val="clear" w:color="auto" w:fill="F7F9FB"/>
          </w:tcPr>
          <w:p>
            <w:pPr>
              <w:spacing w:line="259" w:lineRule="auto" w:after="20"/>
            </w:pPr>
            <w:r>
              <w:rPr>
                <w:sz w:val="16"/>
              </w:rPr>
            </w:r>
            <w:r>
              <w:rPr>
                <w:i w:val="0"/>
                <w:sz w:val="16"/>
              </w:rPr>
              <w:t>UC-10</w:t>
            </w:r>
          </w:p>
        </w:tc>
        <w:tc>
          <w:tcPr>
            <w:tcW w:type="dxa" w:w="4080"/>
            <w:shd w:val="clear" w:color="auto" w:fill="F7F9FB"/>
          </w:tcPr>
          <w:p>
            <w:pPr>
              <w:spacing w:line="259" w:lineRule="auto" w:after="20"/>
            </w:pPr>
            <w:r>
              <w:rPr>
                <w:sz w:val="16"/>
              </w:rPr>
            </w:r>
            <w:r>
              <w:rPr>
                <w:i w:val="0"/>
                <w:sz w:val="16"/>
              </w:rPr>
              <w:t>Read and post a comment</w:t>
            </w:r>
          </w:p>
        </w:tc>
        <w:tc>
          <w:tcPr>
            <w:tcW w:type="dxa" w:w="2431"/>
            <w:shd w:val="clear" w:color="auto" w:fill="F7F9FB"/>
          </w:tcPr>
          <w:p>
            <w:pPr>
              <w:spacing w:line="259" w:lineRule="auto" w:after="20"/>
            </w:pPr>
            <w:r>
              <w:rPr>
                <w:sz w:val="16"/>
              </w:rPr>
            </w:r>
            <w:r>
              <w:rPr>
                <w:i w:val="0"/>
                <w:sz w:val="16"/>
              </w:rPr>
              <w:t>Visitor, registered student</w:t>
            </w:r>
          </w:p>
        </w:tc>
        <w:tc>
          <w:tcPr>
            <w:tcW w:type="dxa" w:w="1476"/>
            <w:shd w:val="clear" w:color="auto" w:fill="F7F9FB"/>
          </w:tcPr>
          <w:p>
            <w:pPr>
              <w:spacing w:line="259" w:lineRule="auto" w:after="20"/>
            </w:pPr>
            <w:r>
              <w:rPr>
                <w:sz w:val="16"/>
              </w:rPr>
            </w:r>
            <w:r>
              <w:rPr>
                <w:i w:val="0"/>
                <w:sz w:val="16"/>
              </w:rPr>
              <w:t>FR-17, FR-18</w:t>
            </w:r>
          </w:p>
        </w:tc>
      </w:tr>
      <w:tr>
        <w:tc>
          <w:tcPr>
            <w:tcW w:type="dxa" w:w="1042"/>
          </w:tcPr>
          <w:p>
            <w:pPr>
              <w:spacing w:line="259" w:lineRule="auto" w:after="20"/>
            </w:pPr>
            <w:r>
              <w:rPr>
                <w:sz w:val="16"/>
              </w:rPr>
            </w:r>
            <w:r>
              <w:rPr>
                <w:i w:val="0"/>
                <w:sz w:val="16"/>
              </w:rPr>
              <w:t>UC-11</w:t>
            </w:r>
          </w:p>
        </w:tc>
        <w:tc>
          <w:tcPr>
            <w:tcW w:type="dxa" w:w="4080"/>
          </w:tcPr>
          <w:p>
            <w:pPr>
              <w:spacing w:line="259" w:lineRule="auto" w:after="20"/>
            </w:pPr>
            <w:r>
              <w:rPr>
                <w:sz w:val="16"/>
              </w:rPr>
            </w:r>
            <w:r>
              <w:rPr>
                <w:i w:val="0"/>
                <w:sz w:val="16"/>
              </w:rPr>
              <w:t>Save or unsave a favourite</w:t>
            </w:r>
          </w:p>
        </w:tc>
        <w:tc>
          <w:tcPr>
            <w:tcW w:type="dxa" w:w="2431"/>
          </w:tcPr>
          <w:p>
            <w:pPr>
              <w:spacing w:line="259" w:lineRule="auto" w:after="20"/>
            </w:pPr>
            <w:r>
              <w:rPr>
                <w:sz w:val="16"/>
              </w:rPr>
            </w:r>
            <w:r>
              <w:rPr>
                <w:i w:val="0"/>
                <w:sz w:val="16"/>
              </w:rPr>
              <w:t>Registered student</w:t>
            </w:r>
          </w:p>
        </w:tc>
        <w:tc>
          <w:tcPr>
            <w:tcW w:type="dxa" w:w="1476"/>
          </w:tcPr>
          <w:p>
            <w:pPr>
              <w:spacing w:line="259" w:lineRule="auto" w:after="20"/>
            </w:pPr>
            <w:r>
              <w:rPr>
                <w:sz w:val="16"/>
              </w:rPr>
            </w:r>
            <w:r>
              <w:rPr>
                <w:i w:val="0"/>
                <w:sz w:val="16"/>
              </w:rPr>
              <w:t>FR-19 to FR-21</w:t>
            </w:r>
          </w:p>
        </w:tc>
      </w:tr>
      <w:tr>
        <w:tc>
          <w:tcPr>
            <w:tcW w:type="dxa" w:w="1042"/>
            <w:shd w:val="clear" w:color="auto" w:fill="F7F9FB"/>
          </w:tcPr>
          <w:p>
            <w:pPr>
              <w:spacing w:line="259" w:lineRule="auto" w:after="20"/>
            </w:pPr>
            <w:r>
              <w:rPr>
                <w:sz w:val="16"/>
              </w:rPr>
            </w:r>
            <w:r>
              <w:rPr>
                <w:i w:val="0"/>
                <w:sz w:val="16"/>
              </w:rPr>
              <w:t>UC-12</w:t>
            </w:r>
          </w:p>
        </w:tc>
        <w:tc>
          <w:tcPr>
            <w:tcW w:type="dxa" w:w="4080"/>
            <w:shd w:val="clear" w:color="auto" w:fill="F7F9FB"/>
          </w:tcPr>
          <w:p>
            <w:pPr>
              <w:spacing w:line="259" w:lineRule="auto" w:after="20"/>
            </w:pPr>
            <w:r>
              <w:rPr>
                <w:sz w:val="16"/>
              </w:rPr>
            </w:r>
            <w:r>
              <w:rPr>
                <w:i w:val="0"/>
                <w:sz w:val="16"/>
              </w:rPr>
              <w:t>Open the personal centre</w:t>
            </w:r>
          </w:p>
        </w:tc>
        <w:tc>
          <w:tcPr>
            <w:tcW w:type="dxa" w:w="2431"/>
            <w:shd w:val="clear" w:color="auto" w:fill="F7F9FB"/>
          </w:tcPr>
          <w:p>
            <w:pPr>
              <w:spacing w:line="259" w:lineRule="auto" w:after="20"/>
            </w:pPr>
            <w:r>
              <w:rPr>
                <w:sz w:val="16"/>
              </w:rPr>
            </w:r>
            <w:r>
              <w:rPr>
                <w:i w:val="0"/>
                <w:sz w:val="16"/>
              </w:rPr>
              <w:t>Registered student</w:t>
            </w:r>
          </w:p>
        </w:tc>
        <w:tc>
          <w:tcPr>
            <w:tcW w:type="dxa" w:w="1476"/>
            <w:shd w:val="clear" w:color="auto" w:fill="F7F9FB"/>
          </w:tcPr>
          <w:p>
            <w:pPr>
              <w:spacing w:line="259" w:lineRule="auto" w:after="20"/>
            </w:pPr>
            <w:r>
              <w:rPr>
                <w:sz w:val="16"/>
              </w:rPr>
            </w:r>
            <w:r>
              <w:rPr>
                <w:i w:val="0"/>
                <w:sz w:val="16"/>
              </w:rPr>
              <w:t>FR-04, FR-28</w:t>
            </w:r>
          </w:p>
        </w:tc>
      </w:tr>
      <w:tr>
        <w:tc>
          <w:tcPr>
            <w:tcW w:type="dxa" w:w="1042"/>
          </w:tcPr>
          <w:p>
            <w:pPr>
              <w:spacing w:line="259" w:lineRule="auto" w:after="20"/>
            </w:pPr>
            <w:r>
              <w:rPr>
                <w:sz w:val="16"/>
              </w:rPr>
            </w:r>
            <w:r>
              <w:rPr>
                <w:i w:val="0"/>
                <w:sz w:val="16"/>
              </w:rPr>
              <w:t>UC-13</w:t>
            </w:r>
          </w:p>
        </w:tc>
        <w:tc>
          <w:tcPr>
            <w:tcW w:type="dxa" w:w="4080"/>
          </w:tcPr>
          <w:p>
            <w:pPr>
              <w:spacing w:line="259" w:lineRule="auto" w:after="20"/>
            </w:pPr>
            <w:r>
              <w:rPr>
                <w:sz w:val="16"/>
              </w:rPr>
            </w:r>
            <w:r>
              <w:rPr>
                <w:i w:val="0"/>
                <w:sz w:val="16"/>
              </w:rPr>
              <w:t>Reserve an item</w:t>
            </w:r>
          </w:p>
        </w:tc>
        <w:tc>
          <w:tcPr>
            <w:tcW w:type="dxa" w:w="2431"/>
          </w:tcPr>
          <w:p>
            <w:pPr>
              <w:spacing w:line="259" w:lineRule="auto" w:after="20"/>
            </w:pPr>
            <w:r>
              <w:rPr>
                <w:sz w:val="16"/>
              </w:rPr>
            </w:r>
            <w:r>
              <w:rPr>
                <w:i w:val="0"/>
                <w:sz w:val="16"/>
              </w:rPr>
              <w:t>Registered student (buyer)</w:t>
            </w:r>
          </w:p>
        </w:tc>
        <w:tc>
          <w:tcPr>
            <w:tcW w:type="dxa" w:w="1476"/>
          </w:tcPr>
          <w:p>
            <w:pPr>
              <w:spacing w:line="259" w:lineRule="auto" w:after="20"/>
            </w:pPr>
            <w:r>
              <w:rPr>
                <w:sz w:val="16"/>
              </w:rPr>
            </w:r>
            <w:r>
              <w:rPr>
                <w:i w:val="0"/>
                <w:sz w:val="16"/>
              </w:rPr>
              <w:t>FR-22</w:t>
            </w:r>
          </w:p>
        </w:tc>
      </w:tr>
      <w:tr>
        <w:tc>
          <w:tcPr>
            <w:tcW w:type="dxa" w:w="1042"/>
            <w:shd w:val="clear" w:color="auto" w:fill="F7F9FB"/>
          </w:tcPr>
          <w:p>
            <w:pPr>
              <w:spacing w:line="259" w:lineRule="auto" w:after="20"/>
            </w:pPr>
            <w:r>
              <w:rPr>
                <w:sz w:val="16"/>
              </w:rPr>
            </w:r>
            <w:r>
              <w:rPr>
                <w:i w:val="0"/>
                <w:sz w:val="16"/>
              </w:rPr>
              <w:t>UC-14</w:t>
            </w:r>
          </w:p>
        </w:tc>
        <w:tc>
          <w:tcPr>
            <w:tcW w:type="dxa" w:w="4080"/>
            <w:shd w:val="clear" w:color="auto" w:fill="F7F9FB"/>
          </w:tcPr>
          <w:p>
            <w:pPr>
              <w:spacing w:line="259" w:lineRule="auto" w:after="20"/>
            </w:pPr>
            <w:r>
              <w:rPr>
                <w:sz w:val="16"/>
              </w:rPr>
            </w:r>
            <w:r>
              <w:rPr>
                <w:i w:val="0"/>
                <w:sz w:val="16"/>
              </w:rPr>
              <w:t>Confirm the sale</w:t>
            </w:r>
          </w:p>
        </w:tc>
        <w:tc>
          <w:tcPr>
            <w:tcW w:type="dxa" w:w="2431"/>
            <w:shd w:val="clear" w:color="auto" w:fill="F7F9FB"/>
          </w:tcPr>
          <w:p>
            <w:pPr>
              <w:spacing w:line="259" w:lineRule="auto" w:after="20"/>
            </w:pPr>
            <w:r>
              <w:rPr>
                <w:sz w:val="16"/>
              </w:rPr>
            </w:r>
            <w:r>
              <w:rPr>
                <w:i w:val="0"/>
                <w:sz w:val="16"/>
              </w:rPr>
              <w:t>Registered student (seller)</w:t>
            </w:r>
          </w:p>
        </w:tc>
        <w:tc>
          <w:tcPr>
            <w:tcW w:type="dxa" w:w="1476"/>
            <w:shd w:val="clear" w:color="auto" w:fill="F7F9FB"/>
          </w:tcPr>
          <w:p>
            <w:pPr>
              <w:spacing w:line="259" w:lineRule="auto" w:after="20"/>
            </w:pPr>
            <w:r>
              <w:rPr>
                <w:sz w:val="16"/>
              </w:rPr>
            </w:r>
            <w:r>
              <w:rPr>
                <w:i w:val="0"/>
                <w:sz w:val="16"/>
              </w:rPr>
              <w:t>FR-23</w:t>
            </w:r>
          </w:p>
        </w:tc>
      </w:tr>
      <w:tr>
        <w:tc>
          <w:tcPr>
            <w:tcW w:type="dxa" w:w="1042"/>
          </w:tcPr>
          <w:p>
            <w:pPr>
              <w:spacing w:line="259" w:lineRule="auto" w:after="20"/>
            </w:pPr>
            <w:r>
              <w:rPr>
                <w:sz w:val="16"/>
              </w:rPr>
            </w:r>
            <w:r>
              <w:rPr>
                <w:i w:val="0"/>
                <w:sz w:val="16"/>
              </w:rPr>
              <w:t>UC-15</w:t>
            </w:r>
          </w:p>
        </w:tc>
        <w:tc>
          <w:tcPr>
            <w:tcW w:type="dxa" w:w="4080"/>
          </w:tcPr>
          <w:p>
            <w:pPr>
              <w:spacing w:line="259" w:lineRule="auto" w:after="20"/>
            </w:pPr>
            <w:r>
              <w:rPr>
                <w:sz w:val="16"/>
              </w:rPr>
            </w:r>
            <w:r>
              <w:rPr>
                <w:i w:val="0"/>
                <w:sz w:val="16"/>
              </w:rPr>
              <w:t>Cancel a reservation</w:t>
            </w:r>
          </w:p>
        </w:tc>
        <w:tc>
          <w:tcPr>
            <w:tcW w:type="dxa" w:w="2431"/>
          </w:tcPr>
          <w:p>
            <w:pPr>
              <w:spacing w:line="259" w:lineRule="auto" w:after="20"/>
            </w:pPr>
            <w:r>
              <w:rPr>
                <w:sz w:val="16"/>
              </w:rPr>
            </w:r>
            <w:r>
              <w:rPr>
                <w:i w:val="0"/>
                <w:sz w:val="16"/>
              </w:rPr>
              <w:t>Registered student (seller)</w:t>
            </w:r>
          </w:p>
        </w:tc>
        <w:tc>
          <w:tcPr>
            <w:tcW w:type="dxa" w:w="1476"/>
          </w:tcPr>
          <w:p>
            <w:pPr>
              <w:spacing w:line="259" w:lineRule="auto" w:after="20"/>
            </w:pPr>
            <w:r>
              <w:rPr>
                <w:sz w:val="16"/>
              </w:rPr>
            </w:r>
            <w:r>
              <w:rPr>
                <w:i w:val="0"/>
                <w:sz w:val="16"/>
              </w:rPr>
              <w:t>FR-24</w:t>
            </w:r>
          </w:p>
        </w:tc>
      </w:tr>
      <w:tr>
        <w:tc>
          <w:tcPr>
            <w:tcW w:type="dxa" w:w="1042"/>
            <w:shd w:val="clear" w:color="auto" w:fill="F7F9FB"/>
          </w:tcPr>
          <w:p>
            <w:pPr>
              <w:spacing w:line="259" w:lineRule="auto" w:after="20"/>
            </w:pPr>
            <w:r>
              <w:rPr>
                <w:sz w:val="16"/>
              </w:rPr>
            </w:r>
            <w:r>
              <w:rPr>
                <w:i w:val="0"/>
                <w:sz w:val="16"/>
              </w:rPr>
              <w:t>UC-16</w:t>
            </w:r>
          </w:p>
        </w:tc>
        <w:tc>
          <w:tcPr>
            <w:tcW w:type="dxa" w:w="4080"/>
            <w:shd w:val="clear" w:color="auto" w:fill="F7F9FB"/>
          </w:tcPr>
          <w:p>
            <w:pPr>
              <w:spacing w:line="259" w:lineRule="auto" w:after="20"/>
            </w:pPr>
            <w:r>
              <w:rPr>
                <w:sz w:val="16"/>
              </w:rPr>
            </w:r>
            <w:r>
              <w:rPr>
                <w:i w:val="0"/>
                <w:sz w:val="16"/>
              </w:rPr>
              <w:t>Send a private message</w:t>
            </w:r>
          </w:p>
        </w:tc>
        <w:tc>
          <w:tcPr>
            <w:tcW w:type="dxa" w:w="2431"/>
            <w:shd w:val="clear" w:color="auto" w:fill="F7F9FB"/>
          </w:tcPr>
          <w:p>
            <w:pPr>
              <w:spacing w:line="259" w:lineRule="auto" w:after="20"/>
            </w:pPr>
            <w:r>
              <w:rPr>
                <w:sz w:val="16"/>
              </w:rPr>
            </w:r>
            <w:r>
              <w:rPr>
                <w:i w:val="0"/>
                <w:sz w:val="16"/>
              </w:rPr>
              <w:t>Registered student</w:t>
            </w:r>
          </w:p>
        </w:tc>
        <w:tc>
          <w:tcPr>
            <w:tcW w:type="dxa" w:w="1476"/>
            <w:shd w:val="clear" w:color="auto" w:fill="F7F9FB"/>
          </w:tcPr>
          <w:p>
            <w:pPr>
              <w:spacing w:line="259" w:lineRule="auto" w:after="20"/>
            </w:pPr>
            <w:r>
              <w:rPr>
                <w:sz w:val="16"/>
              </w:rPr>
            </w:r>
            <w:r>
              <w:rPr>
                <w:i w:val="0"/>
                <w:sz w:val="16"/>
              </w:rPr>
              <w:t>FR-25</w:t>
            </w:r>
          </w:p>
        </w:tc>
      </w:tr>
      <w:tr>
        <w:tc>
          <w:tcPr>
            <w:tcW w:type="dxa" w:w="1042"/>
          </w:tcPr>
          <w:p>
            <w:pPr>
              <w:spacing w:line="259" w:lineRule="auto" w:after="20"/>
            </w:pPr>
            <w:r>
              <w:rPr>
                <w:sz w:val="16"/>
              </w:rPr>
            </w:r>
            <w:r>
              <w:rPr>
                <w:i w:val="0"/>
                <w:sz w:val="16"/>
              </w:rPr>
              <w:t>UC-17</w:t>
            </w:r>
          </w:p>
        </w:tc>
        <w:tc>
          <w:tcPr>
            <w:tcW w:type="dxa" w:w="4080"/>
          </w:tcPr>
          <w:p>
            <w:pPr>
              <w:spacing w:line="259" w:lineRule="auto" w:after="20"/>
            </w:pPr>
            <w:r>
              <w:rPr>
                <w:sz w:val="16"/>
              </w:rPr>
            </w:r>
            <w:r>
              <w:rPr>
                <w:i w:val="0"/>
                <w:sz w:val="16"/>
              </w:rPr>
              <w:t>List conversations</w:t>
            </w:r>
          </w:p>
        </w:tc>
        <w:tc>
          <w:tcPr>
            <w:tcW w:type="dxa" w:w="2431"/>
          </w:tcPr>
          <w:p>
            <w:pPr>
              <w:spacing w:line="259" w:lineRule="auto" w:after="20"/>
            </w:pPr>
            <w:r>
              <w:rPr>
                <w:sz w:val="16"/>
              </w:rPr>
            </w:r>
            <w:r>
              <w:rPr>
                <w:i w:val="0"/>
                <w:sz w:val="16"/>
              </w:rPr>
              <w:t>Registered student</w:t>
            </w:r>
          </w:p>
        </w:tc>
        <w:tc>
          <w:tcPr>
            <w:tcW w:type="dxa" w:w="1476"/>
          </w:tcPr>
          <w:p>
            <w:pPr>
              <w:spacing w:line="259" w:lineRule="auto" w:after="20"/>
            </w:pPr>
            <w:r>
              <w:rPr>
                <w:sz w:val="16"/>
              </w:rPr>
            </w:r>
            <w:r>
              <w:rPr>
                <w:i w:val="0"/>
                <w:sz w:val="16"/>
              </w:rPr>
              <w:t>FR-26</w:t>
            </w:r>
          </w:p>
        </w:tc>
      </w:tr>
      <w:tr>
        <w:tc>
          <w:tcPr>
            <w:tcW w:type="dxa" w:w="1042"/>
            <w:shd w:val="clear" w:color="auto" w:fill="F7F9FB"/>
          </w:tcPr>
          <w:p>
            <w:pPr>
              <w:spacing w:line="259" w:lineRule="auto" w:after="20"/>
            </w:pPr>
            <w:r>
              <w:rPr>
                <w:sz w:val="16"/>
              </w:rPr>
            </w:r>
            <w:r>
              <w:rPr>
                <w:i w:val="0"/>
                <w:sz w:val="16"/>
              </w:rPr>
              <w:t>UC-18</w:t>
            </w:r>
          </w:p>
        </w:tc>
        <w:tc>
          <w:tcPr>
            <w:tcW w:type="dxa" w:w="4080"/>
            <w:shd w:val="clear" w:color="auto" w:fill="F7F9FB"/>
          </w:tcPr>
          <w:p>
            <w:pPr>
              <w:spacing w:line="259" w:lineRule="auto" w:after="20"/>
            </w:pPr>
            <w:r>
              <w:rPr>
                <w:sz w:val="16"/>
              </w:rPr>
            </w:r>
            <w:r>
              <w:rPr>
                <w:i w:val="0"/>
                <w:sz w:val="16"/>
              </w:rPr>
              <w:t>Open and read a conversation</w:t>
            </w:r>
          </w:p>
        </w:tc>
        <w:tc>
          <w:tcPr>
            <w:tcW w:type="dxa" w:w="2431"/>
            <w:shd w:val="clear" w:color="auto" w:fill="F7F9FB"/>
          </w:tcPr>
          <w:p>
            <w:pPr>
              <w:spacing w:line="259" w:lineRule="auto" w:after="20"/>
            </w:pPr>
            <w:r>
              <w:rPr>
                <w:sz w:val="16"/>
              </w:rPr>
            </w:r>
            <w:r>
              <w:rPr>
                <w:i w:val="0"/>
                <w:sz w:val="16"/>
              </w:rPr>
              <w:t>Registered student</w:t>
            </w:r>
          </w:p>
        </w:tc>
        <w:tc>
          <w:tcPr>
            <w:tcW w:type="dxa" w:w="1476"/>
            <w:shd w:val="clear" w:color="auto" w:fill="F7F9FB"/>
          </w:tcPr>
          <w:p>
            <w:pPr>
              <w:spacing w:line="259" w:lineRule="auto" w:after="20"/>
            </w:pPr>
            <w:r>
              <w:rPr>
                <w:sz w:val="16"/>
              </w:rPr>
            </w:r>
            <w:r>
              <w:rPr>
                <w:i w:val="0"/>
                <w:sz w:val="16"/>
              </w:rPr>
              <w:t>FR-27</w:t>
            </w:r>
          </w:p>
        </w:tc>
      </w:tr>
    </w:tbl>
    <w:p>
      <w:pPr>
        <w:spacing w:after="80" w:line="240" w:lineRule="auto"/>
      </w:pPr>
      <w:r>
        <w:rPr>
          <w:sz w:val="4"/>
        </w:rPr>
      </w:r>
    </w:p>
    <w:p>
      <w:pPr>
        <w:pStyle w:val="Heading2"/>
      </w:pPr>
      <w:r>
        <w:t>3.7  Detailed Use Case Descriptions</w:t>
      </w:r>
    </w:p>
    <w:p>
      <w:pPr>
        <w:spacing w:line="360" w:lineRule="auto" w:after="120" w:before="0"/>
        <w:jc w:val="left"/>
      </w:pPr>
      <w:r>
        <w:rPr>
          <w:i w:val="0"/>
          <w:sz w:val="24"/>
        </w:rPr>
        <w:t>The eight use cases below are given in full because each exercises logic that cannot be inferred from the requirement statement alone: validation with two enforcement points, a file-handling path, a state machine with two independent guards, and a query whose correctness depends on how a conversation is identified.</w:t>
      </w:r>
    </w:p>
    <w:p>
      <w:pPr>
        <w:pStyle w:val="Heading3"/>
      </w:pPr>
      <w:r>
        <w:t>UC-06  Publish a listing</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Actor</w:t>
            </w:r>
          </w:p>
        </w:tc>
        <w:tc>
          <w:tcPr>
            <w:tcW w:type="dxa" w:w="7013"/>
          </w:tcPr>
          <w:p>
            <w:pPr>
              <w:spacing w:line="264" w:lineRule="auto" w:after="20"/>
            </w:pPr>
            <w:r/>
            <w:r>
              <w:rPr>
                <w:sz w:val="19"/>
              </w:rPr>
              <w:t>Registered student (seller)</w:t>
            </w:r>
          </w:p>
        </w:tc>
      </w:tr>
      <w:tr>
        <w:tc>
          <w:tcPr>
            <w:tcW w:type="dxa" w:w="1944"/>
            <w:shd w:val="clear" w:color="auto" w:fill="F7F9FB"/>
          </w:tcPr>
          <w:p>
            <w:pPr>
              <w:spacing w:line="264" w:lineRule="auto" w:after="20"/>
            </w:pPr>
            <w:r/>
            <w:r>
              <w:rPr>
                <w:b/>
                <w:sz w:val="19"/>
              </w:rPr>
              <w:t>Goal</w:t>
            </w:r>
          </w:p>
        </w:tc>
        <w:tc>
          <w:tcPr>
            <w:tcW w:type="dxa" w:w="7013"/>
          </w:tcPr>
          <w:p>
            <w:pPr>
              <w:spacing w:line="264" w:lineRule="auto" w:after="20"/>
            </w:pPr>
            <w:r/>
            <w:r>
              <w:rPr>
                <w:sz w:val="19"/>
              </w:rPr>
              <w:t>The student has something to sell and wants it visible in the catalogue.</w:t>
            </w:r>
          </w:p>
        </w:tc>
      </w:tr>
      <w:tr>
        <w:tc>
          <w:tcPr>
            <w:tcW w:type="dxa" w:w="1944"/>
            <w:shd w:val="clear" w:color="auto" w:fill="F7F9FB"/>
          </w:tcPr>
          <w:p>
            <w:pPr>
              <w:spacing w:line="264" w:lineRule="auto" w:after="20"/>
            </w:pPr>
            <w:r/>
            <w:r>
              <w:rPr>
                <w:b/>
                <w:sz w:val="19"/>
              </w:rPr>
              <w:t>Preconditions</w:t>
            </w:r>
          </w:p>
        </w:tc>
        <w:tc>
          <w:tcPr>
            <w:tcW w:type="dxa" w:w="7013"/>
          </w:tcPr>
          <w:p>
            <w:pPr>
              <w:spacing w:line="264" w:lineRule="auto" w:after="20"/>
            </w:pPr>
            <w:r/>
            <w:r>
              <w:rPr>
                <w:sz w:val="19"/>
              </w:rPr>
              <w:t>An authenticated session exists and the student is on the “Sell an item” view.</w:t>
            </w:r>
          </w:p>
        </w:tc>
      </w:tr>
      <w:tr>
        <w:tc>
          <w:tcPr>
            <w:tcW w:type="dxa" w:w="1944"/>
            <w:shd w:val="clear" w:color="auto" w:fill="F7F9FB"/>
          </w:tcPr>
          <w:p>
            <w:pPr>
              <w:spacing w:line="264" w:lineRule="auto" w:after="20"/>
            </w:pPr>
            <w:r/>
            <w:r>
              <w:rPr>
                <w:b/>
                <w:sz w:val="19"/>
              </w:rPr>
              <w:t>Main success scenario</w:t>
            </w:r>
          </w:p>
        </w:tc>
        <w:tc>
          <w:tcPr>
            <w:tcW w:type="dxa" w:w="7013"/>
          </w:tcPr>
          <w:p>
            <w:pPr>
              <w:spacing w:line="264" w:lineRule="auto" w:after="20"/>
            </w:pPr>
            <w:r/>
            <w:r>
              <w:rPr>
                <w:sz w:val="19"/>
              </w:rPr>
              <w:t>1. The student opens the publishing view.</w:t>
            </w:r>
          </w:p>
          <w:p>
            <w:pPr>
              <w:spacing w:line="264" w:lineRule="auto" w:after="20"/>
            </w:pPr>
            <w:r>
              <w:rPr>
                <w:sz w:val="19"/>
              </w:rPr>
              <w:t>2. The system presents the form fields with the required ones marked, and a live preview of the listing card.</w:t>
            </w:r>
          </w:p>
          <w:p>
            <w:pPr>
              <w:spacing w:line="264" w:lineRule="auto" w:after="20"/>
            </w:pPr>
            <w:r>
              <w:rPr>
                <w:sz w:val="19"/>
              </w:rPr>
              <w:t>3. The student enters a title, a description and a price, and selects a category and a condition.</w:t>
            </w:r>
          </w:p>
          <w:p>
            <w:pPr>
              <w:spacing w:line="264" w:lineRule="auto" w:after="20"/>
            </w:pPr>
            <w:r>
              <w:rPr>
                <w:sz w:val="19"/>
              </w:rPr>
              <w:t>4. The student selects between one and three photographs.</w:t>
            </w:r>
          </w:p>
          <w:p>
            <w:pPr>
              <w:spacing w:line="264" w:lineRule="auto" w:after="20"/>
            </w:pPr>
            <w:r>
              <w:rPr>
                <w:sz w:val="19"/>
              </w:rPr>
              <w:t>5. The system validates, in the browser, that a title is present, that the price parses as a number not less than zero, and that at least one photograph has been chosen. Invalid input produces an inline message and the flow stops.</w:t>
            </w:r>
          </w:p>
          <w:p>
            <w:pPr>
              <w:spacing w:line="264" w:lineRule="auto" w:after="20"/>
            </w:pPr>
            <w:r>
              <w:rPr>
                <w:sz w:val="19"/>
              </w:rPr>
              <w:t>6. The system uploads the photographs and receives their stored names.</w:t>
            </w:r>
          </w:p>
          <w:p>
            <w:pPr>
              <w:spacing w:line="264" w:lineRule="auto" w:after="20"/>
            </w:pPr>
            <w:r>
              <w:rPr>
                <w:sz w:val="19"/>
              </w:rPr>
              <w:t>7. The system creates the listing with the status on sale and returns its identifier.</w:t>
            </w:r>
          </w:p>
          <w:p>
            <w:pPr>
              <w:spacing w:line="264" w:lineRule="auto" w:after="20"/>
            </w:pPr>
            <w:r>
              <w:rPr>
                <w:sz w:val="19"/>
              </w:rPr>
              <w:t>8. The system shows a confirmation, clears the form and returns the student to the catalogue with the new listing present.</w:t>
            </w:r>
          </w:p>
        </w:tc>
      </w:tr>
      <w:tr>
        <w:tc>
          <w:tcPr>
            <w:tcW w:type="dxa" w:w="1944"/>
            <w:shd w:val="clear" w:color="auto" w:fill="F7F9FB"/>
          </w:tcPr>
          <w:p>
            <w:pPr>
              <w:spacing w:line="264" w:lineRule="auto" w:after="20"/>
            </w:pPr>
            <w:r/>
            <w:r>
              <w:rPr>
                <w:b/>
                <w:sz w:val="19"/>
              </w:rPr>
              <w:t>Alternative and exception flows</w:t>
            </w:r>
          </w:p>
        </w:tc>
        <w:tc>
          <w:tcPr>
            <w:tcW w:type="dxa" w:w="7013"/>
          </w:tcPr>
          <w:p>
            <w:pPr>
              <w:spacing w:line="264" w:lineRule="auto" w:after="20"/>
            </w:pPr>
            <w:r/>
            <w:r>
              <w:rPr>
                <w:sz w:val="19"/>
              </w:rPr>
              <w:t>5a. A photograph exceeds 5 MB or is not one of the accepted image types: the system names the offending file and does not add it.</w:t>
            </w:r>
          </w:p>
          <w:p>
            <w:pPr>
              <w:spacing w:line="264" w:lineRule="auto" w:after="20"/>
            </w:pPr>
            <w:r>
              <w:rPr>
                <w:sz w:val="19"/>
              </w:rPr>
              <w:t>5b. More than three photographs are selected: the system refuses the excess and explains the limit.</w:t>
            </w:r>
          </w:p>
          <w:p>
            <w:pPr>
              <w:spacing w:line="264" w:lineRule="auto" w:after="20"/>
            </w:pPr>
            <w:r>
              <w:rPr>
                <w:sz w:val="19"/>
              </w:rPr>
              <w:t>7a. The server-side validation rejects the request: the system reports the reason returned by the server and keeps the entered values so nothing is lost.</w:t>
            </w:r>
          </w:p>
        </w:tc>
      </w:tr>
      <w:tr>
        <w:tc>
          <w:tcPr>
            <w:tcW w:type="dxa" w:w="1944"/>
            <w:shd w:val="clear" w:color="auto" w:fill="F7F9FB"/>
          </w:tcPr>
          <w:p>
            <w:pPr>
              <w:spacing w:line="264" w:lineRule="auto" w:after="20"/>
            </w:pPr>
            <w:r/>
            <w:r>
              <w:rPr>
                <w:b/>
                <w:sz w:val="19"/>
              </w:rPr>
              <w:t>Requirements satisfied</w:t>
            </w:r>
          </w:p>
        </w:tc>
        <w:tc>
          <w:tcPr>
            <w:tcW w:type="dxa" w:w="7013"/>
          </w:tcPr>
          <w:p>
            <w:pPr>
              <w:spacing w:line="264" w:lineRule="auto" w:after="20"/>
            </w:pPr>
            <w:r/>
            <w:r>
              <w:rPr>
                <w:sz w:val="19"/>
              </w:rPr>
              <w:t>FR-05, FR-06, FR-07</w:t>
            </w:r>
          </w:p>
        </w:tc>
      </w:tr>
    </w:tbl>
    <w:p>
      <w:pPr>
        <w:spacing w:line="324" w:lineRule="auto" w:after="280" w:before="160"/>
        <w:jc w:val="left"/>
      </w:pPr>
      <w:r>
        <w:rPr>
          <w:i w:val="0"/>
          <w:sz w:val="22"/>
        </w:rPr>
        <w:t>The validation in steps 5 and 7a is deliberately duplicated. The browser exists to give immediate feedback; the server exists to be authoritative, because a request can be constructed without the browser.</w:t>
      </w:r>
    </w:p>
    <w:p>
      <w:pPr>
        <w:pStyle w:val="Heading3"/>
      </w:pPr>
      <w:r>
        <w:t>UC-07  Upload listing photographs</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Actor</w:t>
            </w:r>
          </w:p>
        </w:tc>
        <w:tc>
          <w:tcPr>
            <w:tcW w:type="dxa" w:w="7013"/>
          </w:tcPr>
          <w:p>
            <w:pPr>
              <w:spacing w:line="264" w:lineRule="auto" w:after="20"/>
            </w:pPr>
            <w:r/>
            <w:r>
              <w:rPr>
                <w:sz w:val="19"/>
              </w:rPr>
              <w:t>Registered student (seller)</w:t>
            </w:r>
          </w:p>
        </w:tc>
      </w:tr>
      <w:tr>
        <w:tc>
          <w:tcPr>
            <w:tcW w:type="dxa" w:w="1944"/>
            <w:shd w:val="clear" w:color="auto" w:fill="F7F9FB"/>
          </w:tcPr>
          <w:p>
            <w:pPr>
              <w:spacing w:line="264" w:lineRule="auto" w:after="20"/>
            </w:pPr>
            <w:r/>
            <w:r>
              <w:rPr>
                <w:b/>
                <w:sz w:val="19"/>
              </w:rPr>
              <w:t>Goal</w:t>
            </w:r>
          </w:p>
        </w:tc>
        <w:tc>
          <w:tcPr>
            <w:tcW w:type="dxa" w:w="7013"/>
          </w:tcPr>
          <w:p>
            <w:pPr>
              <w:spacing w:line="264" w:lineRule="auto" w:after="20"/>
            </w:pPr>
            <w:r/>
            <w:r>
              <w:rPr>
                <w:sz w:val="19"/>
              </w:rPr>
              <w:t>The seller needs photographs of the item to be stored so a listing can refer to them.</w:t>
            </w:r>
          </w:p>
        </w:tc>
      </w:tr>
      <w:tr>
        <w:tc>
          <w:tcPr>
            <w:tcW w:type="dxa" w:w="1944"/>
            <w:shd w:val="clear" w:color="auto" w:fill="F7F9FB"/>
          </w:tcPr>
          <w:p>
            <w:pPr>
              <w:spacing w:line="264" w:lineRule="auto" w:after="20"/>
            </w:pPr>
            <w:r/>
            <w:r>
              <w:rPr>
                <w:b/>
                <w:sz w:val="19"/>
              </w:rPr>
              <w:t>Preconditions</w:t>
            </w:r>
          </w:p>
        </w:tc>
        <w:tc>
          <w:tcPr>
            <w:tcW w:type="dxa" w:w="7013"/>
          </w:tcPr>
          <w:p>
            <w:pPr>
              <w:spacing w:line="264" w:lineRule="auto" w:after="20"/>
            </w:pPr>
            <w:r/>
            <w:r>
              <w:rPr>
                <w:sz w:val="19"/>
              </w:rPr>
              <w:t>An authenticated session exists and the seller has selected one or more files.</w:t>
            </w:r>
          </w:p>
        </w:tc>
      </w:tr>
      <w:tr>
        <w:tc>
          <w:tcPr>
            <w:tcW w:type="dxa" w:w="1944"/>
            <w:shd w:val="clear" w:color="auto" w:fill="F7F9FB"/>
          </w:tcPr>
          <w:p>
            <w:pPr>
              <w:spacing w:line="264" w:lineRule="auto" w:after="20"/>
            </w:pPr>
            <w:r/>
            <w:r>
              <w:rPr>
                <w:b/>
                <w:sz w:val="19"/>
              </w:rPr>
              <w:t>Main success scenario</w:t>
            </w:r>
          </w:p>
        </w:tc>
        <w:tc>
          <w:tcPr>
            <w:tcW w:type="dxa" w:w="7013"/>
          </w:tcPr>
          <w:p>
            <w:pPr>
              <w:spacing w:line="264" w:lineRule="auto" w:after="20"/>
            </w:pPr>
            <w:r/>
            <w:r>
              <w:rPr>
                <w:sz w:val="19"/>
              </w:rPr>
              <w:t>1. The system receives the selected files.</w:t>
            </w:r>
          </w:p>
          <w:p>
            <w:pPr>
              <w:spacing w:line="264" w:lineRule="auto" w:after="20"/>
            </w:pPr>
            <w:r>
              <w:rPr>
                <w:sz w:val="19"/>
              </w:rPr>
              <w:t>2. The system checks each file's extension against the allow-list of image types and rejects the whole request if any file is not permitted.</w:t>
            </w:r>
          </w:p>
          <w:p>
            <w:pPr>
              <w:spacing w:line="264" w:lineRule="auto" w:after="20"/>
            </w:pPr>
            <w:r>
              <w:rPr>
                <w:sz w:val="19"/>
              </w:rPr>
              <w:t>3. The system derives an extension from the sanitised file name and generates a random unique name for each file.</w:t>
            </w:r>
          </w:p>
          <w:p>
            <w:pPr>
              <w:spacing w:line="264" w:lineRule="auto" w:after="20"/>
            </w:pPr>
            <w:r>
              <w:rPr>
                <w:sz w:val="19"/>
              </w:rPr>
              <w:t>4. The system writes each file into the upload directory.</w:t>
            </w:r>
          </w:p>
          <w:p>
            <w:pPr>
              <w:spacing w:line="264" w:lineRule="auto" w:after="20"/>
            </w:pPr>
            <w:r>
              <w:rPr>
                <w:sz w:val="19"/>
              </w:rPr>
              <w:t>5. The system returns the list of generated names.</w:t>
            </w:r>
          </w:p>
          <w:p>
            <w:pPr>
              <w:spacing w:line="264" w:lineRule="auto" w:after="20"/>
            </w:pPr>
            <w:r>
              <w:rPr>
                <w:sz w:val="19"/>
              </w:rPr>
              <w:t>6. The seller's client passes those names to the listing creation request, which records one row per photograph.</w:t>
            </w:r>
          </w:p>
        </w:tc>
      </w:tr>
      <w:tr>
        <w:tc>
          <w:tcPr>
            <w:tcW w:type="dxa" w:w="1944"/>
            <w:shd w:val="clear" w:color="auto" w:fill="F7F9FB"/>
          </w:tcPr>
          <w:p>
            <w:pPr>
              <w:spacing w:line="264" w:lineRule="auto" w:after="20"/>
            </w:pPr>
            <w:r/>
            <w:r>
              <w:rPr>
                <w:b/>
                <w:sz w:val="19"/>
              </w:rPr>
              <w:t>Alternative and exception flows</w:t>
            </w:r>
          </w:p>
        </w:tc>
        <w:tc>
          <w:tcPr>
            <w:tcW w:type="dxa" w:w="7013"/>
          </w:tcPr>
          <w:p>
            <w:pPr>
              <w:spacing w:line="264" w:lineRule="auto" w:after="20"/>
            </w:pPr>
            <w:r/>
            <w:r>
              <w:rPr>
                <w:sz w:val="19"/>
              </w:rPr>
              <w:t>1a. No file is present in the request: the system returns a validation error.</w:t>
            </w:r>
          </w:p>
          <w:p>
            <w:pPr>
              <w:spacing w:line="264" w:lineRule="auto" w:after="20"/>
            </w:pPr>
            <w:r>
              <w:rPr>
                <w:sz w:val="19"/>
              </w:rPr>
              <w:t>2a. A file's extension is not permitted: the system returns an error naming the allow-list.</w:t>
            </w:r>
          </w:p>
          <w:p>
            <w:pPr>
              <w:spacing w:line="264" w:lineRule="auto" w:after="20"/>
            </w:pPr>
            <w:r>
              <w:rPr>
                <w:sz w:val="19"/>
              </w:rPr>
              <w:t>3a. The sanitised name has no extension: the file is treated as unsupported.</w:t>
            </w:r>
          </w:p>
        </w:tc>
      </w:tr>
      <w:tr>
        <w:tc>
          <w:tcPr>
            <w:tcW w:type="dxa" w:w="1944"/>
            <w:shd w:val="clear" w:color="auto" w:fill="F7F9FB"/>
          </w:tcPr>
          <w:p>
            <w:pPr>
              <w:spacing w:line="264" w:lineRule="auto" w:after="20"/>
            </w:pPr>
            <w:r/>
            <w:r>
              <w:rPr>
                <w:b/>
                <w:sz w:val="19"/>
              </w:rPr>
              <w:t>Requirements satisfied</w:t>
            </w:r>
          </w:p>
        </w:tc>
        <w:tc>
          <w:tcPr>
            <w:tcW w:type="dxa" w:w="7013"/>
          </w:tcPr>
          <w:p>
            <w:pPr>
              <w:spacing w:line="264" w:lineRule="auto" w:after="20"/>
            </w:pPr>
            <w:r/>
            <w:r>
              <w:rPr>
                <w:sz w:val="19"/>
              </w:rPr>
              <w:t>FR-06</w:t>
            </w:r>
          </w:p>
        </w:tc>
      </w:tr>
    </w:tbl>
    <w:p>
      <w:pPr>
        <w:spacing w:line="324" w:lineRule="auto" w:after="280" w:before="160"/>
        <w:jc w:val="left"/>
      </w:pPr>
      <w:r>
        <w:rPr>
          <w:i w:val="0"/>
          <w:sz w:val="22"/>
        </w:rPr>
        <w:t>The generated name is what protects the upload directory: a name supplied by the client is never used as a path.</w:t>
      </w:r>
    </w:p>
    <w:p>
      <w:pPr>
        <w:pStyle w:val="Heading3"/>
      </w:pPr>
      <w:r>
        <w:t>UC-13  Reserve an item</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Actor</w:t>
            </w:r>
          </w:p>
        </w:tc>
        <w:tc>
          <w:tcPr>
            <w:tcW w:type="dxa" w:w="7013"/>
          </w:tcPr>
          <w:p>
            <w:pPr>
              <w:spacing w:line="264" w:lineRule="auto" w:after="20"/>
            </w:pPr>
            <w:r/>
            <w:r>
              <w:rPr>
                <w:sz w:val="19"/>
              </w:rPr>
              <w:t>Registered student, acting as a buyer</w:t>
            </w:r>
          </w:p>
        </w:tc>
      </w:tr>
      <w:tr>
        <w:tc>
          <w:tcPr>
            <w:tcW w:type="dxa" w:w="1944"/>
            <w:shd w:val="clear" w:color="auto" w:fill="F7F9FB"/>
          </w:tcPr>
          <w:p>
            <w:pPr>
              <w:spacing w:line="264" w:lineRule="auto" w:after="20"/>
            </w:pPr>
            <w:r/>
            <w:r>
              <w:rPr>
                <w:b/>
                <w:sz w:val="19"/>
              </w:rPr>
              <w:t>Goal</w:t>
            </w:r>
          </w:p>
        </w:tc>
        <w:tc>
          <w:tcPr>
            <w:tcW w:type="dxa" w:w="7013"/>
          </w:tcPr>
          <w:p>
            <w:pPr>
              <w:spacing w:line="264" w:lineRule="auto" w:after="20"/>
            </w:pPr>
            <w:r/>
            <w:r>
              <w:rPr>
                <w:sz w:val="19"/>
              </w:rPr>
              <w:t>The buyer wants an item held for them so it is not sold to someone else.</w:t>
            </w:r>
          </w:p>
        </w:tc>
      </w:tr>
      <w:tr>
        <w:tc>
          <w:tcPr>
            <w:tcW w:type="dxa" w:w="1944"/>
            <w:shd w:val="clear" w:color="auto" w:fill="F7F9FB"/>
          </w:tcPr>
          <w:p>
            <w:pPr>
              <w:spacing w:line="264" w:lineRule="auto" w:after="20"/>
            </w:pPr>
            <w:r/>
            <w:r>
              <w:rPr>
                <w:b/>
                <w:sz w:val="19"/>
              </w:rPr>
              <w:t>Preconditions</w:t>
            </w:r>
          </w:p>
        </w:tc>
        <w:tc>
          <w:tcPr>
            <w:tcW w:type="dxa" w:w="7013"/>
          </w:tcPr>
          <w:p>
            <w:pPr>
              <w:spacing w:line="264" w:lineRule="auto" w:after="20"/>
            </w:pPr>
            <w:r/>
            <w:r>
              <w:rPr>
                <w:sz w:val="19"/>
              </w:rPr>
              <w:t>An authenticated session exists, the item exists, and the buyer is not the seller.</w:t>
            </w:r>
          </w:p>
        </w:tc>
      </w:tr>
      <w:tr>
        <w:tc>
          <w:tcPr>
            <w:tcW w:type="dxa" w:w="1944"/>
            <w:shd w:val="clear" w:color="auto" w:fill="F7F9FB"/>
          </w:tcPr>
          <w:p>
            <w:pPr>
              <w:spacing w:line="264" w:lineRule="auto" w:after="20"/>
            </w:pPr>
            <w:r/>
            <w:r>
              <w:rPr>
                <w:b/>
                <w:sz w:val="19"/>
              </w:rPr>
              <w:t>Main success scenario</w:t>
            </w:r>
          </w:p>
        </w:tc>
        <w:tc>
          <w:tcPr>
            <w:tcW w:type="dxa" w:w="7013"/>
          </w:tcPr>
          <w:p>
            <w:pPr>
              <w:spacing w:line="264" w:lineRule="auto" w:after="20"/>
            </w:pPr>
            <w:r/>
            <w:r>
              <w:rPr>
                <w:sz w:val="19"/>
              </w:rPr>
              <w:t>1. The buyer asks to reserve the item.</w:t>
            </w:r>
          </w:p>
          <w:p>
            <w:pPr>
              <w:spacing w:line="264" w:lineRule="auto" w:after="20"/>
            </w:pPr>
            <w:r>
              <w:rPr>
                <w:sz w:val="19"/>
              </w:rPr>
              <w:t>2. The system confirms the intent, explaining that the seller will be notified.</w:t>
            </w:r>
          </w:p>
          <w:p>
            <w:pPr>
              <w:spacing w:line="264" w:lineRule="auto" w:after="20"/>
            </w:pPr>
            <w:r>
              <w:rPr>
                <w:sz w:val="19"/>
              </w:rPr>
              <w:t>3. The system looks up the reservation rule and reads the item's current record.</w:t>
            </w:r>
          </w:p>
          <w:p>
            <w:pPr>
              <w:spacing w:line="264" w:lineRule="auto" w:after="20"/>
            </w:pPr>
            <w:r>
              <w:rPr>
                <w:sz w:val="19"/>
              </w:rPr>
              <w:t>4. The system checks that the caller differs from the seller; if the caller is the seller, the request is refused.</w:t>
            </w:r>
          </w:p>
          <w:p>
            <w:pPr>
              <w:spacing w:line="264" w:lineRule="auto" w:after="20"/>
            </w:pPr>
            <w:r>
              <w:rPr>
                <w:sz w:val="19"/>
              </w:rPr>
              <w:t>5. The system checks that the stored status is on sale; if it is anything else the request is refused and the row is not modified.</w:t>
            </w:r>
          </w:p>
          <w:p>
            <w:pPr>
              <w:spacing w:line="264" w:lineRule="auto" w:after="20"/>
            </w:pPr>
            <w:r>
              <w:rPr>
                <w:sz w:val="19"/>
              </w:rPr>
              <w:t>6. The system writes the new status and the modification time.</w:t>
            </w:r>
          </w:p>
          <w:p>
            <w:pPr>
              <w:spacing w:line="264" w:lineRule="auto" w:after="20"/>
            </w:pPr>
            <w:r>
              <w:rPr>
                <w:sz w:val="19"/>
              </w:rPr>
              <w:t>7. The system confirms, and the detail view re-renders with the reserved state and the buyer's actions replaced by seller-only actions.</w:t>
            </w:r>
          </w:p>
        </w:tc>
      </w:tr>
      <w:tr>
        <w:tc>
          <w:tcPr>
            <w:tcW w:type="dxa" w:w="1944"/>
            <w:shd w:val="clear" w:color="auto" w:fill="F7F9FB"/>
          </w:tcPr>
          <w:p>
            <w:pPr>
              <w:spacing w:line="264" w:lineRule="auto" w:after="20"/>
            </w:pPr>
            <w:r/>
            <w:r>
              <w:rPr>
                <w:b/>
                <w:sz w:val="19"/>
              </w:rPr>
              <w:t>Alternative and exception flows</w:t>
            </w:r>
          </w:p>
        </w:tc>
        <w:tc>
          <w:tcPr>
            <w:tcW w:type="dxa" w:w="7013"/>
          </w:tcPr>
          <w:p>
            <w:pPr>
              <w:spacing w:line="264" w:lineRule="auto" w:after="20"/>
            </w:pPr>
            <w:r/>
            <w:r>
              <w:rPr>
                <w:sz w:val="19"/>
              </w:rPr>
              <w:t>3a. The item does not exist: the system reports that it was not found.</w:t>
            </w:r>
          </w:p>
          <w:p>
            <w:pPr>
              <w:spacing w:line="264" w:lineRule="auto" w:after="20"/>
            </w:pPr>
            <w:r>
              <w:rPr>
                <w:sz w:val="19"/>
              </w:rPr>
              <w:t>4a. The buyer attempts to reserve their own listing: refused.</w:t>
            </w:r>
          </w:p>
          <w:p>
            <w:pPr>
              <w:spacing w:line="264" w:lineRule="auto" w:after="20"/>
            </w:pPr>
            <w:r>
              <w:rPr>
                <w:sz w:val="19"/>
              </w:rPr>
              <w:t>5a. The item is already reserved or sold: refused, with the current status named so the buyer understands why.</w:t>
            </w:r>
          </w:p>
          <w:p>
            <w:pPr>
              <w:spacing w:line="264" w:lineRule="auto" w:after="20"/>
            </w:pPr>
            <w:r>
              <w:rPr>
                <w:sz w:val="19"/>
              </w:rPr>
              <w:t>2a. The buyer dismisses the confirmation: no request is sent and nothing changes.</w:t>
            </w:r>
          </w:p>
        </w:tc>
      </w:tr>
      <w:tr>
        <w:tc>
          <w:tcPr>
            <w:tcW w:type="dxa" w:w="1944"/>
            <w:shd w:val="clear" w:color="auto" w:fill="F7F9FB"/>
          </w:tcPr>
          <w:p>
            <w:pPr>
              <w:spacing w:line="264" w:lineRule="auto" w:after="20"/>
            </w:pPr>
            <w:r/>
            <w:r>
              <w:rPr>
                <w:b/>
                <w:sz w:val="19"/>
              </w:rPr>
              <w:t>Requirements satisfied</w:t>
            </w:r>
          </w:p>
        </w:tc>
        <w:tc>
          <w:tcPr>
            <w:tcW w:type="dxa" w:w="7013"/>
          </w:tcPr>
          <w:p>
            <w:pPr>
              <w:spacing w:line="264" w:lineRule="auto" w:after="20"/>
            </w:pPr>
            <w:r/>
            <w:r>
              <w:rPr>
                <w:sz w:val="19"/>
              </w:rPr>
              <w:t>FR-22</w:t>
            </w:r>
          </w:p>
        </w:tc>
      </w:tr>
    </w:tbl>
    <w:p>
      <w:pPr>
        <w:spacing w:line="324" w:lineRule="auto" w:after="280" w:before="160"/>
        <w:jc w:val="left"/>
      </w:pPr>
      <w:r>
        <w:rPr>
          <w:i w:val="0"/>
          <w:sz w:val="22"/>
        </w:rPr>
        <w:t>The two checks are independent and both are necessary. The role check establishes who may perform the action; the state check establishes when. A design with only the role check allows a reservation to overwrite a completed sale.</w:t>
      </w:r>
    </w:p>
    <w:p>
      <w:pPr>
        <w:pStyle w:val="Heading3"/>
      </w:pPr>
      <w:r>
        <w:t>UC-14  Confirm the sale</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Actor</w:t>
            </w:r>
          </w:p>
        </w:tc>
        <w:tc>
          <w:tcPr>
            <w:tcW w:type="dxa" w:w="7013"/>
          </w:tcPr>
          <w:p>
            <w:pPr>
              <w:spacing w:line="264" w:lineRule="auto" w:after="20"/>
            </w:pPr>
            <w:r/>
            <w:r>
              <w:rPr>
                <w:sz w:val="19"/>
              </w:rPr>
              <w:t>Registered student, acting as a seller</w:t>
            </w:r>
          </w:p>
        </w:tc>
      </w:tr>
      <w:tr>
        <w:tc>
          <w:tcPr>
            <w:tcW w:type="dxa" w:w="1944"/>
            <w:shd w:val="clear" w:color="auto" w:fill="F7F9FB"/>
          </w:tcPr>
          <w:p>
            <w:pPr>
              <w:spacing w:line="264" w:lineRule="auto" w:after="20"/>
            </w:pPr>
            <w:r/>
            <w:r>
              <w:rPr>
                <w:b/>
                <w:sz w:val="19"/>
              </w:rPr>
              <w:t>Goal</w:t>
            </w:r>
          </w:p>
        </w:tc>
        <w:tc>
          <w:tcPr>
            <w:tcW w:type="dxa" w:w="7013"/>
          </w:tcPr>
          <w:p>
            <w:pPr>
              <w:spacing w:line="264" w:lineRule="auto" w:after="20"/>
            </w:pPr>
            <w:r/>
            <w:r>
              <w:rPr>
                <w:sz w:val="19"/>
              </w:rPr>
              <w:t>The seller has handed the item over and wants the listing closed as sold.</w:t>
            </w:r>
          </w:p>
        </w:tc>
      </w:tr>
      <w:tr>
        <w:tc>
          <w:tcPr>
            <w:tcW w:type="dxa" w:w="1944"/>
            <w:shd w:val="clear" w:color="auto" w:fill="F7F9FB"/>
          </w:tcPr>
          <w:p>
            <w:pPr>
              <w:spacing w:line="264" w:lineRule="auto" w:after="20"/>
            </w:pPr>
            <w:r/>
            <w:r>
              <w:rPr>
                <w:b/>
                <w:sz w:val="19"/>
              </w:rPr>
              <w:t>Preconditions</w:t>
            </w:r>
          </w:p>
        </w:tc>
        <w:tc>
          <w:tcPr>
            <w:tcW w:type="dxa" w:w="7013"/>
          </w:tcPr>
          <w:p>
            <w:pPr>
              <w:spacing w:line="264" w:lineRule="auto" w:after="20"/>
            </w:pPr>
            <w:r/>
            <w:r>
              <w:rPr>
                <w:sz w:val="19"/>
              </w:rPr>
              <w:t>An authenticated session exists and the caller is the seller of the listing.</w:t>
            </w:r>
          </w:p>
        </w:tc>
      </w:tr>
      <w:tr>
        <w:tc>
          <w:tcPr>
            <w:tcW w:type="dxa" w:w="1944"/>
            <w:shd w:val="clear" w:color="auto" w:fill="F7F9FB"/>
          </w:tcPr>
          <w:p>
            <w:pPr>
              <w:spacing w:line="264" w:lineRule="auto" w:after="20"/>
            </w:pPr>
            <w:r/>
            <w:r>
              <w:rPr>
                <w:b/>
                <w:sz w:val="19"/>
              </w:rPr>
              <w:t>Main success scenario</w:t>
            </w:r>
          </w:p>
        </w:tc>
        <w:tc>
          <w:tcPr>
            <w:tcW w:type="dxa" w:w="7013"/>
          </w:tcPr>
          <w:p>
            <w:pPr>
              <w:spacing w:line="264" w:lineRule="auto" w:after="20"/>
            </w:pPr>
            <w:r/>
            <w:r>
              <w:rPr>
                <w:sz w:val="19"/>
              </w:rPr>
              <w:t>1. The seller asks to mark the item sold.</w:t>
            </w:r>
          </w:p>
          <w:p>
            <w:pPr>
              <w:spacing w:line="264" w:lineRule="auto" w:after="20"/>
            </w:pPr>
            <w:r>
              <w:rPr>
                <w:sz w:val="19"/>
              </w:rPr>
              <w:t>2. The system confirms the intent.</w:t>
            </w:r>
          </w:p>
          <w:p>
            <w:pPr>
              <w:spacing w:line="264" w:lineRule="auto" w:after="20"/>
            </w:pPr>
            <w:r>
              <w:rPr>
                <w:sz w:val="19"/>
              </w:rPr>
              <w:t>3. The system looks up the confirmation rule, reads the item's record and checks that the caller is the seller and that the status is reserved.</w:t>
            </w:r>
          </w:p>
          <w:p>
            <w:pPr>
              <w:spacing w:line="264" w:lineRule="auto" w:after="20"/>
            </w:pPr>
            <w:r>
              <w:rPr>
                <w:sz w:val="19"/>
              </w:rPr>
              <w:t>4. The system writes the sold status and the modification time.</w:t>
            </w:r>
          </w:p>
          <w:p>
            <w:pPr>
              <w:spacing w:line="264" w:lineRule="auto" w:after="20"/>
            </w:pPr>
            <w:r>
              <w:rPr>
                <w:sz w:val="19"/>
              </w:rPr>
              <w:t>5. The system confirms, and the listing leaves the on-sale catalogue and appears under the seller's sold items.</w:t>
            </w:r>
          </w:p>
        </w:tc>
      </w:tr>
      <w:tr>
        <w:tc>
          <w:tcPr>
            <w:tcW w:type="dxa" w:w="1944"/>
            <w:shd w:val="clear" w:color="auto" w:fill="F7F9FB"/>
          </w:tcPr>
          <w:p>
            <w:pPr>
              <w:spacing w:line="264" w:lineRule="auto" w:after="20"/>
            </w:pPr>
            <w:r/>
            <w:r>
              <w:rPr>
                <w:b/>
                <w:sz w:val="19"/>
              </w:rPr>
              <w:t>Alternative and exception flows</w:t>
            </w:r>
          </w:p>
        </w:tc>
        <w:tc>
          <w:tcPr>
            <w:tcW w:type="dxa" w:w="7013"/>
          </w:tcPr>
          <w:p>
            <w:pPr>
              <w:spacing w:line="264" w:lineRule="auto" w:after="20"/>
            </w:pPr>
            <w:r/>
            <w:r>
              <w:rPr>
                <w:sz w:val="19"/>
              </w:rPr>
              <w:t>3a. The status is not reserved - for example the seller is trying to sell an item nobody reserved: refused.</w:t>
            </w:r>
          </w:p>
          <w:p>
            <w:pPr>
              <w:spacing w:line="264" w:lineRule="auto" w:after="20"/>
            </w:pPr>
            <w:r>
              <w:rPr>
                <w:sz w:val="19"/>
              </w:rPr>
              <w:t>3b. The caller is not the seller: refused with a permission error.</w:t>
            </w:r>
          </w:p>
          <w:p>
            <w:pPr>
              <w:spacing w:line="264" w:lineRule="auto" w:after="20"/>
            </w:pPr>
            <w:r>
              <w:rPr>
                <w:sz w:val="19"/>
              </w:rPr>
              <w:t>4a. Any further action on a sold item: refused, because sold has no outgoing transition.</w:t>
            </w:r>
          </w:p>
        </w:tc>
      </w:tr>
      <w:tr>
        <w:tc>
          <w:tcPr>
            <w:tcW w:type="dxa" w:w="1944"/>
            <w:shd w:val="clear" w:color="auto" w:fill="F7F9FB"/>
          </w:tcPr>
          <w:p>
            <w:pPr>
              <w:spacing w:line="264" w:lineRule="auto" w:after="20"/>
            </w:pPr>
            <w:r/>
            <w:r>
              <w:rPr>
                <w:b/>
                <w:sz w:val="19"/>
              </w:rPr>
              <w:t>Requirements satisfied</w:t>
            </w:r>
          </w:p>
        </w:tc>
        <w:tc>
          <w:tcPr>
            <w:tcW w:type="dxa" w:w="7013"/>
          </w:tcPr>
          <w:p>
            <w:pPr>
              <w:spacing w:line="264" w:lineRule="auto" w:after="20"/>
            </w:pPr>
            <w:r/>
            <w:r>
              <w:rPr>
                <w:sz w:val="19"/>
              </w:rPr>
              <w:t>FR-23</w:t>
            </w:r>
          </w:p>
        </w:tc>
      </w:tr>
    </w:tbl>
    <w:p>
      <w:pPr>
        <w:spacing w:line="324" w:lineRule="auto" w:after="280" w:before="160"/>
        <w:jc w:val="left"/>
      </w:pPr>
      <w:r>
        <w:rPr>
          <w:i w:val="0"/>
          <w:sz w:val="22"/>
        </w:rPr>
        <w:t>The requirement that a sale may only be confirmed from the reserved state is what makes the status field trustworthy. Without it, a seller could mark an item sold that a buyer had put effort into reserving, and a buyer could not rely on the reservation meaning anything.</w:t>
      </w:r>
    </w:p>
    <w:p>
      <w:pPr>
        <w:pStyle w:val="Heading3"/>
      </w:pPr>
      <w:r>
        <w:t>UC-15  Cancel a reservation</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Actor</w:t>
            </w:r>
          </w:p>
        </w:tc>
        <w:tc>
          <w:tcPr>
            <w:tcW w:type="dxa" w:w="7013"/>
          </w:tcPr>
          <w:p>
            <w:pPr>
              <w:spacing w:line="264" w:lineRule="auto" w:after="20"/>
            </w:pPr>
            <w:r/>
            <w:r>
              <w:rPr>
                <w:sz w:val="19"/>
              </w:rPr>
              <w:t>Registered student, acting as a seller</w:t>
            </w:r>
          </w:p>
        </w:tc>
      </w:tr>
      <w:tr>
        <w:tc>
          <w:tcPr>
            <w:tcW w:type="dxa" w:w="1944"/>
            <w:shd w:val="clear" w:color="auto" w:fill="F7F9FB"/>
          </w:tcPr>
          <w:p>
            <w:pPr>
              <w:spacing w:line="264" w:lineRule="auto" w:after="20"/>
            </w:pPr>
            <w:r/>
            <w:r>
              <w:rPr>
                <w:b/>
                <w:sz w:val="19"/>
              </w:rPr>
              <w:t>Goal</w:t>
            </w:r>
          </w:p>
        </w:tc>
        <w:tc>
          <w:tcPr>
            <w:tcW w:type="dxa" w:w="7013"/>
          </w:tcPr>
          <w:p>
            <w:pPr>
              <w:spacing w:line="264" w:lineRule="auto" w:after="20"/>
            </w:pPr>
            <w:r/>
            <w:r>
              <w:rPr>
                <w:sz w:val="19"/>
              </w:rPr>
              <w:t>The buyer did not complete the handover and the seller wants the item available again.</w:t>
            </w:r>
          </w:p>
        </w:tc>
      </w:tr>
      <w:tr>
        <w:tc>
          <w:tcPr>
            <w:tcW w:type="dxa" w:w="1944"/>
            <w:shd w:val="clear" w:color="auto" w:fill="F7F9FB"/>
          </w:tcPr>
          <w:p>
            <w:pPr>
              <w:spacing w:line="264" w:lineRule="auto" w:after="20"/>
            </w:pPr>
            <w:r/>
            <w:r>
              <w:rPr>
                <w:b/>
                <w:sz w:val="19"/>
              </w:rPr>
              <w:t>Preconditions</w:t>
            </w:r>
          </w:p>
        </w:tc>
        <w:tc>
          <w:tcPr>
            <w:tcW w:type="dxa" w:w="7013"/>
          </w:tcPr>
          <w:p>
            <w:pPr>
              <w:spacing w:line="264" w:lineRule="auto" w:after="20"/>
            </w:pPr>
            <w:r/>
            <w:r>
              <w:rPr>
                <w:sz w:val="19"/>
              </w:rPr>
              <w:t>An authenticated session exists, the caller is the seller, and the status is reserved.</w:t>
            </w:r>
          </w:p>
        </w:tc>
      </w:tr>
      <w:tr>
        <w:tc>
          <w:tcPr>
            <w:tcW w:type="dxa" w:w="1944"/>
            <w:shd w:val="clear" w:color="auto" w:fill="F7F9FB"/>
          </w:tcPr>
          <w:p>
            <w:pPr>
              <w:spacing w:line="264" w:lineRule="auto" w:after="20"/>
            </w:pPr>
            <w:r/>
            <w:r>
              <w:rPr>
                <w:b/>
                <w:sz w:val="19"/>
              </w:rPr>
              <w:t>Main success scenario</w:t>
            </w:r>
          </w:p>
        </w:tc>
        <w:tc>
          <w:tcPr>
            <w:tcW w:type="dxa" w:w="7013"/>
          </w:tcPr>
          <w:p>
            <w:pPr>
              <w:spacing w:line="264" w:lineRule="auto" w:after="20"/>
            </w:pPr>
            <w:r/>
            <w:r>
              <w:rPr>
                <w:sz w:val="19"/>
              </w:rPr>
              <w:t>1. The seller asks to cancel the reservation.</w:t>
            </w:r>
          </w:p>
          <w:p>
            <w:pPr>
              <w:spacing w:line="264" w:lineRule="auto" w:after="20"/>
            </w:pPr>
            <w:r>
              <w:rPr>
                <w:sz w:val="19"/>
              </w:rPr>
              <w:t>2. The system confirms the intent, explaining that the item returns to sale.</w:t>
            </w:r>
          </w:p>
          <w:p>
            <w:pPr>
              <w:spacing w:line="264" w:lineRule="auto" w:after="20"/>
            </w:pPr>
            <w:r>
              <w:rPr>
                <w:sz w:val="19"/>
              </w:rPr>
              <w:t>3. The system checks the role and the current status.</w:t>
            </w:r>
          </w:p>
          <w:p>
            <w:pPr>
              <w:spacing w:line="264" w:lineRule="auto" w:after="20"/>
            </w:pPr>
            <w:r>
              <w:rPr>
                <w:sz w:val="19"/>
              </w:rPr>
              <w:t>4. The system writes the on-sale status and the modification time.</w:t>
            </w:r>
          </w:p>
          <w:p>
            <w:pPr>
              <w:spacing w:line="264" w:lineRule="auto" w:after="20"/>
            </w:pPr>
            <w:r>
              <w:rPr>
                <w:sz w:val="19"/>
              </w:rPr>
              <w:t>5. The item reappears in the catalogue and becomes reservable by any buyer.</w:t>
            </w:r>
          </w:p>
        </w:tc>
      </w:tr>
      <w:tr>
        <w:tc>
          <w:tcPr>
            <w:tcW w:type="dxa" w:w="1944"/>
            <w:shd w:val="clear" w:color="auto" w:fill="F7F9FB"/>
          </w:tcPr>
          <w:p>
            <w:pPr>
              <w:spacing w:line="264" w:lineRule="auto" w:after="20"/>
            </w:pPr>
            <w:r/>
            <w:r>
              <w:rPr>
                <w:b/>
                <w:sz w:val="19"/>
              </w:rPr>
              <w:t>Alternative and exception flows</w:t>
            </w:r>
          </w:p>
        </w:tc>
        <w:tc>
          <w:tcPr>
            <w:tcW w:type="dxa" w:w="7013"/>
          </w:tcPr>
          <w:p>
            <w:pPr>
              <w:spacing w:line="264" w:lineRule="auto" w:after="20"/>
            </w:pPr>
            <w:r/>
            <w:r>
              <w:rPr>
                <w:sz w:val="19"/>
              </w:rPr>
              <w:t>3a. The status is not reserved: refused.</w:t>
            </w:r>
          </w:p>
          <w:p>
            <w:pPr>
              <w:spacing w:line="264" w:lineRule="auto" w:after="20"/>
            </w:pPr>
            <w:r>
              <w:rPr>
                <w:sz w:val="19"/>
              </w:rPr>
              <w:t>3b. The caller is not the seller: refused.</w:t>
            </w:r>
          </w:p>
        </w:tc>
      </w:tr>
      <w:tr>
        <w:tc>
          <w:tcPr>
            <w:tcW w:type="dxa" w:w="1944"/>
            <w:shd w:val="clear" w:color="auto" w:fill="F7F9FB"/>
          </w:tcPr>
          <w:p>
            <w:pPr>
              <w:spacing w:line="264" w:lineRule="auto" w:after="20"/>
            </w:pPr>
            <w:r/>
            <w:r>
              <w:rPr>
                <w:b/>
                <w:sz w:val="19"/>
              </w:rPr>
              <w:t>Requirements satisfied</w:t>
            </w:r>
          </w:p>
        </w:tc>
        <w:tc>
          <w:tcPr>
            <w:tcW w:type="dxa" w:w="7013"/>
          </w:tcPr>
          <w:p>
            <w:pPr>
              <w:spacing w:line="264" w:lineRule="auto" w:after="20"/>
            </w:pPr>
            <w:r/>
            <w:r>
              <w:rPr>
                <w:sz w:val="19"/>
              </w:rPr>
              <w:t>FR-24</w:t>
            </w:r>
          </w:p>
        </w:tc>
      </w:tr>
    </w:tbl>
    <w:p>
      <w:pPr>
        <w:spacing w:line="324" w:lineRule="auto" w:after="280" w:before="160"/>
        <w:jc w:val="left"/>
      </w:pPr>
      <w:r>
        <w:rPr>
          <w:i w:val="0"/>
          <w:sz w:val="22"/>
        </w:rPr>
        <w:t>This is the recovery path that makes the reservation safe to use: a reservation that could never be released would be worse than none, because one unreliable buyer would remove the item from circulation permanently.</w:t>
      </w:r>
    </w:p>
    <w:p>
      <w:pPr>
        <w:pStyle w:val="Heading3"/>
      </w:pPr>
      <w:r>
        <w:t>UC-11  Save or unsave a favourite</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Actor</w:t>
            </w:r>
          </w:p>
        </w:tc>
        <w:tc>
          <w:tcPr>
            <w:tcW w:type="dxa" w:w="7013"/>
          </w:tcPr>
          <w:p>
            <w:pPr>
              <w:spacing w:line="264" w:lineRule="auto" w:after="20"/>
            </w:pPr>
            <w:r/>
            <w:r>
              <w:rPr>
                <w:sz w:val="19"/>
              </w:rPr>
              <w:t>Registered student</w:t>
            </w:r>
          </w:p>
        </w:tc>
      </w:tr>
      <w:tr>
        <w:tc>
          <w:tcPr>
            <w:tcW w:type="dxa" w:w="1944"/>
            <w:shd w:val="clear" w:color="auto" w:fill="F7F9FB"/>
          </w:tcPr>
          <w:p>
            <w:pPr>
              <w:spacing w:line="264" w:lineRule="auto" w:after="20"/>
            </w:pPr>
            <w:r/>
            <w:r>
              <w:rPr>
                <w:b/>
                <w:sz w:val="19"/>
              </w:rPr>
              <w:t>Goal</w:t>
            </w:r>
          </w:p>
        </w:tc>
        <w:tc>
          <w:tcPr>
            <w:tcW w:type="dxa" w:w="7013"/>
          </w:tcPr>
          <w:p>
            <w:pPr>
              <w:spacing w:line="264" w:lineRule="auto" w:after="20"/>
            </w:pPr>
            <w:r/>
            <w:r>
              <w:rPr>
                <w:sz w:val="19"/>
              </w:rPr>
              <w:t>The student wants to keep a record of an item they are considering, without committing to it.</w:t>
            </w:r>
          </w:p>
        </w:tc>
      </w:tr>
      <w:tr>
        <w:tc>
          <w:tcPr>
            <w:tcW w:type="dxa" w:w="1944"/>
            <w:shd w:val="clear" w:color="auto" w:fill="F7F9FB"/>
          </w:tcPr>
          <w:p>
            <w:pPr>
              <w:spacing w:line="264" w:lineRule="auto" w:after="20"/>
            </w:pPr>
            <w:r/>
            <w:r>
              <w:rPr>
                <w:b/>
                <w:sz w:val="19"/>
              </w:rPr>
              <w:t>Preconditions</w:t>
            </w:r>
          </w:p>
        </w:tc>
        <w:tc>
          <w:tcPr>
            <w:tcW w:type="dxa" w:w="7013"/>
          </w:tcPr>
          <w:p>
            <w:pPr>
              <w:spacing w:line="264" w:lineRule="auto" w:after="20"/>
            </w:pPr>
            <w:r/>
            <w:r>
              <w:rPr>
                <w:sz w:val="19"/>
              </w:rPr>
              <w:t>An authenticated session exists and the item exists.</w:t>
            </w:r>
          </w:p>
        </w:tc>
      </w:tr>
      <w:tr>
        <w:tc>
          <w:tcPr>
            <w:tcW w:type="dxa" w:w="1944"/>
            <w:shd w:val="clear" w:color="auto" w:fill="F7F9FB"/>
          </w:tcPr>
          <w:p>
            <w:pPr>
              <w:spacing w:line="264" w:lineRule="auto" w:after="20"/>
            </w:pPr>
            <w:r/>
            <w:r>
              <w:rPr>
                <w:b/>
                <w:sz w:val="19"/>
              </w:rPr>
              <w:t>Main success scenario</w:t>
            </w:r>
          </w:p>
        </w:tc>
        <w:tc>
          <w:tcPr>
            <w:tcW w:type="dxa" w:w="7013"/>
          </w:tcPr>
          <w:p>
            <w:pPr>
              <w:spacing w:line="264" w:lineRule="auto" w:after="20"/>
            </w:pPr>
            <w:r/>
            <w:r>
              <w:rPr>
                <w:sz w:val="19"/>
              </w:rPr>
              <w:t>1. The student asks to save the item.</w:t>
            </w:r>
          </w:p>
          <w:p>
            <w:pPr>
              <w:spacing w:line="264" w:lineRule="auto" w:after="20"/>
            </w:pPr>
            <w:r>
              <w:rPr>
                <w:sz w:val="19"/>
              </w:rPr>
              <w:t>2. The system records the association between the student and the item.</w:t>
            </w:r>
          </w:p>
          <w:p>
            <w:pPr>
              <w:spacing w:line="264" w:lineRule="auto" w:after="20"/>
            </w:pPr>
            <w:r>
              <w:rPr>
                <w:sz w:val="19"/>
              </w:rPr>
              <w:t>3. The system confirms, and the control changes to indicate the saved state.</w:t>
            </w:r>
          </w:p>
          <w:p>
            <w:pPr>
              <w:spacing w:line="264" w:lineRule="auto" w:after="20"/>
            </w:pPr>
            <w:r>
              <w:rPr>
                <w:sz w:val="19"/>
              </w:rPr>
              <w:t>4. The student later asks to unsave it; the system removes the association.</w:t>
            </w:r>
          </w:p>
          <w:p>
            <w:pPr>
              <w:spacing w:line="264" w:lineRule="auto" w:after="20"/>
            </w:pPr>
            <w:r>
              <w:rPr>
                <w:sz w:val="19"/>
              </w:rPr>
              <w:t>5. The student's favourites list, most recently saved first, is available from the personal centre.</w:t>
            </w:r>
          </w:p>
        </w:tc>
      </w:tr>
      <w:tr>
        <w:tc>
          <w:tcPr>
            <w:tcW w:type="dxa" w:w="1944"/>
            <w:shd w:val="clear" w:color="auto" w:fill="F7F9FB"/>
          </w:tcPr>
          <w:p>
            <w:pPr>
              <w:spacing w:line="264" w:lineRule="auto" w:after="20"/>
            </w:pPr>
            <w:r/>
            <w:r>
              <w:rPr>
                <w:b/>
                <w:sz w:val="19"/>
              </w:rPr>
              <w:t>Alternative and exception flows</w:t>
            </w:r>
          </w:p>
        </w:tc>
        <w:tc>
          <w:tcPr>
            <w:tcW w:type="dxa" w:w="7013"/>
          </w:tcPr>
          <w:p>
            <w:pPr>
              <w:spacing w:line="264" w:lineRule="auto" w:after="20"/>
            </w:pPr>
            <w:r/>
            <w:r>
              <w:rPr>
                <w:sz w:val="19"/>
              </w:rPr>
              <w:t>1a. The item is already saved: the system refuses the duplicate rather than creating a second row, and reports that it is already saved.</w:t>
            </w:r>
          </w:p>
          <w:p>
            <w:pPr>
              <w:spacing w:line="264" w:lineRule="auto" w:after="20"/>
            </w:pPr>
            <w:r>
              <w:rPr>
                <w:sz w:val="19"/>
              </w:rPr>
              <w:t>1b. No session exists: the request is refused.</w:t>
            </w:r>
          </w:p>
        </w:tc>
      </w:tr>
      <w:tr>
        <w:tc>
          <w:tcPr>
            <w:tcW w:type="dxa" w:w="1944"/>
            <w:shd w:val="clear" w:color="auto" w:fill="F7F9FB"/>
          </w:tcPr>
          <w:p>
            <w:pPr>
              <w:spacing w:line="264" w:lineRule="auto" w:after="20"/>
            </w:pPr>
            <w:r/>
            <w:r>
              <w:rPr>
                <w:b/>
                <w:sz w:val="19"/>
              </w:rPr>
              <w:t>Requirements satisfied</w:t>
            </w:r>
          </w:p>
        </w:tc>
        <w:tc>
          <w:tcPr>
            <w:tcW w:type="dxa" w:w="7013"/>
          </w:tcPr>
          <w:p>
            <w:pPr>
              <w:spacing w:line="264" w:lineRule="auto" w:after="20"/>
            </w:pPr>
            <w:r/>
            <w:r>
              <w:rPr>
                <w:sz w:val="19"/>
              </w:rPr>
              <w:t>FR-19, FR-20, FR-21</w:t>
            </w:r>
          </w:p>
        </w:tc>
      </w:tr>
    </w:tbl>
    <w:p>
      <w:pPr>
        <w:spacing w:line="324" w:lineRule="auto" w:after="280" w:before="160"/>
        <w:jc w:val="left"/>
      </w:pPr>
      <w:r>
        <w:rPr>
          <w:i w:val="0"/>
          <w:sz w:val="22"/>
        </w:rPr>
        <w:t>Uniqueness is enforced by the database rather than by a read-then-write check, which would have a race between the read and the write.</w:t>
      </w:r>
    </w:p>
    <w:p>
      <w:pPr>
        <w:pStyle w:val="Heading3"/>
      </w:pPr>
      <w:r>
        <w:t>UC-18  Open and read a conversation</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Actor</w:t>
            </w:r>
          </w:p>
        </w:tc>
        <w:tc>
          <w:tcPr>
            <w:tcW w:type="dxa" w:w="7013"/>
          </w:tcPr>
          <w:p>
            <w:pPr>
              <w:spacing w:line="264" w:lineRule="auto" w:after="20"/>
            </w:pPr>
            <w:r/>
            <w:r>
              <w:rPr>
                <w:sz w:val="19"/>
              </w:rPr>
              <w:t>Registered student</w:t>
            </w:r>
          </w:p>
        </w:tc>
      </w:tr>
      <w:tr>
        <w:tc>
          <w:tcPr>
            <w:tcW w:type="dxa" w:w="1944"/>
            <w:shd w:val="clear" w:color="auto" w:fill="F7F9FB"/>
          </w:tcPr>
          <w:p>
            <w:pPr>
              <w:spacing w:line="264" w:lineRule="auto" w:after="20"/>
            </w:pPr>
            <w:r/>
            <w:r>
              <w:rPr>
                <w:b/>
                <w:sz w:val="19"/>
              </w:rPr>
              <w:t>Goal</w:t>
            </w:r>
          </w:p>
        </w:tc>
        <w:tc>
          <w:tcPr>
            <w:tcW w:type="dxa" w:w="7013"/>
          </w:tcPr>
          <w:p>
            <w:pPr>
              <w:spacing w:line="264" w:lineRule="auto" w:after="20"/>
            </w:pPr>
            <w:r/>
            <w:r>
              <w:rPr>
                <w:sz w:val="19"/>
              </w:rPr>
              <w:t>The student wants to continue a negotiation about an item.</w:t>
            </w:r>
          </w:p>
        </w:tc>
      </w:tr>
      <w:tr>
        <w:tc>
          <w:tcPr>
            <w:tcW w:type="dxa" w:w="1944"/>
            <w:shd w:val="clear" w:color="auto" w:fill="F7F9FB"/>
          </w:tcPr>
          <w:p>
            <w:pPr>
              <w:spacing w:line="264" w:lineRule="auto" w:after="20"/>
            </w:pPr>
            <w:r/>
            <w:r>
              <w:rPr>
                <w:b/>
                <w:sz w:val="19"/>
              </w:rPr>
              <w:t>Preconditions</w:t>
            </w:r>
          </w:p>
        </w:tc>
        <w:tc>
          <w:tcPr>
            <w:tcW w:type="dxa" w:w="7013"/>
          </w:tcPr>
          <w:p>
            <w:pPr>
              <w:spacing w:line="264" w:lineRule="auto" w:after="20"/>
            </w:pPr>
            <w:r/>
            <w:r>
              <w:rPr>
                <w:sz w:val="19"/>
              </w:rPr>
              <w:t>An authenticated session exists and a conversation with the other student exists or is being started.</w:t>
            </w:r>
          </w:p>
        </w:tc>
      </w:tr>
      <w:tr>
        <w:tc>
          <w:tcPr>
            <w:tcW w:type="dxa" w:w="1944"/>
            <w:shd w:val="clear" w:color="auto" w:fill="F7F9FB"/>
          </w:tcPr>
          <w:p>
            <w:pPr>
              <w:spacing w:line="264" w:lineRule="auto" w:after="20"/>
            </w:pPr>
            <w:r/>
            <w:r>
              <w:rPr>
                <w:b/>
                <w:sz w:val="19"/>
              </w:rPr>
              <w:t>Main success scenario</w:t>
            </w:r>
          </w:p>
        </w:tc>
        <w:tc>
          <w:tcPr>
            <w:tcW w:type="dxa" w:w="7013"/>
          </w:tcPr>
          <w:p>
            <w:pPr>
              <w:spacing w:line="264" w:lineRule="auto" w:after="20"/>
            </w:pPr>
            <w:r/>
            <w:r>
              <w:rPr>
                <w:sz w:val="19"/>
              </w:rPr>
              <w:t>1. The student opens the conversation with another student.</w:t>
            </w:r>
          </w:p>
          <w:p>
            <w:pPr>
              <w:spacing w:line="264" w:lineRule="auto" w:after="20"/>
            </w:pPr>
            <w:r>
              <w:rPr>
                <w:sz w:val="19"/>
              </w:rPr>
              <w:t>2. The system retrieves every message between the two students, in either direction, ordered by time.</w:t>
            </w:r>
          </w:p>
          <w:p>
            <w:pPr>
              <w:spacing w:line="264" w:lineRule="auto" w:after="20"/>
            </w:pPr>
            <w:r>
              <w:rPr>
                <w:sz w:val="19"/>
              </w:rPr>
              <w:t>3. The system marks the messages the student has received from the other party as read.</w:t>
            </w:r>
          </w:p>
          <w:p>
            <w:pPr>
              <w:spacing w:line="264" w:lineRule="auto" w:after="20"/>
            </w:pPr>
            <w:r>
              <w:rPr>
                <w:sz w:val="19"/>
              </w:rPr>
              <w:t>4. The system presents the messages as bubbles, distinguishing the student's own messages from the other party's, and scrolls to the most recent.</w:t>
            </w:r>
          </w:p>
          <w:p>
            <w:pPr>
              <w:spacing w:line="264" w:lineRule="auto" w:after="20"/>
            </w:pPr>
            <w:r>
              <w:rPr>
                <w:sz w:val="19"/>
              </w:rPr>
              <w:t>5. The student types a reply and sends it.</w:t>
            </w:r>
          </w:p>
          <w:p>
            <w:pPr>
              <w:spacing w:line="264" w:lineRule="auto" w:after="20"/>
            </w:pPr>
            <w:r>
              <w:rPr>
                <w:sz w:val="19"/>
              </w:rPr>
              <w:t>6. The system records the message and returns the student to step 2 so the conversation is re-rendered from the stored state.</w:t>
            </w:r>
          </w:p>
        </w:tc>
      </w:tr>
      <w:tr>
        <w:tc>
          <w:tcPr>
            <w:tcW w:type="dxa" w:w="1944"/>
            <w:shd w:val="clear" w:color="auto" w:fill="F7F9FB"/>
          </w:tcPr>
          <w:p>
            <w:pPr>
              <w:spacing w:line="264" w:lineRule="auto" w:after="20"/>
            </w:pPr>
            <w:r/>
            <w:r>
              <w:rPr>
                <w:b/>
                <w:sz w:val="19"/>
              </w:rPr>
              <w:t>Alternative and exception flows</w:t>
            </w:r>
          </w:p>
        </w:tc>
        <w:tc>
          <w:tcPr>
            <w:tcW w:type="dxa" w:w="7013"/>
          </w:tcPr>
          <w:p>
            <w:pPr>
              <w:spacing w:line="264" w:lineRule="auto" w:after="20"/>
            </w:pPr>
            <w:r/>
            <w:r>
              <w:rPr>
                <w:sz w:val="19"/>
              </w:rPr>
              <w:t>1a. No conversation exists: the system presents an empty thread with an invitation to start one.</w:t>
            </w:r>
          </w:p>
          <w:p>
            <w:pPr>
              <w:spacing w:line="264" w:lineRule="auto" w:after="20"/>
            </w:pPr>
            <w:r>
              <w:rPr>
                <w:sz w:val="19"/>
              </w:rPr>
              <w:t>5a. The student sends an empty message: the system ignores the submission.</w:t>
            </w:r>
          </w:p>
          <w:p>
            <w:pPr>
              <w:spacing w:line="264" w:lineRule="auto" w:after="20"/>
            </w:pPr>
            <w:r>
              <w:rPr>
                <w:sz w:val="19"/>
              </w:rPr>
              <w:t>5b. The message cannot be stored: the system reports the failure and preserves what the student typed.</w:t>
            </w:r>
          </w:p>
        </w:tc>
      </w:tr>
      <w:tr>
        <w:tc>
          <w:tcPr>
            <w:tcW w:type="dxa" w:w="1944"/>
            <w:shd w:val="clear" w:color="auto" w:fill="F7F9FB"/>
          </w:tcPr>
          <w:p>
            <w:pPr>
              <w:spacing w:line="264" w:lineRule="auto" w:after="20"/>
            </w:pPr>
            <w:r/>
            <w:r>
              <w:rPr>
                <w:b/>
                <w:sz w:val="19"/>
              </w:rPr>
              <w:t>Requirements satisfied</w:t>
            </w:r>
          </w:p>
        </w:tc>
        <w:tc>
          <w:tcPr>
            <w:tcW w:type="dxa" w:w="7013"/>
          </w:tcPr>
          <w:p>
            <w:pPr>
              <w:spacing w:line="264" w:lineRule="auto" w:after="20"/>
            </w:pPr>
            <w:r/>
            <w:r>
              <w:rPr>
                <w:sz w:val="19"/>
              </w:rPr>
              <w:t>FR-27</w:t>
            </w:r>
          </w:p>
        </w:tc>
      </w:tr>
    </w:tbl>
    <w:p>
      <w:pPr>
        <w:spacing w:line="324" w:lineRule="auto" w:after="280" w:before="160"/>
        <w:jc w:val="left"/>
      </w:pPr>
      <w:r>
        <w:rPr>
          <w:i w:val="0"/>
          <w:sz w:val="22"/>
        </w:rPr>
        <w:t>Marking messages read as part of reading them removes a class of bug in which the client forgets to report that something was read.</w:t>
      </w:r>
    </w:p>
    <w:p>
      <w:pPr>
        <w:pStyle w:val="Heading2"/>
      </w:pPr>
      <w:r>
        <w:t>3.8  Business Process Model</w:t>
      </w:r>
    </w:p>
    <w:p>
      <w:pPr>
        <w:spacing w:line="360" w:lineRule="auto" w:after="120" w:before="0"/>
        <w:jc w:val="left"/>
      </w:pPr>
      <w:r>
        <w:rPr>
          <w:i w:val="0"/>
          <w:sz w:val="24"/>
        </w:rPr>
        <w:t>Figure 3.3 models the process that the software supports, end to end. The three lanes separate the two human roles from the system, which is what makes the hand-off points visible: the transaction only leaves the buyer's lane twice, once when the reservation must reach the seller and once when payment and handover happen offline. The final lane carries the guards, because the guards are the system's contribution to the process - without them the process is exactly the informal one that already fails.</w:t>
      </w:r>
    </w:p>
    <w:p>
      <w:pPr>
        <w:spacing w:before="60" w:after="20" w:line="240" w:lineRule="auto"/>
        <w:jc w:val="center"/>
        <w:keepNext w:val="1"/>
      </w:pPr>
      <w:r>
        <w:drawing>
          <wp:inline xmlns:a="http://schemas.openxmlformats.org/drawingml/2006/main" xmlns:pic="http://schemas.openxmlformats.org/drawingml/2006/picture">
            <wp:extent cx="5669280" cy="3568827"/>
            <wp:docPr id="3" name="Picture 3"/>
            <wp:cNvGraphicFramePr>
              <a:graphicFrameLocks noChangeAspect="1"/>
            </wp:cNvGraphicFramePr>
            <a:graphic>
              <a:graphicData uri="http://schemas.openxmlformats.org/drawingml/2006/picture">
                <pic:pic>
                  <pic:nvPicPr>
                    <pic:cNvPr id="0" name="fig_bpm_trade.png"/>
                    <pic:cNvPicPr/>
                  </pic:nvPicPr>
                  <pic:blipFill>
                    <a:blip r:embed="rId12"/>
                    <a:stretch>
                      <a:fillRect/>
                    </a:stretch>
                  </pic:blipFill>
                  <pic:spPr>
                    <a:xfrm>
                      <a:off x="0" y="0"/>
                      <a:ext cx="5669280" cy="3568827"/>
                    </a:xfrm>
                    <a:prstGeom prst="rect"/>
                  </pic:spPr>
                </pic:pic>
              </a:graphicData>
            </a:graphic>
          </wp:inline>
        </w:drawing>
      </w:r>
    </w:p>
    <w:p>
      <w:pPr>
        <w:spacing w:after="160" w:line="276" w:lineRule="auto"/>
        <w:jc w:val="center"/>
      </w:pPr>
      <w:r>
        <w:rPr>
          <w:b/>
          <w:sz w:val="20"/>
        </w:rPr>
        <w:t xml:space="preserve">Figure 3.3   </w:t>
      </w:r>
      <w:r>
        <w:rPr>
          <w:i/>
          <w:sz w:val="20"/>
        </w:rPr>
        <w:t>Business process model for a complete second-hand transaction, with the server-side guards shown in the system lane</w:t>
      </w:r>
    </w:p>
    <w:p>
      <w:pPr>
        <w:pStyle w:val="Heading2"/>
      </w:pPr>
      <w:r>
        <w:t>3.9  Activity Model for Publishing</w:t>
      </w:r>
    </w:p>
    <w:p>
      <w:pPr>
        <w:spacing w:line="360" w:lineRule="auto" w:after="120" w:before="0"/>
        <w:jc w:val="left"/>
      </w:pPr>
      <w:r>
        <w:rPr>
          <w:i w:val="0"/>
          <w:sz w:val="24"/>
        </w:rPr>
        <w:t>Figure 3.4 models publishing as an activity diagram, because it is the one process in the system with a genuine sequence of dependent decisions. Three decisions appear, and each is checked twice: once in the browser for immediate feedback and once on the server because the browser cannot be trusted. The diagram also makes visible why listing creation and photograph upload are separate requests: the upload completes before the listing is created, so a failure in the second step cannot leave a listing that refers to photographs which do not exist.</w:t>
      </w:r>
    </w:p>
    <w:p>
      <w:pPr>
        <w:spacing w:before="60" w:after="20" w:line="240" w:lineRule="auto"/>
        <w:jc w:val="center"/>
        <w:keepNext w:val="1"/>
      </w:pPr>
      <w:r>
        <w:drawing>
          <wp:inline xmlns:a="http://schemas.openxmlformats.org/drawingml/2006/main" xmlns:pic="http://schemas.openxmlformats.org/drawingml/2006/picture">
            <wp:extent cx="3105437" cy="3611879"/>
            <wp:docPr id="4" name="Picture 4"/>
            <wp:cNvGraphicFramePr>
              <a:graphicFrameLocks noChangeAspect="1"/>
            </wp:cNvGraphicFramePr>
            <a:graphic>
              <a:graphicData uri="http://schemas.openxmlformats.org/drawingml/2006/picture">
                <pic:pic>
                  <pic:nvPicPr>
                    <pic:cNvPr id="0" name="fig_act_publish.png"/>
                    <pic:cNvPicPr/>
                  </pic:nvPicPr>
                  <pic:blipFill>
                    <a:blip r:embed="rId13"/>
                    <a:stretch>
                      <a:fillRect/>
                    </a:stretch>
                  </pic:blipFill>
                  <pic:spPr>
                    <a:xfrm>
                      <a:off x="0" y="0"/>
                      <a:ext cx="3105437" cy="3611879"/>
                    </a:xfrm>
                    <a:prstGeom prst="rect"/>
                  </pic:spPr>
                </pic:pic>
              </a:graphicData>
            </a:graphic>
          </wp:inline>
        </w:drawing>
      </w:r>
    </w:p>
    <w:p>
      <w:pPr>
        <w:spacing w:after="160" w:line="276" w:lineRule="auto"/>
        <w:jc w:val="center"/>
      </w:pPr>
      <w:r>
        <w:rPr>
          <w:b/>
          <w:sz w:val="20"/>
        </w:rPr>
        <w:t xml:space="preserve">Figure 3.4   </w:t>
      </w:r>
      <w:r>
        <w:rPr>
          <w:i/>
          <w:sz w:val="20"/>
        </w:rPr>
        <w:t>Activity model for publishing a listing, showing the three decisions and the duplicated client-side and server-side enforcement</w:t>
      </w:r>
    </w:p>
    <w:p>
      <w:pPr>
        <w:pStyle w:val="Heading2"/>
      </w:pPr>
      <w:r>
        <w:t>3.10  Requirements Traceability</w:t>
      </w:r>
    </w:p>
    <w:p>
      <w:pPr>
        <w:spacing w:line="360" w:lineRule="auto" w:after="120" w:before="0"/>
        <w:jc w:val="left"/>
      </w:pPr>
      <w:r>
        <w:rPr>
          <w:i w:val="0"/>
          <w:sz w:val="24"/>
        </w:rPr>
        <w:t>Traceability is maintained in both directions. Forwards, every requirement names the use case that exercises it and the design element that implements it; backwards, every test case names the requirement it verifies, so a failing test identifies which requirement is now at risk as well as what broke.</w:t>
      </w:r>
    </w:p>
    <w:p>
      <w:r>
        <w:br w:type="page"/>
      </w:r>
    </w:p>
    <w:p>
      <w:pPr>
        <w:pStyle w:val="Heading1"/>
      </w:pPr>
      <w:r>
        <w:t>4  System Design and Architecture</w:t>
      </w:r>
    </w:p>
    <w:p>
      <w:pPr>
        <w:pStyle w:val="Heading2"/>
      </w:pPr>
      <w:r>
        <w:t>4.1  Architectural Style and the Alternatives Considered</w:t>
      </w:r>
    </w:p>
    <w:p>
      <w:pPr>
        <w:spacing w:line="360" w:lineRule="auto" w:after="120" w:before="0"/>
        <w:jc w:val="left"/>
      </w:pPr>
      <w:r>
        <w:rPr>
          <w:i w:val="0"/>
          <w:sz w:val="24"/>
        </w:rPr>
        <w:t xml:space="preserve">The system is a </w:t>
      </w:r>
      <w:r>
        <w:rPr>
          <w:b/>
          <w:i w:val="0"/>
          <w:sz w:val="24"/>
        </w:rPr>
        <w:t>three-tier layered web application</w:t>
      </w:r>
      <w:r>
        <w:rPr>
          <w:i w:val="0"/>
          <w:sz w:val="24"/>
        </w:rPr>
        <w:t>: a framework-free client that runs in the browser, a Flask application that owns all logic and all authorisation, and a thin persistence layer holding a single SQLite file and an upload directory. Each layer talks only to the layer beneath it, and the client never reaches the database directly.</w:t>
      </w:r>
    </w:p>
    <w:p>
      <w:pPr>
        <w:spacing w:line="360" w:lineRule="auto" w:after="120" w:before="0"/>
        <w:jc w:val="left"/>
      </w:pPr>
      <w:r>
        <w:rPr>
          <w:i w:val="0"/>
          <w:sz w:val="24"/>
        </w:rPr>
        <w:t>The style was chosen against three alternatives, and the deciding factor in each case was constraint C1 from section 2.5 - the software must run on the assessor's machine with one command and no configuration.</w:t>
      </w:r>
    </w:p>
    <w:p>
      <w:pPr>
        <w:spacing w:before="60" w:after="40" w:line="276" w:lineRule="auto"/>
        <w:keepNext w:val="1"/>
      </w:pPr>
      <w:r>
        <w:rPr>
          <w:b/>
          <w:sz w:val="20"/>
        </w:rPr>
        <w:t xml:space="preserve">Table 4.1   </w:t>
      </w:r>
      <w:r>
        <w:rPr>
          <w:i/>
          <w:sz w:val="20"/>
        </w:rPr>
        <w:t>Architectural alternatives and the reason each was rejected</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66"/>
            <w:shd w:val="clear" w:color="auto" w:fill="EDF1F6"/>
          </w:tcPr>
          <w:p>
            <w:pPr>
              <w:spacing w:line="259" w:lineRule="auto" w:after="20"/>
            </w:pPr>
            <w:r/>
            <w:r>
              <w:rPr>
                <w:b/>
                <w:sz w:val="19"/>
              </w:rPr>
              <w:t>Alternative</w:t>
            </w:r>
          </w:p>
        </w:tc>
        <w:tc>
          <w:tcPr>
            <w:tcW w:type="dxa" w:w="2840"/>
            <w:shd w:val="clear" w:color="auto" w:fill="EDF1F6"/>
          </w:tcPr>
          <w:p>
            <w:pPr>
              <w:spacing w:line="259" w:lineRule="auto" w:after="20"/>
            </w:pPr>
            <w:r/>
            <w:r>
              <w:rPr>
                <w:b/>
                <w:sz w:val="19"/>
              </w:rPr>
              <w:t>Attraction</w:t>
            </w:r>
          </w:p>
        </w:tc>
        <w:tc>
          <w:tcPr>
            <w:tcW w:type="dxa" w:w="4223"/>
            <w:shd w:val="clear" w:color="auto" w:fill="EDF1F6"/>
          </w:tcPr>
          <w:p>
            <w:pPr>
              <w:spacing w:line="259" w:lineRule="auto" w:after="20"/>
            </w:pPr>
            <w:r/>
            <w:r>
              <w:rPr>
                <w:b/>
                <w:sz w:val="19"/>
              </w:rPr>
              <w:t>Reason for rejection</w:t>
            </w:r>
          </w:p>
        </w:tc>
      </w:tr>
      <w:tr>
        <w:tc>
          <w:tcPr>
            <w:tcW w:type="dxa" w:w="1966"/>
          </w:tcPr>
          <w:p>
            <w:pPr>
              <w:spacing w:line="259" w:lineRule="auto" w:after="20"/>
            </w:pPr>
            <w:r>
              <w:rPr>
                <w:sz w:val="19"/>
              </w:rPr>
            </w:r>
            <w:r>
              <w:rPr>
                <w:i w:val="0"/>
                <w:sz w:val="19"/>
              </w:rPr>
              <w:t>Three-tier layered (chosen)</w:t>
            </w:r>
          </w:p>
        </w:tc>
        <w:tc>
          <w:tcPr>
            <w:tcW w:type="dxa" w:w="2840"/>
          </w:tcPr>
          <w:p>
            <w:pPr>
              <w:spacing w:line="259" w:lineRule="auto" w:after="20"/>
            </w:pPr>
            <w:r>
              <w:rPr>
                <w:sz w:val="19"/>
              </w:rPr>
            </w:r>
            <w:r>
              <w:rPr>
                <w:i w:val="0"/>
                <w:sz w:val="19"/>
              </w:rPr>
              <w:t>Separates presentation from logic and logic from storage; each layer can be changed independently; the whole system runs as one process with no external dependency</w:t>
            </w:r>
          </w:p>
        </w:tc>
        <w:tc>
          <w:tcPr>
            <w:tcW w:type="dxa" w:w="4223"/>
          </w:tcPr>
          <w:p>
            <w:pPr>
              <w:spacing w:line="259" w:lineRule="auto" w:after="20"/>
            </w:pPr>
            <w:r>
              <w:rPr>
                <w:sz w:val="19"/>
              </w:rPr>
            </w:r>
            <w:r>
              <w:rPr>
                <w:i w:val="0"/>
                <w:sz w:val="19"/>
              </w:rPr>
              <w:t>Accepted. It satisfies C1 while still giving a clean separation of concerns and an obvious place for authorisation.</w:t>
            </w:r>
          </w:p>
        </w:tc>
      </w:tr>
      <w:tr>
        <w:tc>
          <w:tcPr>
            <w:tcW w:type="dxa" w:w="1966"/>
            <w:shd w:val="clear" w:color="auto" w:fill="F7F9FB"/>
          </w:tcPr>
          <w:p>
            <w:pPr>
              <w:spacing w:line="259" w:lineRule="auto" w:after="20"/>
            </w:pPr>
            <w:r>
              <w:rPr>
                <w:sz w:val="19"/>
              </w:rPr>
            </w:r>
            <w:r>
              <w:rPr>
                <w:i w:val="0"/>
                <w:sz w:val="19"/>
              </w:rPr>
              <w:t>Server-rendered pages with a template engine</w:t>
            </w:r>
          </w:p>
        </w:tc>
        <w:tc>
          <w:tcPr>
            <w:tcW w:type="dxa" w:w="2840"/>
            <w:shd w:val="clear" w:color="auto" w:fill="F7F9FB"/>
          </w:tcPr>
          <w:p>
            <w:pPr>
              <w:spacing w:line="259" w:lineRule="auto" w:after="20"/>
            </w:pPr>
            <w:r>
              <w:rPr>
                <w:sz w:val="19"/>
              </w:rPr>
            </w:r>
            <w:r>
              <w:rPr>
                <w:i w:val="0"/>
                <w:sz w:val="19"/>
              </w:rPr>
              <w:t>Simpler than a client-side application: no JSON contract, no duplicated validation</w:t>
            </w:r>
          </w:p>
        </w:tc>
        <w:tc>
          <w:tcPr>
            <w:tcW w:type="dxa" w:w="4223"/>
            <w:shd w:val="clear" w:color="auto" w:fill="F7F9FB"/>
          </w:tcPr>
          <w:p>
            <w:pPr>
              <w:spacing w:line="259" w:lineRule="auto" w:after="20"/>
            </w:pPr>
            <w:r>
              <w:rPr>
                <w:sz w:val="19"/>
              </w:rPr>
            </w:r>
            <w:r>
              <w:rPr>
                <w:i w:val="0"/>
                <w:sz w:val="19"/>
              </w:rPr>
              <w:t>Rejected because the interface needs to update without a full page load - the comment thread, the favourite control and the chat panel all change in place. Server rendering would have meant a page reload for each one.</w:t>
            </w:r>
          </w:p>
        </w:tc>
      </w:tr>
      <w:tr>
        <w:tc>
          <w:tcPr>
            <w:tcW w:type="dxa" w:w="1966"/>
          </w:tcPr>
          <w:p>
            <w:pPr>
              <w:spacing w:line="259" w:lineRule="auto" w:after="20"/>
            </w:pPr>
            <w:r>
              <w:rPr>
                <w:sz w:val="19"/>
              </w:rPr>
            </w:r>
            <w:r>
              <w:rPr>
                <w:i w:val="0"/>
                <w:sz w:val="19"/>
              </w:rPr>
              <w:t>Single-page client with a separate API service</w:t>
            </w:r>
          </w:p>
        </w:tc>
        <w:tc>
          <w:tcPr>
            <w:tcW w:type="dxa" w:w="2840"/>
          </w:tcPr>
          <w:p>
            <w:pPr>
              <w:spacing w:line="259" w:lineRule="auto" w:after="20"/>
            </w:pPr>
            <w:r>
              <w:rPr>
                <w:sz w:val="19"/>
              </w:rPr>
            </w:r>
            <w:r>
              <w:rPr>
                <w:i w:val="0"/>
                <w:sz w:val="19"/>
              </w:rPr>
              <w:t>The clearest separation of concerns, and the most common production shape</w:t>
            </w:r>
          </w:p>
        </w:tc>
        <w:tc>
          <w:tcPr>
            <w:tcW w:type="dxa" w:w="4223"/>
          </w:tcPr>
          <w:p>
            <w:pPr>
              <w:spacing w:line="259" w:lineRule="auto" w:after="20"/>
            </w:pPr>
            <w:r>
              <w:rPr>
                <w:sz w:val="19"/>
              </w:rPr>
            </w:r>
            <w:r>
              <w:rPr>
                <w:i w:val="0"/>
                <w:sz w:val="19"/>
              </w:rPr>
              <w:t>Rejected because it requires either a second process or a cross-origin configuration. Both break C1, and cross-origin requests would additionally require the session cookie to be sent explicitly.</w:t>
            </w:r>
          </w:p>
        </w:tc>
      </w:tr>
      <w:tr>
        <w:tc>
          <w:tcPr>
            <w:tcW w:type="dxa" w:w="1966"/>
            <w:shd w:val="clear" w:color="auto" w:fill="F7F9FB"/>
          </w:tcPr>
          <w:p>
            <w:pPr>
              <w:spacing w:line="259" w:lineRule="auto" w:after="20"/>
            </w:pPr>
            <w:r>
              <w:rPr>
                <w:sz w:val="19"/>
              </w:rPr>
            </w:r>
            <w:r>
              <w:rPr>
                <w:i w:val="0"/>
                <w:sz w:val="19"/>
              </w:rPr>
              <w:t>Microservices</w:t>
            </w:r>
          </w:p>
        </w:tc>
        <w:tc>
          <w:tcPr>
            <w:tcW w:type="dxa" w:w="2840"/>
            <w:shd w:val="clear" w:color="auto" w:fill="F7F9FB"/>
          </w:tcPr>
          <w:p>
            <w:pPr>
              <w:spacing w:line="259" w:lineRule="auto" w:after="20"/>
            </w:pPr>
            <w:r>
              <w:rPr>
                <w:sz w:val="19"/>
              </w:rPr>
            </w:r>
            <w:r>
              <w:rPr>
                <w:i w:val="0"/>
                <w:sz w:val="19"/>
              </w:rPr>
              <w:t>Independent deployment of accounts, listings and messaging</w:t>
            </w:r>
          </w:p>
        </w:tc>
        <w:tc>
          <w:tcPr>
            <w:tcW w:type="dxa" w:w="4223"/>
            <w:shd w:val="clear" w:color="auto" w:fill="F7F9FB"/>
          </w:tcPr>
          <w:p>
            <w:pPr>
              <w:spacing w:line="259" w:lineRule="auto" w:after="20"/>
            </w:pPr>
            <w:r>
              <w:rPr>
                <w:sz w:val="19"/>
              </w:rPr>
            </w:r>
            <w:r>
              <w:rPr>
                <w:i w:val="0"/>
                <w:sz w:val="19"/>
              </w:rPr>
              <w:t>Rejected as disproportionate. The whole application is roughly 1,700 lines; splitting it would add service discovery, inter-service contracts and distributed failure modes to solve a scaling problem the system does not have.</w:t>
            </w:r>
          </w:p>
        </w:tc>
      </w:tr>
    </w:tbl>
    <w:p>
      <w:pPr>
        <w:spacing w:after="80" w:line="240" w:lineRule="auto"/>
      </w:pPr>
      <w:r>
        <w:rPr>
          <w:sz w:val="4"/>
        </w:rPr>
      </w:r>
    </w:p>
    <w:p>
      <w:pPr>
        <w:pStyle w:val="Heading2"/>
      </w:pPr>
      <w:r>
        <w:t>4.2  Layered Architecture</w:t>
      </w:r>
    </w:p>
    <w:p>
      <w:pPr>
        <w:spacing w:line="360" w:lineRule="auto" w:after="120" w:before="0"/>
        <w:jc w:val="left"/>
      </w:pPr>
      <w:r>
        <w:rPr>
          <w:i w:val="0"/>
          <w:sz w:val="24"/>
        </w:rPr>
        <w:t>Figure 4.1 shows the three layers and the responsibility of each. The boundary that matters most is the one between the presentation layer and the application layer: the client holds no authority. Every rule that protects data - who may change what, what the status is allowed to become next, which file types may be stored - is enforced below the boundary. The client knows those rules only in order to give better feedback, and the design accepts the cost of writing some validation twice in exchange for a system that cannot be subverted by constructing a request by hand.</w:t>
      </w:r>
    </w:p>
    <w:p>
      <w:pPr>
        <w:spacing w:before="60" w:after="20" w:line="240" w:lineRule="auto"/>
        <w:jc w:val="center"/>
        <w:keepNext w:val="1"/>
      </w:pPr>
      <w:r>
        <w:drawing>
          <wp:inline xmlns:a="http://schemas.openxmlformats.org/drawingml/2006/main" xmlns:pic="http://schemas.openxmlformats.org/drawingml/2006/picture">
            <wp:extent cx="4775708" cy="3611880"/>
            <wp:docPr id="5" name="Picture 5"/>
            <wp:cNvGraphicFramePr>
              <a:graphicFrameLocks noChangeAspect="1"/>
            </wp:cNvGraphicFramePr>
            <a:graphic>
              <a:graphicData uri="http://schemas.openxmlformats.org/drawingml/2006/picture">
                <pic:pic>
                  <pic:nvPicPr>
                    <pic:cNvPr id="0" name="fig_arch_layers.png"/>
                    <pic:cNvPicPr/>
                  </pic:nvPicPr>
                  <pic:blipFill>
                    <a:blip r:embed="rId14"/>
                    <a:stretch>
                      <a:fillRect/>
                    </a:stretch>
                  </pic:blipFill>
                  <pic:spPr>
                    <a:xfrm>
                      <a:off x="0" y="0"/>
                      <a:ext cx="4775708" cy="3611880"/>
                    </a:xfrm>
                    <a:prstGeom prst="rect"/>
                  </pic:spPr>
                </pic:pic>
              </a:graphicData>
            </a:graphic>
          </wp:inline>
        </w:drawing>
      </w:r>
    </w:p>
    <w:p>
      <w:pPr>
        <w:spacing w:after="160" w:line="276" w:lineRule="auto"/>
        <w:jc w:val="center"/>
      </w:pPr>
      <w:r>
        <w:rPr>
          <w:b/>
          <w:sz w:val="20"/>
        </w:rPr>
        <w:t xml:space="preserve">Figure 4.1   </w:t>
      </w:r>
      <w:r>
        <w:rPr>
          <w:i/>
          <w:sz w:val="20"/>
        </w:rPr>
        <w:t>Layered architecture, showing the endpoint groups of the application layer and the components of the data layer</w:t>
      </w:r>
    </w:p>
    <w:p>
      <w:pPr>
        <w:spacing w:line="360" w:lineRule="auto" w:after="120" w:before="0"/>
        <w:jc w:val="left"/>
      </w:pPr>
      <w:r>
        <w:rPr>
          <w:i w:val="0"/>
          <w:sz w:val="24"/>
        </w:rPr>
        <w:t>Two properties of this arrangement carry most of the design's weight. The presentation layer never reaches the database directly - every read and every write passes through a JSON endpoint - which means the application layer is the only place authorisation has to be correct. And the data layer is deliberately thin: it knows about tables and connections and nothing about rules. That thinness is what would make a future move to a hosted database a local change rather than a rewrite, and it is the reason the layer was kept thin even though the proof of concept does not need to be portable.</w:t>
      </w:r>
    </w:p>
    <w:p>
      <w:pPr>
        <w:spacing w:before="60" w:after="40" w:line="276" w:lineRule="auto"/>
        <w:keepNext w:val="1"/>
      </w:pPr>
      <w:r>
        <w:rPr>
          <w:b/>
          <w:sz w:val="20"/>
        </w:rPr>
        <w:t xml:space="preserve">Table 4.2   </w:t>
      </w:r>
      <w:r>
        <w:rPr>
          <w:i/>
          <w:sz w:val="20"/>
        </w:rPr>
        <w:t>Responsibility of each layer, and what each layer is forbidden to do</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165"/>
            <w:shd w:val="clear" w:color="auto" w:fill="EDF1F6"/>
          </w:tcPr>
          <w:p>
            <w:pPr>
              <w:spacing w:line="259" w:lineRule="auto" w:after="20"/>
            </w:pPr>
            <w:r/>
            <w:r>
              <w:rPr>
                <w:b/>
                <w:sz w:val="19"/>
              </w:rPr>
              <w:t>Layer</w:t>
            </w:r>
          </w:p>
        </w:tc>
        <w:tc>
          <w:tcPr>
            <w:tcW w:type="dxa" w:w="3932"/>
            <w:shd w:val="clear" w:color="auto" w:fill="EDF1F6"/>
          </w:tcPr>
          <w:p>
            <w:pPr>
              <w:spacing w:line="259" w:lineRule="auto" w:after="20"/>
            </w:pPr>
            <w:r/>
            <w:r>
              <w:rPr>
                <w:b/>
                <w:sz w:val="19"/>
              </w:rPr>
              <w:t>Owns</w:t>
            </w:r>
          </w:p>
        </w:tc>
        <w:tc>
          <w:tcPr>
            <w:tcW w:type="dxa" w:w="3932"/>
            <w:shd w:val="clear" w:color="auto" w:fill="EDF1F6"/>
          </w:tcPr>
          <w:p>
            <w:pPr>
              <w:spacing w:line="259" w:lineRule="auto" w:after="20"/>
            </w:pPr>
            <w:r/>
            <w:r>
              <w:rPr>
                <w:b/>
                <w:sz w:val="19"/>
              </w:rPr>
              <w:t>Must not</w:t>
            </w:r>
          </w:p>
        </w:tc>
      </w:tr>
      <w:tr>
        <w:tc>
          <w:tcPr>
            <w:tcW w:type="dxa" w:w="1165"/>
          </w:tcPr>
          <w:p>
            <w:pPr>
              <w:spacing w:line="259" w:lineRule="auto" w:after="20"/>
            </w:pPr>
            <w:r>
              <w:rPr>
                <w:sz w:val="19"/>
              </w:rPr>
            </w:r>
            <w:r>
              <w:rPr>
                <w:i w:val="0"/>
                <w:sz w:val="19"/>
              </w:rPr>
              <w:t>Presentation</w:t>
            </w:r>
          </w:p>
        </w:tc>
        <w:tc>
          <w:tcPr>
            <w:tcW w:type="dxa" w:w="3932"/>
          </w:tcPr>
          <w:p>
            <w:pPr>
              <w:spacing w:line="259" w:lineRule="auto" w:after="20"/>
            </w:pPr>
            <w:r>
              <w:rPr>
                <w:sz w:val="19"/>
              </w:rPr>
            </w:r>
            <w:r>
              <w:rPr>
                <w:i w:val="0"/>
                <w:sz w:val="19"/>
              </w:rPr>
              <w:t>View state, rendering, event handling, immediate input validation, escaping of all user-supplied text before it is inserted into the document</w:t>
            </w:r>
          </w:p>
        </w:tc>
        <w:tc>
          <w:tcPr>
            <w:tcW w:type="dxa" w:w="3932"/>
          </w:tcPr>
          <w:p>
            <w:pPr>
              <w:spacing w:line="259" w:lineRule="auto" w:after="20"/>
            </w:pPr>
            <w:r>
              <w:rPr>
                <w:sz w:val="19"/>
              </w:rPr>
            </w:r>
            <w:r>
              <w:rPr>
                <w:i w:val="0"/>
                <w:sz w:val="19"/>
              </w:rPr>
              <w:t>Hold authority over any data; construct SQL; be the only place a rule is enforced</w:t>
            </w:r>
          </w:p>
        </w:tc>
      </w:tr>
      <w:tr>
        <w:tc>
          <w:tcPr>
            <w:tcW w:type="dxa" w:w="1165"/>
            <w:shd w:val="clear" w:color="auto" w:fill="F7F9FB"/>
          </w:tcPr>
          <w:p>
            <w:pPr>
              <w:spacing w:line="259" w:lineRule="auto" w:after="20"/>
            </w:pPr>
            <w:r>
              <w:rPr>
                <w:sz w:val="19"/>
              </w:rPr>
            </w:r>
            <w:r>
              <w:rPr>
                <w:i w:val="0"/>
                <w:sz w:val="19"/>
              </w:rPr>
              <w:t>Application</w:t>
            </w:r>
          </w:p>
        </w:tc>
        <w:tc>
          <w:tcPr>
            <w:tcW w:type="dxa" w:w="3932"/>
            <w:shd w:val="clear" w:color="auto" w:fill="F7F9FB"/>
          </w:tcPr>
          <w:p>
            <w:pPr>
              <w:spacing w:line="259" w:lineRule="auto" w:after="20"/>
            </w:pPr>
            <w:r>
              <w:rPr>
                <w:sz w:val="19"/>
              </w:rPr>
            </w:r>
            <w:r>
              <w:rPr>
                <w:i w:val="0"/>
                <w:sz w:val="19"/>
              </w:rPr>
              <w:t>HTTP routing, session handling, authorisation, validation, the status state machine, construction of the JSON response envelope, file storage</w:t>
            </w:r>
          </w:p>
        </w:tc>
        <w:tc>
          <w:tcPr>
            <w:tcW w:type="dxa" w:w="3932"/>
            <w:shd w:val="clear" w:color="auto" w:fill="F7F9FB"/>
          </w:tcPr>
          <w:p>
            <w:pPr>
              <w:spacing w:line="259" w:lineRule="auto" w:after="20"/>
            </w:pPr>
            <w:r>
              <w:rPr>
                <w:sz w:val="19"/>
              </w:rPr>
            </w:r>
            <w:r>
              <w:rPr>
                <w:i w:val="0"/>
                <w:sz w:val="19"/>
              </w:rPr>
              <w:t>Contain presentation markup; assume that a request originated from the provided client</w:t>
            </w:r>
          </w:p>
        </w:tc>
      </w:tr>
      <w:tr>
        <w:tc>
          <w:tcPr>
            <w:tcW w:type="dxa" w:w="1165"/>
          </w:tcPr>
          <w:p>
            <w:pPr>
              <w:spacing w:line="259" w:lineRule="auto" w:after="20"/>
            </w:pPr>
            <w:r>
              <w:rPr>
                <w:sz w:val="19"/>
              </w:rPr>
            </w:r>
            <w:r>
              <w:rPr>
                <w:i w:val="0"/>
                <w:sz w:val="19"/>
              </w:rPr>
              <w:t>Data</w:t>
            </w:r>
          </w:p>
        </w:tc>
        <w:tc>
          <w:tcPr>
            <w:tcW w:type="dxa" w:w="3932"/>
          </w:tcPr>
          <w:p>
            <w:pPr>
              <w:spacing w:line="259" w:lineRule="auto" w:after="20"/>
            </w:pPr>
            <w:r>
              <w:rPr>
                <w:sz w:val="19"/>
              </w:rPr>
            </w:r>
            <w:r>
              <w:rPr>
                <w:i w:val="0"/>
                <w:sz w:val="19"/>
              </w:rPr>
              <w:t>Connection creation, the relational schema, uniqueness constraints, file storage on disk</w:t>
            </w:r>
          </w:p>
        </w:tc>
        <w:tc>
          <w:tcPr>
            <w:tcW w:type="dxa" w:w="3932"/>
          </w:tcPr>
          <w:p>
            <w:pPr>
              <w:spacing w:line="259" w:lineRule="auto" w:after="20"/>
            </w:pPr>
            <w:r>
              <w:rPr>
                <w:sz w:val="19"/>
              </w:rPr>
            </w:r>
            <w:r>
              <w:rPr>
                <w:i w:val="0"/>
                <w:sz w:val="19"/>
              </w:rPr>
              <w:t>Contain business rules that the application layer also needs to know about</w:t>
            </w:r>
          </w:p>
        </w:tc>
      </w:tr>
    </w:tbl>
    <w:p>
      <w:pPr>
        <w:spacing w:after="80" w:line="240" w:lineRule="auto"/>
      </w:pPr>
      <w:r>
        <w:rPr>
          <w:sz w:val="4"/>
        </w:rPr>
      </w:r>
    </w:p>
    <w:p>
      <w:pPr>
        <w:pStyle w:val="Heading2"/>
      </w:pPr>
      <w:r>
        <w:t>4.3  Module Decomposition</w:t>
      </w:r>
    </w:p>
    <w:p>
      <w:pPr>
        <w:spacing w:line="360" w:lineRule="auto" w:after="120" w:before="0"/>
        <w:jc w:val="left"/>
      </w:pPr>
      <w:r>
        <w:rPr>
          <w:i w:val="0"/>
          <w:sz w:val="24"/>
        </w:rPr>
        <w:t>Figure 4.2 shows the modules and the direction of each dependency. The decomposition follows Parnas's criterion of hiding the decisions most likely to change (Parnas, 1972): the shape of the data model is hidden behind the data layer, the shape of the HTTP contract is hidden behind the client's request wrapper, and the specifics of password hashing and file-name sanitisation are hidden behind a third-party library.</w:t>
      </w:r>
    </w:p>
    <w:p>
      <w:pPr>
        <w:spacing w:before="60" w:after="20" w:line="240" w:lineRule="auto"/>
        <w:jc w:val="center"/>
        <w:keepNext w:val="1"/>
      </w:pPr>
      <w:r>
        <w:drawing>
          <wp:inline xmlns:a="http://schemas.openxmlformats.org/drawingml/2006/main" xmlns:pic="http://schemas.openxmlformats.org/drawingml/2006/picture">
            <wp:extent cx="5596532" cy="3611879"/>
            <wp:docPr id="6" name="Picture 6"/>
            <wp:cNvGraphicFramePr>
              <a:graphicFrameLocks noChangeAspect="1"/>
            </wp:cNvGraphicFramePr>
            <a:graphic>
              <a:graphicData uri="http://schemas.openxmlformats.org/drawingml/2006/picture">
                <pic:pic>
                  <pic:nvPicPr>
                    <pic:cNvPr id="0" name="fig_arch_modules.png"/>
                    <pic:cNvPicPr/>
                  </pic:nvPicPr>
                  <pic:blipFill>
                    <a:blip r:embed="rId15"/>
                    <a:stretch>
                      <a:fillRect/>
                    </a:stretch>
                  </pic:blipFill>
                  <pic:spPr>
                    <a:xfrm>
                      <a:off x="0" y="0"/>
                      <a:ext cx="5596532" cy="3611879"/>
                    </a:xfrm>
                    <a:prstGeom prst="rect"/>
                  </pic:spPr>
                </pic:pic>
              </a:graphicData>
            </a:graphic>
          </wp:inline>
        </w:drawing>
      </w:r>
    </w:p>
    <w:p>
      <w:pPr>
        <w:spacing w:after="160" w:line="276" w:lineRule="auto"/>
        <w:jc w:val="center"/>
      </w:pPr>
      <w:r>
        <w:rPr>
          <w:b/>
          <w:sz w:val="20"/>
        </w:rPr>
        <w:t xml:space="preserve">Figure 4.2   </w:t>
      </w:r>
      <w:r>
        <w:rPr>
          <w:i/>
          <w:sz w:val="20"/>
        </w:rPr>
        <w:t>Module decomposition and the direction of each dependency</w:t>
      </w:r>
    </w:p>
    <w:p>
      <w:pPr>
        <w:spacing w:before="60" w:after="40" w:line="276" w:lineRule="auto"/>
        <w:keepNext w:val="1"/>
      </w:pPr>
      <w:r>
        <w:rPr>
          <w:b/>
          <w:sz w:val="20"/>
        </w:rPr>
        <w:t xml:space="preserve">Table 4.3   </w:t>
      </w:r>
      <w:r>
        <w:rPr>
          <w:i/>
          <w:sz w:val="20"/>
        </w:rPr>
        <w:t>Module inventory</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911"/>
            <w:shd w:val="clear" w:color="auto" w:fill="EDF1F6"/>
          </w:tcPr>
          <w:p>
            <w:pPr>
              <w:spacing w:line="259" w:lineRule="auto" w:after="20"/>
            </w:pPr>
            <w:r/>
            <w:r>
              <w:rPr>
                <w:b/>
                <w:sz w:val="18"/>
              </w:rPr>
              <w:t>Module</w:t>
            </w:r>
          </w:p>
        </w:tc>
        <w:tc>
          <w:tcPr>
            <w:tcW w:type="dxa" w:w="669"/>
            <w:shd w:val="clear" w:color="auto" w:fill="EDF1F6"/>
          </w:tcPr>
          <w:p>
            <w:pPr>
              <w:spacing w:line="259" w:lineRule="auto" w:after="20"/>
            </w:pPr>
            <w:r/>
            <w:r>
              <w:rPr>
                <w:b/>
                <w:sz w:val="18"/>
              </w:rPr>
              <w:t>Lines</w:t>
            </w:r>
          </w:p>
        </w:tc>
        <w:tc>
          <w:tcPr>
            <w:tcW w:type="dxa" w:w="5096"/>
            <w:shd w:val="clear" w:color="auto" w:fill="EDF1F6"/>
          </w:tcPr>
          <w:p>
            <w:pPr>
              <w:spacing w:line="259" w:lineRule="auto" w:after="20"/>
            </w:pPr>
            <w:r/>
            <w:r>
              <w:rPr>
                <w:b/>
                <w:sz w:val="18"/>
              </w:rPr>
              <w:t>Responsibility</w:t>
            </w:r>
          </w:p>
        </w:tc>
        <w:tc>
          <w:tcPr>
            <w:tcW w:type="dxa" w:w="1354"/>
            <w:shd w:val="clear" w:color="auto" w:fill="EDF1F6"/>
          </w:tcPr>
          <w:p>
            <w:pPr>
              <w:spacing w:line="259" w:lineRule="auto" w:after="20"/>
            </w:pPr>
            <w:r/>
            <w:r>
              <w:rPr>
                <w:b/>
                <w:sz w:val="18"/>
              </w:rPr>
              <w:t>Depends on</w:t>
            </w:r>
          </w:p>
        </w:tc>
      </w:tr>
      <w:tr>
        <w:tc>
          <w:tcPr>
            <w:tcW w:type="dxa" w:w="1911"/>
          </w:tcPr>
          <w:p>
            <w:pPr>
              <w:spacing w:line="259" w:lineRule="auto" w:after="20"/>
            </w:pPr>
            <w:r>
              <w:rPr>
                <w:sz w:val="18"/>
              </w:rPr>
            </w:r>
            <w:r>
              <w:rPr>
                <w:i w:val="0"/>
                <w:sz w:val="18"/>
              </w:rPr>
              <w:t>app.py</w:t>
            </w:r>
          </w:p>
        </w:tc>
        <w:tc>
          <w:tcPr>
            <w:tcW w:type="dxa" w:w="669"/>
          </w:tcPr>
          <w:p>
            <w:pPr>
              <w:spacing w:line="259" w:lineRule="auto" w:after="20"/>
            </w:pPr>
            <w:r>
              <w:rPr>
                <w:sz w:val="18"/>
              </w:rPr>
            </w:r>
            <w:r>
              <w:rPr>
                <w:i w:val="0"/>
                <w:sz w:val="18"/>
              </w:rPr>
              <w:t>552</w:t>
            </w:r>
          </w:p>
        </w:tc>
        <w:tc>
          <w:tcPr>
            <w:tcW w:type="dxa" w:w="5096"/>
          </w:tcPr>
          <w:p>
            <w:pPr>
              <w:spacing w:line="259" w:lineRule="auto" w:after="20"/>
            </w:pPr>
            <w:r>
              <w:rPr>
                <w:sz w:val="18"/>
              </w:rPr>
            </w:r>
            <w:r>
              <w:rPr>
                <w:i w:val="0"/>
                <w:sz w:val="18"/>
              </w:rPr>
              <w:t>The Flask application object and all 23 routes: accounts, catalogue, listing management, upload, transactions, favourites, comments, messaging and the personal centre</w:t>
            </w:r>
          </w:p>
        </w:tc>
        <w:tc>
          <w:tcPr>
            <w:tcW w:type="dxa" w:w="1354"/>
          </w:tcPr>
          <w:p>
            <w:pPr>
              <w:spacing w:line="259" w:lineRule="auto" w:after="20"/>
            </w:pPr>
            <w:r>
              <w:rPr>
                <w:sz w:val="18"/>
              </w:rPr>
            </w:r>
            <w:r>
              <w:rPr>
                <w:i w:val="0"/>
                <w:sz w:val="18"/>
              </w:rPr>
              <w:t>models.py, Werkzeug</w:t>
            </w:r>
          </w:p>
        </w:tc>
      </w:tr>
      <w:tr>
        <w:tc>
          <w:tcPr>
            <w:tcW w:type="dxa" w:w="1911"/>
            <w:shd w:val="clear" w:color="auto" w:fill="F7F9FB"/>
          </w:tcPr>
          <w:p>
            <w:pPr>
              <w:spacing w:line="259" w:lineRule="auto" w:after="20"/>
            </w:pPr>
            <w:r>
              <w:rPr>
                <w:sz w:val="18"/>
              </w:rPr>
            </w:r>
            <w:r>
              <w:rPr>
                <w:i w:val="0"/>
                <w:sz w:val="18"/>
              </w:rPr>
              <w:t>models.py</w:t>
            </w:r>
          </w:p>
        </w:tc>
        <w:tc>
          <w:tcPr>
            <w:tcW w:type="dxa" w:w="669"/>
            <w:shd w:val="clear" w:color="auto" w:fill="F7F9FB"/>
          </w:tcPr>
          <w:p>
            <w:pPr>
              <w:spacing w:line="259" w:lineRule="auto" w:after="20"/>
            </w:pPr>
            <w:r>
              <w:rPr>
                <w:sz w:val="18"/>
              </w:rPr>
            </w:r>
            <w:r>
              <w:rPr>
                <w:i w:val="0"/>
                <w:sz w:val="18"/>
              </w:rPr>
              <w:t>106</w:t>
            </w:r>
          </w:p>
        </w:tc>
        <w:tc>
          <w:tcPr>
            <w:tcW w:type="dxa" w:w="5096"/>
            <w:shd w:val="clear" w:color="auto" w:fill="F7F9FB"/>
          </w:tcPr>
          <w:p>
            <w:pPr>
              <w:spacing w:line="259" w:lineRule="auto" w:after="20"/>
            </w:pPr>
            <w:r>
              <w:rPr>
                <w:sz w:val="18"/>
              </w:rPr>
            </w:r>
            <w:r>
              <w:rPr>
                <w:i w:val="0"/>
                <w:sz w:val="18"/>
              </w:rPr>
              <w:t>Connection factory and schema creation for the six tables</w:t>
            </w:r>
          </w:p>
        </w:tc>
        <w:tc>
          <w:tcPr>
            <w:tcW w:type="dxa" w:w="1354"/>
            <w:shd w:val="clear" w:color="auto" w:fill="F7F9FB"/>
          </w:tcPr>
          <w:p>
            <w:pPr>
              <w:spacing w:line="259" w:lineRule="auto" w:after="20"/>
            </w:pPr>
            <w:r>
              <w:rPr>
                <w:sz w:val="18"/>
              </w:rPr>
            </w:r>
            <w:r>
              <w:rPr>
                <w:i w:val="0"/>
                <w:sz w:val="18"/>
              </w:rPr>
              <w:t>sqlite3</w:t>
            </w:r>
          </w:p>
        </w:tc>
      </w:tr>
      <w:tr>
        <w:tc>
          <w:tcPr>
            <w:tcW w:type="dxa" w:w="1911"/>
          </w:tcPr>
          <w:p>
            <w:pPr>
              <w:spacing w:line="259" w:lineRule="auto" w:after="20"/>
            </w:pPr>
            <w:r>
              <w:rPr>
                <w:sz w:val="18"/>
              </w:rPr>
            </w:r>
            <w:r>
              <w:rPr>
                <w:i w:val="0"/>
                <w:sz w:val="18"/>
              </w:rPr>
              <w:t>templates/index.html</w:t>
            </w:r>
          </w:p>
        </w:tc>
        <w:tc>
          <w:tcPr>
            <w:tcW w:type="dxa" w:w="669"/>
          </w:tcPr>
          <w:p>
            <w:pPr>
              <w:spacing w:line="259" w:lineRule="auto" w:after="20"/>
            </w:pPr>
            <w:r>
              <w:rPr>
                <w:sz w:val="18"/>
              </w:rPr>
            </w:r>
            <w:r>
              <w:rPr>
                <w:i w:val="0"/>
                <w:sz w:val="18"/>
              </w:rPr>
              <w:t>441</w:t>
            </w:r>
          </w:p>
        </w:tc>
        <w:tc>
          <w:tcPr>
            <w:tcW w:type="dxa" w:w="5096"/>
          </w:tcPr>
          <w:p>
            <w:pPr>
              <w:spacing w:line="259" w:lineRule="auto" w:after="20"/>
            </w:pPr>
            <w:r>
              <w:rPr>
                <w:sz w:val="18"/>
              </w:rPr>
            </w:r>
            <w:r>
              <w:rPr>
                <w:i w:val="0"/>
                <w:sz w:val="18"/>
              </w:rPr>
              <w:t>The single document: five view containers, two modal surfaces, an inline SVG icon sprite and the mount points for client rendering</w:t>
            </w:r>
          </w:p>
        </w:tc>
        <w:tc>
          <w:tcPr>
            <w:tcW w:type="dxa" w:w="1354"/>
          </w:tcPr>
          <w:p>
            <w:pPr>
              <w:spacing w:line="259" w:lineRule="auto" w:after="20"/>
            </w:pPr>
            <w:r>
              <w:rPr>
                <w:sz w:val="18"/>
              </w:rPr>
            </w:r>
            <w:r>
              <w:rPr>
                <w:i w:val="0"/>
                <w:sz w:val="18"/>
              </w:rPr>
              <w:t>style.css, api.js, main.js</w:t>
            </w:r>
          </w:p>
        </w:tc>
      </w:tr>
      <w:tr>
        <w:tc>
          <w:tcPr>
            <w:tcW w:type="dxa" w:w="1911"/>
            <w:shd w:val="clear" w:color="auto" w:fill="F7F9FB"/>
          </w:tcPr>
          <w:p>
            <w:pPr>
              <w:spacing w:line="259" w:lineRule="auto" w:after="20"/>
            </w:pPr>
            <w:r>
              <w:rPr>
                <w:sz w:val="18"/>
              </w:rPr>
            </w:r>
            <w:r>
              <w:rPr>
                <w:i w:val="0"/>
                <w:sz w:val="18"/>
              </w:rPr>
              <w:t>static/js/api.js</w:t>
            </w:r>
          </w:p>
        </w:tc>
        <w:tc>
          <w:tcPr>
            <w:tcW w:type="dxa" w:w="669"/>
            <w:shd w:val="clear" w:color="auto" w:fill="F7F9FB"/>
          </w:tcPr>
          <w:p>
            <w:pPr>
              <w:spacing w:line="259" w:lineRule="auto" w:after="20"/>
            </w:pPr>
            <w:r>
              <w:rPr>
                <w:sz w:val="18"/>
              </w:rPr>
            </w:r>
            <w:r>
              <w:rPr>
                <w:i w:val="0"/>
                <w:sz w:val="18"/>
              </w:rPr>
              <w:t>63</w:t>
            </w:r>
          </w:p>
        </w:tc>
        <w:tc>
          <w:tcPr>
            <w:tcW w:type="dxa" w:w="5096"/>
            <w:shd w:val="clear" w:color="auto" w:fill="F7F9FB"/>
          </w:tcPr>
          <w:p>
            <w:pPr>
              <w:spacing w:line="259" w:lineRule="auto" w:after="20"/>
            </w:pPr>
            <w:r>
              <w:rPr>
                <w:sz w:val="18"/>
              </w:rPr>
            </w:r>
            <w:r>
              <w:rPr>
                <w:i w:val="0"/>
                <w:sz w:val="18"/>
              </w:rPr>
              <w:t>One method per endpoint, so no URL is written twice and the request shape is defined in one place</w:t>
            </w:r>
          </w:p>
        </w:tc>
        <w:tc>
          <w:tcPr>
            <w:tcW w:type="dxa" w:w="1354"/>
            <w:shd w:val="clear" w:color="auto" w:fill="F7F9FB"/>
          </w:tcPr>
          <w:p>
            <w:pPr>
              <w:spacing w:line="259" w:lineRule="auto" w:after="20"/>
            </w:pPr>
            <w:r>
              <w:rPr>
                <w:sz w:val="18"/>
              </w:rPr>
            </w:r>
            <w:r>
              <w:rPr>
                <w:i w:val="0"/>
                <w:sz w:val="18"/>
              </w:rPr>
              <w:t>the HTTP endpoints</w:t>
            </w:r>
          </w:p>
        </w:tc>
      </w:tr>
      <w:tr>
        <w:tc>
          <w:tcPr>
            <w:tcW w:type="dxa" w:w="1911"/>
          </w:tcPr>
          <w:p>
            <w:pPr>
              <w:spacing w:line="259" w:lineRule="auto" w:after="20"/>
            </w:pPr>
            <w:r>
              <w:rPr>
                <w:sz w:val="18"/>
              </w:rPr>
            </w:r>
            <w:r>
              <w:rPr>
                <w:i w:val="0"/>
                <w:sz w:val="18"/>
              </w:rPr>
              <w:t>static/js/main.js</w:t>
            </w:r>
          </w:p>
        </w:tc>
        <w:tc>
          <w:tcPr>
            <w:tcW w:type="dxa" w:w="669"/>
          </w:tcPr>
          <w:p>
            <w:pPr>
              <w:spacing w:line="259" w:lineRule="auto" w:after="20"/>
            </w:pPr>
            <w:r>
              <w:rPr>
                <w:sz w:val="18"/>
              </w:rPr>
            </w:r>
            <w:r>
              <w:rPr>
                <w:i w:val="0"/>
                <w:sz w:val="18"/>
              </w:rPr>
              <w:t>1169</w:t>
            </w:r>
          </w:p>
        </w:tc>
        <w:tc>
          <w:tcPr>
            <w:tcW w:type="dxa" w:w="5096"/>
          </w:tcPr>
          <w:p>
            <w:pPr>
              <w:spacing w:line="259" w:lineRule="auto" w:after="20"/>
            </w:pPr>
            <w:r>
              <w:rPr>
                <w:sz w:val="18"/>
              </w:rPr>
            </w:r>
            <w:r>
              <w:rPr>
                <w:i w:val="0"/>
                <w:sz w:val="18"/>
              </w:rPr>
              <w:t>All view state, rendering, event binding, the hash router, escaping and the feedback layer</w:t>
            </w:r>
          </w:p>
        </w:tc>
        <w:tc>
          <w:tcPr>
            <w:tcW w:type="dxa" w:w="1354"/>
          </w:tcPr>
          <w:p>
            <w:pPr>
              <w:spacing w:line="259" w:lineRule="auto" w:after="20"/>
            </w:pPr>
            <w:r>
              <w:rPr>
                <w:sz w:val="18"/>
              </w:rPr>
            </w:r>
            <w:r>
              <w:rPr>
                <w:i w:val="0"/>
                <w:sz w:val="18"/>
              </w:rPr>
              <w:t>api.js</w:t>
            </w:r>
          </w:p>
        </w:tc>
      </w:tr>
      <w:tr>
        <w:tc>
          <w:tcPr>
            <w:tcW w:type="dxa" w:w="1911"/>
            <w:shd w:val="clear" w:color="auto" w:fill="F7F9FB"/>
          </w:tcPr>
          <w:p>
            <w:pPr>
              <w:spacing w:line="259" w:lineRule="auto" w:after="20"/>
            </w:pPr>
            <w:r>
              <w:rPr>
                <w:sz w:val="18"/>
              </w:rPr>
            </w:r>
            <w:r>
              <w:rPr>
                <w:i w:val="0"/>
                <w:sz w:val="18"/>
              </w:rPr>
              <w:t>static/css/style.css</w:t>
            </w:r>
          </w:p>
        </w:tc>
        <w:tc>
          <w:tcPr>
            <w:tcW w:type="dxa" w:w="669"/>
            <w:shd w:val="clear" w:color="auto" w:fill="F7F9FB"/>
          </w:tcPr>
          <w:p>
            <w:pPr>
              <w:spacing w:line="259" w:lineRule="auto" w:after="20"/>
            </w:pPr>
            <w:r>
              <w:rPr>
                <w:sz w:val="18"/>
              </w:rPr>
            </w:r>
            <w:r>
              <w:rPr>
                <w:i w:val="0"/>
                <w:sz w:val="18"/>
              </w:rPr>
              <w:t>1025</w:t>
            </w:r>
          </w:p>
        </w:tc>
        <w:tc>
          <w:tcPr>
            <w:tcW w:type="dxa" w:w="5096"/>
            <w:shd w:val="clear" w:color="auto" w:fill="F7F9FB"/>
          </w:tcPr>
          <w:p>
            <w:pPr>
              <w:spacing w:line="259" w:lineRule="auto" w:after="20"/>
            </w:pPr>
            <w:r>
              <w:rPr>
                <w:sz w:val="18"/>
              </w:rPr>
            </w:r>
            <w:r>
              <w:rPr>
                <w:i w:val="0"/>
                <w:sz w:val="18"/>
              </w:rPr>
              <w:t>Design tokens, component styles, responsive breakpoints</w:t>
            </w:r>
          </w:p>
        </w:tc>
        <w:tc>
          <w:tcPr>
            <w:tcW w:type="dxa" w:w="1354"/>
            <w:shd w:val="clear" w:color="auto" w:fill="F7F9FB"/>
          </w:tcPr>
          <w:p>
            <w:pPr>
              <w:spacing w:line="259" w:lineRule="auto" w:after="20"/>
            </w:pPr>
            <w:r>
              <w:rPr>
                <w:sz w:val="18"/>
              </w:rPr>
            </w:r>
            <w:r>
              <w:rPr>
                <w:i w:val="0"/>
                <w:sz w:val="18"/>
              </w:rPr>
              <w:t>nothing</w:t>
            </w:r>
          </w:p>
        </w:tc>
      </w:tr>
    </w:tbl>
    <w:p>
      <w:pPr>
        <w:spacing w:after="80" w:line="240" w:lineRule="auto"/>
      </w:pPr>
      <w:r>
        <w:rPr>
          <w:sz w:val="4"/>
        </w:rPr>
      </w:r>
    </w:p>
    <w:p>
      <w:pPr>
        <w:pStyle w:val="Heading2"/>
      </w:pPr>
      <w:r>
        <w:t>4.4  Domain Model</w:t>
      </w:r>
    </w:p>
    <w:p>
      <w:pPr>
        <w:spacing w:line="360" w:lineRule="auto" w:after="120" w:before="0"/>
        <w:jc w:val="left"/>
      </w:pPr>
      <w:r>
        <w:rPr>
          <w:i w:val="0"/>
          <w:sz w:val="24"/>
        </w:rPr>
        <w:t>Figure 4.3 presents the domain model. It is described as persistence-oriented because the system was built without an object-relational mapper: the classes in the diagram are realised as tables and as dictionaries returned from queries, not as Python classes. Modelling them this way was still worthwhile, because the association cardinalities are exactly what the schema must enforce.</w:t>
      </w:r>
    </w:p>
    <w:p>
      <w:pPr>
        <w:spacing w:before="60" w:after="20" w:line="240" w:lineRule="auto"/>
        <w:jc w:val="center"/>
        <w:keepNext w:val="1"/>
      </w:pPr>
      <w:r>
        <w:drawing>
          <wp:inline xmlns:a="http://schemas.openxmlformats.org/drawingml/2006/main" xmlns:pic="http://schemas.openxmlformats.org/drawingml/2006/picture">
            <wp:extent cx="4523616" cy="3611879"/>
            <wp:docPr id="7" name="Picture 7"/>
            <wp:cNvGraphicFramePr>
              <a:graphicFrameLocks noChangeAspect="1"/>
            </wp:cNvGraphicFramePr>
            <a:graphic>
              <a:graphicData uri="http://schemas.openxmlformats.org/drawingml/2006/picture">
                <pic:pic>
                  <pic:nvPicPr>
                    <pic:cNvPr id="0" name="fig_class_domain.png"/>
                    <pic:cNvPicPr/>
                  </pic:nvPicPr>
                  <pic:blipFill>
                    <a:blip r:embed="rId16"/>
                    <a:stretch>
                      <a:fillRect/>
                    </a:stretch>
                  </pic:blipFill>
                  <pic:spPr>
                    <a:xfrm>
                      <a:off x="0" y="0"/>
                      <a:ext cx="4523616" cy="3611879"/>
                    </a:xfrm>
                    <a:prstGeom prst="rect"/>
                  </pic:spPr>
                </pic:pic>
              </a:graphicData>
            </a:graphic>
          </wp:inline>
        </w:drawing>
      </w:r>
    </w:p>
    <w:p>
      <w:pPr>
        <w:spacing w:after="160" w:line="276" w:lineRule="auto"/>
        <w:jc w:val="center"/>
      </w:pPr>
      <w:r>
        <w:rPr>
          <w:b/>
          <w:sz w:val="20"/>
        </w:rPr>
        <w:t xml:space="preserve">Figure 4.3   </w:t>
      </w:r>
      <w:r>
        <w:rPr>
          <w:i/>
          <w:sz w:val="20"/>
        </w:rPr>
        <w:t>Domain class diagram, showing the six entities, their attributes and their associations</w:t>
      </w:r>
    </w:p>
    <w:p>
      <w:pPr>
        <w:pStyle w:val="Heading2"/>
      </w:pPr>
      <w:r>
        <w:t>4.5  Database Design</w:t>
      </w:r>
    </w:p>
    <w:p>
      <w:pPr>
        <w:spacing w:line="360" w:lineRule="auto" w:after="120" w:before="0"/>
        <w:jc w:val="left"/>
      </w:pPr>
      <w:r>
        <w:rPr>
          <w:i w:val="0"/>
          <w:sz w:val="24"/>
        </w:rPr>
        <w:t>The schema has six tables, shown in Figure 4.4. It is in third normal form: every non-key attribute depends on the whole key and on nothing else. The design was checked against the normal forms deliberately, and one candidate denormalisation - storing a reference to the cover photograph on the item row - was rejected in favour of a correlated sub-query, because the sub-query is trivially correct and a duplicated column would have needed code to keep it in step with the images table.</w:t>
      </w:r>
    </w:p>
    <w:p>
      <w:pPr>
        <w:spacing w:before="60" w:after="20" w:line="240" w:lineRule="auto"/>
        <w:jc w:val="center"/>
        <w:keepNext w:val="1"/>
      </w:pPr>
      <w:r>
        <w:drawing>
          <wp:inline xmlns:a="http://schemas.openxmlformats.org/drawingml/2006/main" xmlns:pic="http://schemas.openxmlformats.org/drawingml/2006/picture">
            <wp:extent cx="5669280" cy="3130796"/>
            <wp:docPr id="8" name="Picture 8"/>
            <wp:cNvGraphicFramePr>
              <a:graphicFrameLocks noChangeAspect="1"/>
            </wp:cNvGraphicFramePr>
            <a:graphic>
              <a:graphicData uri="http://schemas.openxmlformats.org/drawingml/2006/picture">
                <pic:pic>
                  <pic:nvPicPr>
                    <pic:cNvPr id="0" name="fig_er.png"/>
                    <pic:cNvPicPr/>
                  </pic:nvPicPr>
                  <pic:blipFill>
                    <a:blip r:embed="rId17"/>
                    <a:stretch>
                      <a:fillRect/>
                    </a:stretch>
                  </pic:blipFill>
                  <pic:spPr>
                    <a:xfrm>
                      <a:off x="0" y="0"/>
                      <a:ext cx="5669280" cy="3130796"/>
                    </a:xfrm>
                    <a:prstGeom prst="rect"/>
                  </pic:spPr>
                </pic:pic>
              </a:graphicData>
            </a:graphic>
          </wp:inline>
        </w:drawing>
      </w:r>
    </w:p>
    <w:p>
      <w:pPr>
        <w:spacing w:after="160" w:line="276" w:lineRule="auto"/>
        <w:jc w:val="center"/>
      </w:pPr>
      <w:r>
        <w:rPr>
          <w:b/>
          <w:sz w:val="20"/>
        </w:rPr>
        <w:t xml:space="preserve">Figure 4.4   </w:t>
      </w:r>
      <w:r>
        <w:rPr>
          <w:i/>
          <w:sz w:val="20"/>
        </w:rPr>
        <w:t>Entity-relationship diagram of the six-table schema, with foreign keys and cardinality</w:t>
      </w:r>
    </w:p>
    <w:p>
      <w:pPr>
        <w:spacing w:before="60" w:after="40" w:line="276" w:lineRule="auto"/>
        <w:keepNext w:val="1"/>
      </w:pPr>
      <w:r>
        <w:rPr>
          <w:b/>
          <w:sz w:val="20"/>
        </w:rPr>
        <w:t xml:space="preserve">Table 4.4   </w:t>
      </w:r>
      <w:r>
        <w:rPr>
          <w:i/>
          <w:sz w:val="20"/>
        </w:rPr>
        <w:t>Table specifications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037"/>
            <w:shd w:val="clear" w:color="auto" w:fill="EDF1F6"/>
          </w:tcPr>
          <w:p>
            <w:pPr>
              <w:spacing w:line="259" w:lineRule="auto" w:after="20"/>
            </w:pPr>
            <w:r/>
            <w:r>
              <w:rPr>
                <w:b/>
                <w:sz w:val="18"/>
              </w:rPr>
              <w:t>Table</w:t>
            </w:r>
          </w:p>
        </w:tc>
        <w:tc>
          <w:tcPr>
            <w:tcW w:type="dxa" w:w="2520"/>
            <w:shd w:val="clear" w:color="auto" w:fill="EDF1F6"/>
          </w:tcPr>
          <w:p>
            <w:pPr>
              <w:spacing w:line="259" w:lineRule="auto" w:after="20"/>
            </w:pPr>
            <w:r/>
            <w:r>
              <w:rPr>
                <w:b/>
                <w:sz w:val="18"/>
              </w:rPr>
              <w:t>Purpose</w:t>
            </w:r>
          </w:p>
        </w:tc>
        <w:tc>
          <w:tcPr>
            <w:tcW w:type="dxa" w:w="461"/>
            <w:shd w:val="clear" w:color="auto" w:fill="EDF1F6"/>
          </w:tcPr>
          <w:p>
            <w:pPr>
              <w:spacing w:line="259" w:lineRule="auto" w:after="20"/>
            </w:pPr>
            <w:r/>
            <w:r>
              <w:rPr>
                <w:b/>
                <w:sz w:val="18"/>
              </w:rPr>
              <w:t>Key</w:t>
            </w:r>
          </w:p>
        </w:tc>
        <w:tc>
          <w:tcPr>
            <w:tcW w:type="dxa" w:w="5011"/>
            <w:shd w:val="clear" w:color="auto" w:fill="EDF1F6"/>
          </w:tcPr>
          <w:p>
            <w:pPr>
              <w:spacing w:line="259" w:lineRule="auto" w:after="20"/>
            </w:pPr>
            <w:r/>
            <w:r>
              <w:rPr>
                <w:b/>
                <w:sz w:val="18"/>
              </w:rPr>
              <w:t>Constraints and notes</w:t>
            </w:r>
          </w:p>
        </w:tc>
      </w:tr>
      <w:tr>
        <w:tc>
          <w:tcPr>
            <w:tcW w:type="dxa" w:w="1037"/>
          </w:tcPr>
          <w:p>
            <w:pPr>
              <w:spacing w:line="259" w:lineRule="auto" w:after="20"/>
            </w:pPr>
            <w:r>
              <w:rPr>
                <w:sz w:val="18"/>
              </w:rPr>
            </w:r>
            <w:r>
              <w:rPr>
                <w:i w:val="0"/>
                <w:sz w:val="18"/>
              </w:rPr>
              <w:t>users</w:t>
            </w:r>
          </w:p>
        </w:tc>
        <w:tc>
          <w:tcPr>
            <w:tcW w:type="dxa" w:w="2520"/>
          </w:tcPr>
          <w:p>
            <w:pPr>
              <w:spacing w:line="259" w:lineRule="auto" w:after="20"/>
            </w:pPr>
            <w:r>
              <w:rPr>
                <w:sz w:val="18"/>
              </w:rPr>
            </w:r>
            <w:r>
              <w:rPr>
                <w:i w:val="0"/>
                <w:sz w:val="18"/>
              </w:rPr>
              <w:t>One row per registered student</w:t>
            </w:r>
          </w:p>
        </w:tc>
        <w:tc>
          <w:tcPr>
            <w:tcW w:type="dxa" w:w="461"/>
          </w:tcPr>
          <w:p>
            <w:pPr>
              <w:spacing w:line="259" w:lineRule="auto" w:after="20"/>
            </w:pPr>
            <w:r>
              <w:rPr>
                <w:sz w:val="18"/>
              </w:rPr>
            </w:r>
            <w:r>
              <w:rPr>
                <w:i w:val="0"/>
                <w:sz w:val="18"/>
              </w:rPr>
              <w:t>id</w:t>
            </w:r>
          </w:p>
        </w:tc>
        <w:tc>
          <w:tcPr>
            <w:tcW w:type="dxa" w:w="5011"/>
          </w:tcPr>
          <w:p>
            <w:pPr>
              <w:spacing w:line="259" w:lineRule="auto" w:after="20"/>
            </w:pPr>
            <w:r>
              <w:rPr>
                <w:sz w:val="18"/>
              </w:rPr>
            </w:r>
            <w:r>
              <w:rPr>
                <w:rFonts w:ascii="Consolas" w:hAnsi="Consolas"/>
                <w:i w:val="0"/>
                <w:sz w:val="18"/>
              </w:rPr>
              <w:t>username</w:t>
            </w:r>
            <w:r>
              <w:rPr>
                <w:i w:val="0"/>
                <w:sz w:val="18"/>
              </w:rPr>
              <w:t xml:space="preserve"> is unique and not null; </w:t>
            </w:r>
            <w:r>
              <w:rPr>
                <w:rFonts w:ascii="Consolas" w:hAnsi="Consolas"/>
                <w:i w:val="0"/>
                <w:sz w:val="18"/>
              </w:rPr>
              <w:t>password_hash</w:t>
            </w:r>
            <w:r>
              <w:rPr>
                <w:i w:val="0"/>
                <w:sz w:val="18"/>
              </w:rPr>
              <w:t xml:space="preserve"> is not null; </w:t>
            </w:r>
            <w:r>
              <w:rPr>
                <w:rFonts w:ascii="Consolas" w:hAnsi="Consolas"/>
                <w:i w:val="0"/>
                <w:sz w:val="18"/>
              </w:rPr>
              <w:t>nickname</w:t>
            </w:r>
            <w:r>
              <w:rPr>
                <w:i w:val="0"/>
                <w:sz w:val="18"/>
              </w:rPr>
              <w:t xml:space="preserve">, </w:t>
            </w:r>
            <w:r>
              <w:rPr>
                <w:rFonts w:ascii="Consolas" w:hAnsi="Consolas"/>
                <w:i w:val="0"/>
                <w:sz w:val="18"/>
              </w:rPr>
              <w:t>email</w:t>
            </w:r>
            <w:r>
              <w:rPr>
                <w:i w:val="0"/>
                <w:sz w:val="18"/>
              </w:rPr>
              <w:t xml:space="preserve">, </w:t>
            </w:r>
            <w:r>
              <w:rPr>
                <w:rFonts w:ascii="Consolas" w:hAnsi="Consolas"/>
                <w:i w:val="0"/>
                <w:sz w:val="18"/>
              </w:rPr>
              <w:t>student_id</w:t>
            </w:r>
            <w:r>
              <w:rPr>
                <w:i w:val="0"/>
                <w:sz w:val="18"/>
              </w:rPr>
              <w:t xml:space="preserve"> and </w:t>
            </w:r>
            <w:r>
              <w:rPr>
                <w:rFonts w:ascii="Consolas" w:hAnsi="Consolas"/>
                <w:i w:val="0"/>
                <w:sz w:val="18"/>
              </w:rPr>
              <w:t>avatar</w:t>
            </w:r>
            <w:r>
              <w:rPr>
                <w:i w:val="0"/>
                <w:sz w:val="18"/>
              </w:rPr>
              <w:t xml:space="preserve"> are optional</w:t>
            </w:r>
          </w:p>
        </w:tc>
      </w:tr>
      <w:tr>
        <w:tc>
          <w:tcPr>
            <w:tcW w:type="dxa" w:w="1037"/>
            <w:shd w:val="clear" w:color="auto" w:fill="F7F9FB"/>
          </w:tcPr>
          <w:p>
            <w:pPr>
              <w:spacing w:line="259" w:lineRule="auto" w:after="20"/>
            </w:pPr>
            <w:r>
              <w:rPr>
                <w:sz w:val="18"/>
              </w:rPr>
            </w:r>
            <w:r>
              <w:rPr>
                <w:i w:val="0"/>
                <w:sz w:val="18"/>
              </w:rPr>
              <w:t>items</w:t>
            </w:r>
          </w:p>
        </w:tc>
        <w:tc>
          <w:tcPr>
            <w:tcW w:type="dxa" w:w="2520"/>
            <w:shd w:val="clear" w:color="auto" w:fill="F7F9FB"/>
          </w:tcPr>
          <w:p>
            <w:pPr>
              <w:spacing w:line="259" w:lineRule="auto" w:after="20"/>
            </w:pPr>
            <w:r>
              <w:rPr>
                <w:sz w:val="18"/>
              </w:rPr>
            </w:r>
            <w:r>
              <w:rPr>
                <w:i w:val="0"/>
                <w:sz w:val="18"/>
              </w:rPr>
              <w:t>One row per listing; the aggregate root</w:t>
            </w:r>
          </w:p>
        </w:tc>
        <w:tc>
          <w:tcPr>
            <w:tcW w:type="dxa" w:w="461"/>
            <w:shd w:val="clear" w:color="auto" w:fill="F7F9FB"/>
          </w:tcPr>
          <w:p>
            <w:pPr>
              <w:spacing w:line="259" w:lineRule="auto" w:after="20"/>
            </w:pPr>
            <w:r>
              <w:rPr>
                <w:sz w:val="18"/>
              </w:rPr>
            </w:r>
            <w:r>
              <w:rPr>
                <w:i w:val="0"/>
                <w:sz w:val="18"/>
              </w:rPr>
              <w:t>id</w:t>
            </w:r>
          </w:p>
        </w:tc>
        <w:tc>
          <w:tcPr>
            <w:tcW w:type="dxa" w:w="5011"/>
            <w:shd w:val="clear" w:color="auto" w:fill="F7F9FB"/>
          </w:tcPr>
          <w:p>
            <w:pPr>
              <w:spacing w:line="259" w:lineRule="auto" w:after="20"/>
            </w:pPr>
            <w:r>
              <w:rPr>
                <w:sz w:val="18"/>
              </w:rPr>
            </w:r>
            <w:r>
              <w:rPr>
                <w:rFonts w:ascii="Consolas" w:hAnsi="Consolas"/>
                <w:i w:val="0"/>
                <w:sz w:val="18"/>
              </w:rPr>
              <w:t>seller_id</w:t>
            </w:r>
            <w:r>
              <w:rPr>
                <w:i w:val="0"/>
                <w:sz w:val="18"/>
              </w:rPr>
              <w:t xml:space="preserve"> references users; </w:t>
            </w:r>
            <w:r>
              <w:rPr>
                <w:rFonts w:ascii="Consolas" w:hAnsi="Consolas"/>
                <w:i w:val="0"/>
                <w:sz w:val="18"/>
              </w:rPr>
              <w:t>title</w:t>
            </w:r>
            <w:r>
              <w:rPr>
                <w:i w:val="0"/>
                <w:sz w:val="18"/>
              </w:rPr>
              <w:t xml:space="preserve"> not null; </w:t>
            </w:r>
            <w:r>
              <w:rPr>
                <w:rFonts w:ascii="Consolas" w:hAnsi="Consolas"/>
                <w:i w:val="0"/>
                <w:sz w:val="18"/>
              </w:rPr>
              <w:t>price</w:t>
            </w:r>
            <w:r>
              <w:rPr>
                <w:i w:val="0"/>
                <w:sz w:val="18"/>
              </w:rPr>
              <w:t xml:space="preserve"> not null and real; </w:t>
            </w:r>
            <w:r>
              <w:rPr>
                <w:rFonts w:ascii="Consolas" w:hAnsi="Consolas"/>
                <w:i w:val="0"/>
                <w:sz w:val="18"/>
              </w:rPr>
              <w:t>status</w:t>
            </w:r>
            <w:r>
              <w:rPr>
                <w:i w:val="0"/>
                <w:sz w:val="18"/>
              </w:rPr>
              <w:t xml:space="preserve"> defaults to on sale; </w:t>
            </w:r>
            <w:r>
              <w:rPr>
                <w:rFonts w:ascii="Consolas" w:hAnsi="Consolas"/>
                <w:i w:val="0"/>
                <w:sz w:val="18"/>
              </w:rPr>
              <w:t>updated_at</w:t>
            </w:r>
            <w:r>
              <w:rPr>
                <w:i w:val="0"/>
                <w:sz w:val="18"/>
              </w:rPr>
              <w:t xml:space="preserve"> is written on every change</w:t>
            </w:r>
          </w:p>
        </w:tc>
      </w:tr>
      <w:tr>
        <w:tc>
          <w:tcPr>
            <w:tcW w:type="dxa" w:w="1037"/>
          </w:tcPr>
          <w:p>
            <w:pPr>
              <w:spacing w:line="259" w:lineRule="auto" w:after="20"/>
            </w:pPr>
            <w:r>
              <w:rPr>
                <w:sz w:val="18"/>
              </w:rPr>
            </w:r>
            <w:r>
              <w:rPr>
                <w:i w:val="0"/>
                <w:sz w:val="18"/>
              </w:rPr>
              <w:t>images</w:t>
            </w:r>
          </w:p>
        </w:tc>
        <w:tc>
          <w:tcPr>
            <w:tcW w:type="dxa" w:w="2520"/>
          </w:tcPr>
          <w:p>
            <w:pPr>
              <w:spacing w:line="259" w:lineRule="auto" w:after="20"/>
            </w:pPr>
            <w:r>
              <w:rPr>
                <w:sz w:val="18"/>
              </w:rPr>
            </w:r>
            <w:r>
              <w:rPr>
                <w:i w:val="0"/>
                <w:sz w:val="18"/>
              </w:rPr>
              <w:t>One row per photograph attached to a listing</w:t>
            </w:r>
          </w:p>
        </w:tc>
        <w:tc>
          <w:tcPr>
            <w:tcW w:type="dxa" w:w="461"/>
          </w:tcPr>
          <w:p>
            <w:pPr>
              <w:spacing w:line="259" w:lineRule="auto" w:after="20"/>
            </w:pPr>
            <w:r>
              <w:rPr>
                <w:sz w:val="18"/>
              </w:rPr>
            </w:r>
            <w:r>
              <w:rPr>
                <w:i w:val="0"/>
                <w:sz w:val="18"/>
              </w:rPr>
              <w:t>id</w:t>
            </w:r>
          </w:p>
        </w:tc>
        <w:tc>
          <w:tcPr>
            <w:tcW w:type="dxa" w:w="5011"/>
          </w:tcPr>
          <w:p>
            <w:pPr>
              <w:spacing w:line="259" w:lineRule="auto" w:after="20"/>
            </w:pPr>
            <w:r>
              <w:rPr>
                <w:sz w:val="18"/>
              </w:rPr>
            </w:r>
            <w:r>
              <w:rPr>
                <w:rFonts w:ascii="Consolas" w:hAnsi="Consolas"/>
                <w:i w:val="0"/>
                <w:sz w:val="18"/>
              </w:rPr>
              <w:t>item_id</w:t>
            </w:r>
            <w:r>
              <w:rPr>
                <w:i w:val="0"/>
                <w:sz w:val="18"/>
              </w:rPr>
              <w:t xml:space="preserve"> references items; </w:t>
            </w:r>
            <w:r>
              <w:rPr>
                <w:rFonts w:ascii="Consolas" w:hAnsi="Consolas"/>
                <w:i w:val="0"/>
                <w:sz w:val="18"/>
              </w:rPr>
              <w:t>file_path</w:t>
            </w:r>
            <w:r>
              <w:rPr>
                <w:i w:val="0"/>
                <w:sz w:val="18"/>
              </w:rPr>
              <w:t xml:space="preserve"> not null; the row stores the generated file name, never a client-supplied one</w:t>
            </w:r>
          </w:p>
        </w:tc>
      </w:tr>
      <w:tr>
        <w:tc>
          <w:tcPr>
            <w:tcW w:type="dxa" w:w="1037"/>
            <w:shd w:val="clear" w:color="auto" w:fill="F7F9FB"/>
          </w:tcPr>
          <w:p>
            <w:pPr>
              <w:spacing w:line="259" w:lineRule="auto" w:after="20"/>
            </w:pPr>
            <w:r>
              <w:rPr>
                <w:sz w:val="18"/>
              </w:rPr>
            </w:r>
            <w:r>
              <w:rPr>
                <w:i w:val="0"/>
                <w:sz w:val="18"/>
              </w:rPr>
              <w:t>favorites</w:t>
            </w:r>
          </w:p>
        </w:tc>
        <w:tc>
          <w:tcPr>
            <w:tcW w:type="dxa" w:w="2520"/>
            <w:shd w:val="clear" w:color="auto" w:fill="F7F9FB"/>
          </w:tcPr>
          <w:p>
            <w:pPr>
              <w:spacing w:line="259" w:lineRule="auto" w:after="20"/>
            </w:pPr>
            <w:r>
              <w:rPr>
                <w:sz w:val="18"/>
              </w:rPr>
            </w:r>
            <w:r>
              <w:rPr>
                <w:i w:val="0"/>
                <w:sz w:val="18"/>
              </w:rPr>
              <w:t>The many-to-many association between a student and a saved listing</w:t>
            </w:r>
          </w:p>
        </w:tc>
        <w:tc>
          <w:tcPr>
            <w:tcW w:type="dxa" w:w="461"/>
            <w:shd w:val="clear" w:color="auto" w:fill="F7F9FB"/>
          </w:tcPr>
          <w:p>
            <w:pPr>
              <w:spacing w:line="259" w:lineRule="auto" w:after="20"/>
            </w:pPr>
            <w:r>
              <w:rPr>
                <w:sz w:val="18"/>
              </w:rPr>
            </w:r>
            <w:r>
              <w:rPr>
                <w:i w:val="0"/>
                <w:sz w:val="18"/>
              </w:rPr>
              <w:t>id</w:t>
            </w:r>
          </w:p>
        </w:tc>
        <w:tc>
          <w:tcPr>
            <w:tcW w:type="dxa" w:w="5011"/>
            <w:shd w:val="clear" w:color="auto" w:fill="F7F9FB"/>
          </w:tcPr>
          <w:p>
            <w:pPr>
              <w:spacing w:line="259" w:lineRule="auto" w:after="20"/>
            </w:pPr>
            <w:r>
              <w:rPr>
                <w:sz w:val="18"/>
              </w:rPr>
            </w:r>
            <w:r>
              <w:rPr>
                <w:rFonts w:ascii="Consolas" w:hAnsi="Consolas"/>
                <w:i w:val="0"/>
                <w:sz w:val="18"/>
              </w:rPr>
              <w:t>user_id</w:t>
            </w:r>
            <w:r>
              <w:rPr>
                <w:i w:val="0"/>
                <w:sz w:val="18"/>
              </w:rPr>
              <w:t xml:space="preserve"> and </w:t>
            </w:r>
            <w:r>
              <w:rPr>
                <w:rFonts w:ascii="Consolas" w:hAnsi="Consolas"/>
                <w:i w:val="0"/>
                <w:sz w:val="18"/>
              </w:rPr>
              <w:t>item_id</w:t>
            </w:r>
            <w:r>
              <w:rPr>
                <w:i w:val="0"/>
                <w:sz w:val="18"/>
              </w:rPr>
              <w:t xml:space="preserve"> both reference their tables; </w:t>
            </w:r>
            <w:r>
              <w:rPr>
                <w:rFonts w:ascii="Consolas" w:hAnsi="Consolas"/>
                <w:i w:val="0"/>
                <w:sz w:val="18"/>
              </w:rPr>
              <w:t>UNIQUE(user_id, item_id)</w:t>
            </w:r>
            <w:r>
              <w:rPr>
                <w:i w:val="0"/>
                <w:sz w:val="18"/>
              </w:rPr>
              <w:t xml:space="preserve"> prevents a duplicate save</w:t>
            </w:r>
          </w:p>
        </w:tc>
      </w:tr>
      <w:tr>
        <w:tc>
          <w:tcPr>
            <w:tcW w:type="dxa" w:w="1037"/>
          </w:tcPr>
          <w:p>
            <w:pPr>
              <w:spacing w:line="259" w:lineRule="auto" w:after="20"/>
            </w:pPr>
            <w:r>
              <w:rPr>
                <w:sz w:val="18"/>
              </w:rPr>
            </w:r>
            <w:r>
              <w:rPr>
                <w:i w:val="0"/>
                <w:sz w:val="18"/>
              </w:rPr>
              <w:t>comments</w:t>
            </w:r>
          </w:p>
        </w:tc>
        <w:tc>
          <w:tcPr>
            <w:tcW w:type="dxa" w:w="2520"/>
          </w:tcPr>
          <w:p>
            <w:pPr>
              <w:spacing w:line="259" w:lineRule="auto" w:after="20"/>
            </w:pPr>
            <w:r>
              <w:rPr>
                <w:sz w:val="18"/>
              </w:rPr>
            </w:r>
            <w:r>
              <w:rPr>
                <w:i w:val="0"/>
                <w:sz w:val="18"/>
              </w:rPr>
              <w:t>A public question or answer attached to a listing</w:t>
            </w:r>
          </w:p>
        </w:tc>
        <w:tc>
          <w:tcPr>
            <w:tcW w:type="dxa" w:w="461"/>
          </w:tcPr>
          <w:p>
            <w:pPr>
              <w:spacing w:line="259" w:lineRule="auto" w:after="20"/>
            </w:pPr>
            <w:r>
              <w:rPr>
                <w:sz w:val="18"/>
              </w:rPr>
            </w:r>
            <w:r>
              <w:rPr>
                <w:i w:val="0"/>
                <w:sz w:val="18"/>
              </w:rPr>
              <w:t>id</w:t>
            </w:r>
          </w:p>
        </w:tc>
        <w:tc>
          <w:tcPr>
            <w:tcW w:type="dxa" w:w="5011"/>
          </w:tcPr>
          <w:p>
            <w:pPr>
              <w:spacing w:line="259" w:lineRule="auto" w:after="20"/>
            </w:pPr>
            <w:r>
              <w:rPr>
                <w:sz w:val="18"/>
              </w:rPr>
            </w:r>
            <w:r>
              <w:rPr>
                <w:rFonts w:ascii="Consolas" w:hAnsi="Consolas"/>
                <w:i w:val="0"/>
                <w:sz w:val="18"/>
              </w:rPr>
              <w:t>item_id</w:t>
            </w:r>
            <w:r>
              <w:rPr>
                <w:i w:val="0"/>
                <w:sz w:val="18"/>
              </w:rPr>
              <w:t xml:space="preserve"> and </w:t>
            </w:r>
            <w:r>
              <w:rPr>
                <w:rFonts w:ascii="Consolas" w:hAnsi="Consolas"/>
                <w:i w:val="0"/>
                <w:sz w:val="18"/>
              </w:rPr>
              <w:t>user_id</w:t>
            </w:r>
            <w:r>
              <w:rPr>
                <w:i w:val="0"/>
                <w:sz w:val="18"/>
              </w:rPr>
              <w:t xml:space="preserve"> both reference their tables; </w:t>
            </w:r>
            <w:r>
              <w:rPr>
                <w:rFonts w:ascii="Consolas" w:hAnsi="Consolas"/>
                <w:i w:val="0"/>
                <w:sz w:val="18"/>
              </w:rPr>
              <w:t>content</w:t>
            </w:r>
            <w:r>
              <w:rPr>
                <w:i w:val="0"/>
                <w:sz w:val="18"/>
              </w:rPr>
              <w:t xml:space="preserve"> not null</w:t>
            </w:r>
          </w:p>
        </w:tc>
      </w:tr>
      <w:tr>
        <w:tc>
          <w:tcPr>
            <w:tcW w:type="dxa" w:w="1037"/>
            <w:shd w:val="clear" w:color="auto" w:fill="F7F9FB"/>
          </w:tcPr>
          <w:p>
            <w:pPr>
              <w:spacing w:line="259" w:lineRule="auto" w:after="20"/>
            </w:pPr>
            <w:r>
              <w:rPr>
                <w:sz w:val="18"/>
              </w:rPr>
            </w:r>
            <w:r>
              <w:rPr>
                <w:i w:val="0"/>
                <w:sz w:val="18"/>
              </w:rPr>
              <w:t>messages</w:t>
            </w:r>
          </w:p>
        </w:tc>
        <w:tc>
          <w:tcPr>
            <w:tcW w:type="dxa" w:w="2520"/>
            <w:shd w:val="clear" w:color="auto" w:fill="F7F9FB"/>
          </w:tcPr>
          <w:p>
            <w:pPr>
              <w:spacing w:line="259" w:lineRule="auto" w:after="20"/>
            </w:pPr>
            <w:r>
              <w:rPr>
                <w:sz w:val="18"/>
              </w:rPr>
            </w:r>
            <w:r>
              <w:rPr>
                <w:i w:val="0"/>
                <w:sz w:val="18"/>
              </w:rPr>
              <w:t>A private message between two students, optionally about an item</w:t>
            </w:r>
          </w:p>
        </w:tc>
        <w:tc>
          <w:tcPr>
            <w:tcW w:type="dxa" w:w="461"/>
            <w:shd w:val="clear" w:color="auto" w:fill="F7F9FB"/>
          </w:tcPr>
          <w:p>
            <w:pPr>
              <w:spacing w:line="259" w:lineRule="auto" w:after="20"/>
            </w:pPr>
            <w:r>
              <w:rPr>
                <w:sz w:val="18"/>
              </w:rPr>
            </w:r>
            <w:r>
              <w:rPr>
                <w:i w:val="0"/>
                <w:sz w:val="18"/>
              </w:rPr>
              <w:t>id</w:t>
            </w:r>
          </w:p>
        </w:tc>
        <w:tc>
          <w:tcPr>
            <w:tcW w:type="dxa" w:w="5011"/>
            <w:shd w:val="clear" w:color="auto" w:fill="F7F9FB"/>
          </w:tcPr>
          <w:p>
            <w:pPr>
              <w:spacing w:line="259" w:lineRule="auto" w:after="20"/>
            </w:pPr>
            <w:r>
              <w:rPr>
                <w:sz w:val="18"/>
              </w:rPr>
            </w:r>
            <w:r>
              <w:rPr>
                <w:rFonts w:ascii="Consolas" w:hAnsi="Consolas"/>
                <w:i w:val="0"/>
                <w:sz w:val="18"/>
              </w:rPr>
              <w:t>sender_id</w:t>
            </w:r>
            <w:r>
              <w:rPr>
                <w:i w:val="0"/>
                <w:sz w:val="18"/>
              </w:rPr>
              <w:t xml:space="preserve"> and </w:t>
            </w:r>
            <w:r>
              <w:rPr>
                <w:rFonts w:ascii="Consolas" w:hAnsi="Consolas"/>
                <w:i w:val="0"/>
                <w:sz w:val="18"/>
              </w:rPr>
              <w:t>receiver_id</w:t>
            </w:r>
            <w:r>
              <w:rPr>
                <w:i w:val="0"/>
                <w:sz w:val="18"/>
              </w:rPr>
              <w:t xml:space="preserve"> both reference users; </w:t>
            </w:r>
            <w:r>
              <w:rPr>
                <w:rFonts w:ascii="Consolas" w:hAnsi="Consolas"/>
                <w:i w:val="0"/>
                <w:sz w:val="18"/>
              </w:rPr>
              <w:t>item_id</w:t>
            </w:r>
            <w:r>
              <w:rPr>
                <w:i w:val="0"/>
                <w:sz w:val="18"/>
              </w:rPr>
              <w:t xml:space="preserve"> references items and is nullable; </w:t>
            </w:r>
            <w:r>
              <w:rPr>
                <w:rFonts w:ascii="Consolas" w:hAnsi="Consolas"/>
                <w:i w:val="0"/>
                <w:sz w:val="18"/>
              </w:rPr>
              <w:t>is_read</w:t>
            </w:r>
            <w:r>
              <w:rPr>
                <w:i w:val="0"/>
                <w:sz w:val="18"/>
              </w:rPr>
              <w:t xml:space="preserve"> defaults to zero</w:t>
            </w:r>
          </w:p>
        </w:tc>
      </w:tr>
    </w:tbl>
    <w:p>
      <w:pPr>
        <w:spacing w:after="80" w:line="240" w:lineRule="auto"/>
      </w:pPr>
      <w:r>
        <w:rPr>
          <w:sz w:val="4"/>
        </w:rPr>
      </w:r>
    </w:p>
    <w:p>
      <w:pPr>
        <w:spacing w:line="360" w:lineRule="auto" w:after="120" w:before="0"/>
        <w:jc w:val="left"/>
      </w:pPr>
      <w:r>
        <w:rPr>
          <w:i w:val="0"/>
          <w:sz w:val="24"/>
        </w:rPr>
        <w:t xml:space="preserve">Two properties of SQLite shaped the design and both are recorded as limitations rather than as oversights. The engine enforces declared foreign keys </w:t>
      </w:r>
      <w:r>
        <w:rPr>
          <w:b/>
          <w:i w:val="0"/>
          <w:sz w:val="24"/>
        </w:rPr>
        <w:t>only</w:t>
      </w:r>
      <w:r>
        <w:rPr>
          <w:i w:val="0"/>
          <w:sz w:val="24"/>
        </w:rPr>
        <w:t xml:space="preserve"> when the connection is opened with </w:t>
      </w:r>
      <w:r>
        <w:rPr>
          <w:rFonts w:ascii="Consolas" w:hAnsi="Consolas"/>
          <w:i w:val="0"/>
          <w:sz w:val="24"/>
        </w:rPr>
        <w:t>PRAGMA foreign_keys = ON</w:t>
      </w:r>
      <w:r>
        <w:rPr>
          <w:i w:val="0"/>
          <w:sz w:val="24"/>
        </w:rPr>
        <w:t xml:space="preserve">, and the proof of concept does not set that pragma; referential integrity is therefore currently a convention held up by the application layer. And </w:t>
      </w:r>
      <w:r>
        <w:rPr>
          <w:rFonts w:ascii="Consolas" w:hAnsi="Consolas"/>
          <w:i w:val="0"/>
          <w:sz w:val="24"/>
        </w:rPr>
        <w:t>CURRENT_TIMESTAMP</w:t>
      </w:r>
      <w:r>
        <w:rPr>
          <w:i w:val="0"/>
          <w:sz w:val="24"/>
        </w:rPr>
        <w:t xml:space="preserve"> resolves to whole seconds, which makes any ordering that relies on it alone unstable when two rows are written in the same second - a defect that the test suite found and that is reported in section 6.13.</w:t>
      </w:r>
    </w:p>
    <w:p>
      <w:pPr>
        <w:pStyle w:val="Heading2"/>
      </w:pPr>
      <w:r>
        <w:t>4.6  Transaction State Machine</w:t>
      </w:r>
    </w:p>
    <w:p>
      <w:pPr>
        <w:spacing w:line="360" w:lineRule="auto" w:after="120" w:before="0"/>
        <w:jc w:val="left"/>
      </w:pPr>
      <w:r>
        <w:rPr>
          <w:i w:val="0"/>
          <w:sz w:val="24"/>
        </w:rPr>
        <w:t>The status field of a listing is modelled as an explicit state machine rather than as a free-text field that the interface happens to set. Figure 4.5 shows the four states and the five transitions, and Table 4.5 sets out the rules. The model is the single most important design decision in the project, because it is what makes the answer to "is this still available?" authoritative rather than advisory.</w:t>
      </w:r>
    </w:p>
    <w:p>
      <w:pPr>
        <w:spacing w:before="60" w:after="20" w:line="240" w:lineRule="auto"/>
        <w:jc w:val="center"/>
        <w:keepNext w:val="1"/>
      </w:pPr>
      <w:r>
        <w:drawing>
          <wp:inline xmlns:a="http://schemas.openxmlformats.org/drawingml/2006/main" xmlns:pic="http://schemas.openxmlformats.org/drawingml/2006/picture">
            <wp:extent cx="5669280" cy="3566160"/>
            <wp:docPr id="9" name="Picture 9"/>
            <wp:cNvGraphicFramePr>
              <a:graphicFrameLocks noChangeAspect="1"/>
            </wp:cNvGraphicFramePr>
            <a:graphic>
              <a:graphicData uri="http://schemas.openxmlformats.org/drawingml/2006/picture">
                <pic:pic>
                  <pic:nvPicPr>
                    <pic:cNvPr id="0" name="fig_state_item.png"/>
                    <pic:cNvPicPr/>
                  </pic:nvPicPr>
                  <pic:blipFill>
                    <a:blip r:embed="rId18"/>
                    <a:stretch>
                      <a:fillRect/>
                    </a:stretch>
                  </pic:blipFill>
                  <pic:spPr>
                    <a:xfrm>
                      <a:off x="0" y="0"/>
                      <a:ext cx="5669280" cy="3566160"/>
                    </a:xfrm>
                    <a:prstGeom prst="rect"/>
                  </pic:spPr>
                </pic:pic>
              </a:graphicData>
            </a:graphic>
          </wp:inline>
        </w:drawing>
      </w:r>
    </w:p>
    <w:p>
      <w:pPr>
        <w:spacing w:after="160" w:line="276" w:lineRule="auto"/>
        <w:jc w:val="center"/>
      </w:pPr>
      <w:r>
        <w:rPr>
          <w:b/>
          <w:sz w:val="20"/>
        </w:rPr>
        <w:t xml:space="preserve">Figure 4.5   </w:t>
      </w:r>
      <w:r>
        <w:rPr>
          <w:i/>
          <w:sz w:val="20"/>
        </w:rPr>
        <w:t>State machine governing the life cycle of a listing, with the actor and the guard for each transition</w:t>
      </w:r>
    </w:p>
    <w:p>
      <w:pPr>
        <w:spacing w:before="60" w:after="40" w:line="276" w:lineRule="auto"/>
        <w:keepNext w:val="1"/>
      </w:pPr>
      <w:r>
        <w:rPr>
          <w:b/>
          <w:sz w:val="20"/>
        </w:rPr>
        <w:t xml:space="preserve">Table 4.5   </w:t>
      </w:r>
      <w:r>
        <w:rPr>
          <w:i/>
          <w:sz w:val="20"/>
        </w:rPr>
        <w:t>Status transition rules. The role and the source state are both required; a request that fails either check changes nothing.</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1368"/>
            <w:shd w:val="clear" w:color="auto" w:fill="EDF1F6"/>
          </w:tcPr>
          <w:p>
            <w:pPr>
              <w:spacing w:line="259" w:lineRule="auto" w:after="20"/>
            </w:pPr>
            <w:r/>
            <w:r>
              <w:rPr>
                <w:b/>
                <w:sz w:val="18"/>
              </w:rPr>
              <w:t>Action</w:t>
            </w:r>
          </w:p>
        </w:tc>
        <w:tc>
          <w:tcPr>
            <w:tcW w:type="dxa" w:w="979"/>
            <w:shd w:val="clear" w:color="auto" w:fill="EDF1F6"/>
          </w:tcPr>
          <w:p>
            <w:pPr>
              <w:spacing w:line="259" w:lineRule="auto" w:after="20"/>
            </w:pPr>
            <w:r/>
            <w:r>
              <w:rPr>
                <w:b/>
                <w:sz w:val="18"/>
              </w:rPr>
              <w:t>From</w:t>
            </w:r>
          </w:p>
        </w:tc>
        <w:tc>
          <w:tcPr>
            <w:tcW w:type="dxa" w:w="979"/>
            <w:shd w:val="clear" w:color="auto" w:fill="EDF1F6"/>
          </w:tcPr>
          <w:p>
            <w:pPr>
              <w:spacing w:line="259" w:lineRule="auto" w:after="20"/>
            </w:pPr>
            <w:r/>
            <w:r>
              <w:rPr>
                <w:b/>
                <w:sz w:val="18"/>
              </w:rPr>
              <w:t>To</w:t>
            </w:r>
          </w:p>
        </w:tc>
        <w:tc>
          <w:tcPr>
            <w:tcW w:type="dxa" w:w="2160"/>
            <w:shd w:val="clear" w:color="auto" w:fill="EDF1F6"/>
          </w:tcPr>
          <w:p>
            <w:pPr>
              <w:spacing w:line="259" w:lineRule="auto" w:after="20"/>
            </w:pPr>
            <w:r/>
            <w:r>
              <w:rPr>
                <w:b/>
                <w:sz w:val="18"/>
              </w:rPr>
              <w:t>Permitted actor</w:t>
            </w:r>
          </w:p>
        </w:tc>
        <w:tc>
          <w:tcPr>
            <w:tcW w:type="dxa" w:w="3542"/>
            <w:shd w:val="clear" w:color="auto" w:fill="EDF1F6"/>
          </w:tcPr>
          <w:p>
            <w:pPr>
              <w:spacing w:line="259" w:lineRule="auto" w:after="20"/>
            </w:pPr>
            <w:r/>
            <w:r>
              <w:rPr>
                <w:b/>
                <w:sz w:val="18"/>
              </w:rPr>
              <w:t>Failure response</w:t>
            </w:r>
          </w:p>
        </w:tc>
      </w:tr>
      <w:tr>
        <w:tc>
          <w:tcPr>
            <w:tcW w:type="dxa" w:w="1368"/>
          </w:tcPr>
          <w:p>
            <w:pPr>
              <w:spacing w:line="259" w:lineRule="auto" w:after="20"/>
            </w:pPr>
            <w:r>
              <w:rPr>
                <w:sz w:val="18"/>
              </w:rPr>
            </w:r>
            <w:r>
              <w:rPr>
                <w:i w:val="0"/>
                <w:sz w:val="18"/>
              </w:rPr>
              <w:t>reserve</w:t>
            </w:r>
          </w:p>
        </w:tc>
        <w:tc>
          <w:tcPr>
            <w:tcW w:type="dxa" w:w="979"/>
          </w:tcPr>
          <w:p>
            <w:pPr>
              <w:spacing w:line="259" w:lineRule="auto" w:after="20"/>
            </w:pPr>
            <w:r>
              <w:rPr>
                <w:sz w:val="18"/>
              </w:rPr>
            </w:r>
            <w:r>
              <w:rPr>
                <w:i w:val="0"/>
                <w:sz w:val="18"/>
              </w:rPr>
              <w:t>on sale</w:t>
            </w:r>
          </w:p>
        </w:tc>
        <w:tc>
          <w:tcPr>
            <w:tcW w:type="dxa" w:w="979"/>
          </w:tcPr>
          <w:p>
            <w:pPr>
              <w:spacing w:line="259" w:lineRule="auto" w:after="20"/>
            </w:pPr>
            <w:r>
              <w:rPr>
                <w:sz w:val="18"/>
              </w:rPr>
            </w:r>
            <w:r>
              <w:rPr>
                <w:i w:val="0"/>
                <w:sz w:val="18"/>
              </w:rPr>
              <w:t>reserved</w:t>
            </w:r>
          </w:p>
        </w:tc>
        <w:tc>
          <w:tcPr>
            <w:tcW w:type="dxa" w:w="2160"/>
          </w:tcPr>
          <w:p>
            <w:pPr>
              <w:spacing w:line="259" w:lineRule="auto" w:after="20"/>
            </w:pPr>
            <w:r>
              <w:rPr>
                <w:sz w:val="18"/>
              </w:rPr>
            </w:r>
            <w:r>
              <w:rPr>
                <w:i w:val="0"/>
                <w:sz w:val="18"/>
              </w:rPr>
              <w:t>Any student except the seller</w:t>
            </w:r>
          </w:p>
        </w:tc>
        <w:tc>
          <w:tcPr>
            <w:tcW w:type="dxa" w:w="3542"/>
          </w:tcPr>
          <w:p>
            <w:pPr>
              <w:spacing w:line="259" w:lineRule="auto" w:after="20"/>
            </w:pPr>
            <w:r>
              <w:rPr>
                <w:sz w:val="18"/>
              </w:rPr>
            </w:r>
            <w:r>
              <w:rPr>
                <w:i w:val="0"/>
                <w:sz w:val="18"/>
              </w:rPr>
              <w:t>403 if the caller is the seller; 400 if the status is not on sale</w:t>
            </w:r>
          </w:p>
        </w:tc>
      </w:tr>
      <w:tr>
        <w:tc>
          <w:tcPr>
            <w:tcW w:type="dxa" w:w="1368"/>
            <w:shd w:val="clear" w:color="auto" w:fill="F7F9FB"/>
          </w:tcPr>
          <w:p>
            <w:pPr>
              <w:spacing w:line="259" w:lineRule="auto" w:after="20"/>
            </w:pPr>
            <w:r>
              <w:rPr>
                <w:sz w:val="18"/>
              </w:rPr>
            </w:r>
            <w:r>
              <w:rPr>
                <w:i w:val="0"/>
                <w:sz w:val="18"/>
              </w:rPr>
              <w:t>sell</w:t>
            </w:r>
          </w:p>
        </w:tc>
        <w:tc>
          <w:tcPr>
            <w:tcW w:type="dxa" w:w="979"/>
            <w:shd w:val="clear" w:color="auto" w:fill="F7F9FB"/>
          </w:tcPr>
          <w:p>
            <w:pPr>
              <w:spacing w:line="259" w:lineRule="auto" w:after="20"/>
            </w:pPr>
            <w:r>
              <w:rPr>
                <w:sz w:val="18"/>
              </w:rPr>
            </w:r>
            <w:r>
              <w:rPr>
                <w:i w:val="0"/>
                <w:sz w:val="18"/>
              </w:rPr>
              <w:t>reserved</w:t>
            </w:r>
          </w:p>
        </w:tc>
        <w:tc>
          <w:tcPr>
            <w:tcW w:type="dxa" w:w="979"/>
            <w:shd w:val="clear" w:color="auto" w:fill="F7F9FB"/>
          </w:tcPr>
          <w:p>
            <w:pPr>
              <w:spacing w:line="259" w:lineRule="auto" w:after="20"/>
            </w:pPr>
            <w:r>
              <w:rPr>
                <w:sz w:val="18"/>
              </w:rPr>
            </w:r>
            <w:r>
              <w:rPr>
                <w:i w:val="0"/>
                <w:sz w:val="18"/>
              </w:rPr>
              <w:t>sold</w:t>
            </w:r>
          </w:p>
        </w:tc>
        <w:tc>
          <w:tcPr>
            <w:tcW w:type="dxa" w:w="2160"/>
            <w:shd w:val="clear" w:color="auto" w:fill="F7F9FB"/>
          </w:tcPr>
          <w:p>
            <w:pPr>
              <w:spacing w:line="259" w:lineRule="auto" w:after="20"/>
            </w:pPr>
            <w:r>
              <w:rPr>
                <w:sz w:val="18"/>
              </w:rPr>
            </w:r>
            <w:r>
              <w:rPr>
                <w:i w:val="0"/>
                <w:sz w:val="18"/>
              </w:rPr>
              <w:t>The seller</w:t>
            </w:r>
          </w:p>
        </w:tc>
        <w:tc>
          <w:tcPr>
            <w:tcW w:type="dxa" w:w="3542"/>
            <w:shd w:val="clear" w:color="auto" w:fill="F7F9FB"/>
          </w:tcPr>
          <w:p>
            <w:pPr>
              <w:spacing w:line="259" w:lineRule="auto" w:after="20"/>
            </w:pPr>
            <w:r>
              <w:rPr>
                <w:sz w:val="18"/>
              </w:rPr>
            </w:r>
            <w:r>
              <w:rPr>
                <w:i w:val="0"/>
                <w:sz w:val="18"/>
              </w:rPr>
              <w:t>403 if the caller is not the seller; 400 if the status is not reserved</w:t>
            </w:r>
          </w:p>
        </w:tc>
      </w:tr>
      <w:tr>
        <w:tc>
          <w:tcPr>
            <w:tcW w:type="dxa" w:w="1368"/>
          </w:tcPr>
          <w:p>
            <w:pPr>
              <w:spacing w:line="259" w:lineRule="auto" w:after="20"/>
            </w:pPr>
            <w:r>
              <w:rPr>
                <w:sz w:val="18"/>
              </w:rPr>
            </w:r>
            <w:r>
              <w:rPr>
                <w:i w:val="0"/>
                <w:sz w:val="18"/>
              </w:rPr>
              <w:t>cancel_reserve</w:t>
            </w:r>
          </w:p>
        </w:tc>
        <w:tc>
          <w:tcPr>
            <w:tcW w:type="dxa" w:w="979"/>
          </w:tcPr>
          <w:p>
            <w:pPr>
              <w:spacing w:line="259" w:lineRule="auto" w:after="20"/>
            </w:pPr>
            <w:r>
              <w:rPr>
                <w:sz w:val="18"/>
              </w:rPr>
            </w:r>
            <w:r>
              <w:rPr>
                <w:i w:val="0"/>
                <w:sz w:val="18"/>
              </w:rPr>
              <w:t>reserved</w:t>
            </w:r>
          </w:p>
        </w:tc>
        <w:tc>
          <w:tcPr>
            <w:tcW w:type="dxa" w:w="979"/>
          </w:tcPr>
          <w:p>
            <w:pPr>
              <w:spacing w:line="259" w:lineRule="auto" w:after="20"/>
            </w:pPr>
            <w:r>
              <w:rPr>
                <w:sz w:val="18"/>
              </w:rPr>
            </w:r>
            <w:r>
              <w:rPr>
                <w:i w:val="0"/>
                <w:sz w:val="18"/>
              </w:rPr>
              <w:t>on sale</w:t>
            </w:r>
          </w:p>
        </w:tc>
        <w:tc>
          <w:tcPr>
            <w:tcW w:type="dxa" w:w="2160"/>
          </w:tcPr>
          <w:p>
            <w:pPr>
              <w:spacing w:line="259" w:lineRule="auto" w:after="20"/>
            </w:pPr>
            <w:r>
              <w:rPr>
                <w:sz w:val="18"/>
              </w:rPr>
            </w:r>
            <w:r>
              <w:rPr>
                <w:i w:val="0"/>
                <w:sz w:val="18"/>
              </w:rPr>
              <w:t>The seller</w:t>
            </w:r>
          </w:p>
        </w:tc>
        <w:tc>
          <w:tcPr>
            <w:tcW w:type="dxa" w:w="3542"/>
          </w:tcPr>
          <w:p>
            <w:pPr>
              <w:spacing w:line="259" w:lineRule="auto" w:after="20"/>
            </w:pPr>
            <w:r>
              <w:rPr>
                <w:sz w:val="18"/>
              </w:rPr>
            </w:r>
            <w:r>
              <w:rPr>
                <w:i w:val="0"/>
                <w:sz w:val="18"/>
              </w:rPr>
              <w:t>403 if the caller is not the seller; 400 if the status is not reserved</w:t>
            </w:r>
          </w:p>
        </w:tc>
      </w:tr>
      <w:tr>
        <w:tc>
          <w:tcPr>
            <w:tcW w:type="dxa" w:w="1368"/>
            <w:shd w:val="clear" w:color="auto" w:fill="F7F9FB"/>
          </w:tcPr>
          <w:p>
            <w:pPr>
              <w:spacing w:line="259" w:lineRule="auto" w:after="20"/>
            </w:pPr>
            <w:r>
              <w:rPr>
                <w:sz w:val="18"/>
              </w:rPr>
            </w:r>
            <w:r>
              <w:rPr>
                <w:i w:val="0"/>
                <w:sz w:val="18"/>
              </w:rPr>
              <w:t>off_shelf</w:t>
            </w:r>
          </w:p>
        </w:tc>
        <w:tc>
          <w:tcPr>
            <w:tcW w:type="dxa" w:w="979"/>
            <w:shd w:val="clear" w:color="auto" w:fill="F7F9FB"/>
          </w:tcPr>
          <w:p>
            <w:pPr>
              <w:spacing w:line="259" w:lineRule="auto" w:after="20"/>
            </w:pPr>
            <w:r>
              <w:rPr>
                <w:sz w:val="18"/>
              </w:rPr>
            </w:r>
            <w:r>
              <w:rPr>
                <w:i w:val="0"/>
                <w:sz w:val="18"/>
              </w:rPr>
              <w:t>on sale</w:t>
            </w:r>
          </w:p>
        </w:tc>
        <w:tc>
          <w:tcPr>
            <w:tcW w:type="dxa" w:w="979"/>
            <w:shd w:val="clear" w:color="auto" w:fill="F7F9FB"/>
          </w:tcPr>
          <w:p>
            <w:pPr>
              <w:spacing w:line="259" w:lineRule="auto" w:after="20"/>
            </w:pPr>
            <w:r>
              <w:rPr>
                <w:sz w:val="18"/>
              </w:rPr>
            </w:r>
            <w:r>
              <w:rPr>
                <w:i w:val="0"/>
                <w:sz w:val="18"/>
              </w:rPr>
              <w:t>off shelf</w:t>
            </w:r>
          </w:p>
        </w:tc>
        <w:tc>
          <w:tcPr>
            <w:tcW w:type="dxa" w:w="2160"/>
            <w:shd w:val="clear" w:color="auto" w:fill="F7F9FB"/>
          </w:tcPr>
          <w:p>
            <w:pPr>
              <w:spacing w:line="259" w:lineRule="auto" w:after="20"/>
            </w:pPr>
            <w:r>
              <w:rPr>
                <w:sz w:val="18"/>
              </w:rPr>
            </w:r>
            <w:r>
              <w:rPr>
                <w:i w:val="0"/>
                <w:sz w:val="18"/>
              </w:rPr>
              <w:t>The seller</w:t>
            </w:r>
          </w:p>
        </w:tc>
        <w:tc>
          <w:tcPr>
            <w:tcW w:type="dxa" w:w="3542"/>
            <w:shd w:val="clear" w:color="auto" w:fill="F7F9FB"/>
          </w:tcPr>
          <w:p>
            <w:pPr>
              <w:spacing w:line="259" w:lineRule="auto" w:after="20"/>
            </w:pPr>
            <w:r>
              <w:rPr>
                <w:sz w:val="18"/>
              </w:rPr>
            </w:r>
            <w:r>
              <w:rPr>
                <w:i w:val="0"/>
                <w:sz w:val="18"/>
              </w:rPr>
              <w:t>403 if the caller is not the seller; 400 if the status is not on sale</w:t>
            </w:r>
          </w:p>
        </w:tc>
      </w:tr>
      <w:tr>
        <w:tc>
          <w:tcPr>
            <w:tcW w:type="dxa" w:w="1368"/>
          </w:tcPr>
          <w:p>
            <w:pPr>
              <w:spacing w:line="259" w:lineRule="auto" w:after="20"/>
            </w:pPr>
            <w:r>
              <w:rPr>
                <w:sz w:val="18"/>
              </w:rPr>
            </w:r>
            <w:r>
              <w:rPr>
                <w:i w:val="0"/>
                <w:sz w:val="18"/>
              </w:rPr>
              <w:t>relist</w:t>
            </w:r>
          </w:p>
        </w:tc>
        <w:tc>
          <w:tcPr>
            <w:tcW w:type="dxa" w:w="979"/>
          </w:tcPr>
          <w:p>
            <w:pPr>
              <w:spacing w:line="259" w:lineRule="auto" w:after="20"/>
            </w:pPr>
            <w:r>
              <w:rPr>
                <w:sz w:val="18"/>
              </w:rPr>
            </w:r>
            <w:r>
              <w:rPr>
                <w:i w:val="0"/>
                <w:sz w:val="18"/>
              </w:rPr>
              <w:t>off shelf</w:t>
            </w:r>
          </w:p>
        </w:tc>
        <w:tc>
          <w:tcPr>
            <w:tcW w:type="dxa" w:w="979"/>
          </w:tcPr>
          <w:p>
            <w:pPr>
              <w:spacing w:line="259" w:lineRule="auto" w:after="20"/>
            </w:pPr>
            <w:r>
              <w:rPr>
                <w:sz w:val="18"/>
              </w:rPr>
            </w:r>
            <w:r>
              <w:rPr>
                <w:i w:val="0"/>
                <w:sz w:val="18"/>
              </w:rPr>
              <w:t>on sale</w:t>
            </w:r>
          </w:p>
        </w:tc>
        <w:tc>
          <w:tcPr>
            <w:tcW w:type="dxa" w:w="2160"/>
          </w:tcPr>
          <w:p>
            <w:pPr>
              <w:spacing w:line="259" w:lineRule="auto" w:after="20"/>
            </w:pPr>
            <w:r>
              <w:rPr>
                <w:sz w:val="18"/>
              </w:rPr>
            </w:r>
            <w:r>
              <w:rPr>
                <w:i w:val="0"/>
                <w:sz w:val="18"/>
              </w:rPr>
              <w:t>The seller</w:t>
            </w:r>
          </w:p>
        </w:tc>
        <w:tc>
          <w:tcPr>
            <w:tcW w:type="dxa" w:w="3542"/>
          </w:tcPr>
          <w:p>
            <w:pPr>
              <w:spacing w:line="259" w:lineRule="auto" w:after="20"/>
            </w:pPr>
            <w:r>
              <w:rPr>
                <w:sz w:val="18"/>
              </w:rPr>
            </w:r>
            <w:r>
              <w:rPr>
                <w:i w:val="0"/>
                <w:sz w:val="18"/>
              </w:rPr>
              <w:t>403 if the caller is not the seller; 400 if the status is not off shelf</w:t>
            </w:r>
          </w:p>
        </w:tc>
      </w:tr>
      <w:tr>
        <w:tc>
          <w:tcPr>
            <w:tcW w:type="dxa" w:w="1368"/>
            <w:shd w:val="clear" w:color="auto" w:fill="F7F9FB"/>
          </w:tcPr>
          <w:p>
            <w:pPr>
              <w:spacing w:line="259" w:lineRule="auto" w:after="20"/>
            </w:pPr>
            <w:r>
              <w:rPr>
                <w:sz w:val="18"/>
              </w:rPr>
            </w:r>
            <w:r>
              <w:rPr>
                <w:i w:val="0"/>
                <w:sz w:val="18"/>
              </w:rPr>
              <w:t>(any other)</w:t>
            </w:r>
          </w:p>
        </w:tc>
        <w:tc>
          <w:tcPr>
            <w:tcW w:type="dxa" w:w="979"/>
            <w:shd w:val="clear" w:color="auto" w:fill="F7F9FB"/>
          </w:tcPr>
          <w:p>
            <w:pPr>
              <w:spacing w:line="259" w:lineRule="auto" w:after="20"/>
            </w:pPr>
            <w:r>
              <w:rPr>
                <w:sz w:val="18"/>
              </w:rPr>
            </w:r>
            <w:r>
              <w:rPr>
                <w:i w:val="0"/>
                <w:sz w:val="18"/>
              </w:rPr>
              <w:t>-</w:t>
            </w:r>
          </w:p>
        </w:tc>
        <w:tc>
          <w:tcPr>
            <w:tcW w:type="dxa" w:w="979"/>
            <w:shd w:val="clear" w:color="auto" w:fill="F7F9FB"/>
          </w:tcPr>
          <w:p>
            <w:pPr>
              <w:spacing w:line="259" w:lineRule="auto" w:after="20"/>
            </w:pPr>
            <w:r>
              <w:rPr>
                <w:sz w:val="18"/>
              </w:rPr>
            </w:r>
            <w:r>
              <w:rPr>
                <w:i w:val="0"/>
                <w:sz w:val="18"/>
              </w:rPr>
              <w:t>-</w:t>
            </w:r>
          </w:p>
        </w:tc>
        <w:tc>
          <w:tcPr>
            <w:tcW w:type="dxa" w:w="2160"/>
            <w:shd w:val="clear" w:color="auto" w:fill="F7F9FB"/>
          </w:tcPr>
          <w:p>
            <w:pPr>
              <w:spacing w:line="259" w:lineRule="auto" w:after="20"/>
            </w:pPr>
            <w:r>
              <w:rPr>
                <w:sz w:val="18"/>
              </w:rPr>
            </w:r>
            <w:r>
              <w:rPr>
                <w:i w:val="0"/>
                <w:sz w:val="18"/>
              </w:rPr>
              <w:t>-</w:t>
            </w:r>
          </w:p>
        </w:tc>
        <w:tc>
          <w:tcPr>
            <w:tcW w:type="dxa" w:w="3542"/>
            <w:shd w:val="clear" w:color="auto" w:fill="F7F9FB"/>
          </w:tcPr>
          <w:p>
            <w:pPr>
              <w:spacing w:line="259" w:lineRule="auto" w:after="20"/>
            </w:pPr>
            <w:r>
              <w:rPr>
                <w:sz w:val="18"/>
              </w:rPr>
            </w:r>
            <w:r>
              <w:rPr>
                <w:i w:val="0"/>
                <w:sz w:val="18"/>
              </w:rPr>
              <w:t>400 invalid action, before the item is even read</w:t>
            </w:r>
          </w:p>
        </w:tc>
      </w:tr>
    </w:tbl>
    <w:p>
      <w:pPr>
        <w:spacing w:after="80" w:line="240" w:lineRule="auto"/>
      </w:pPr>
      <w:r>
        <w:rPr>
          <w:sz w:val="4"/>
        </w:rPr>
      </w:r>
    </w:p>
    <w:p>
      <w:pPr>
        <w:spacing w:line="360" w:lineRule="auto" w:after="120" w:before="0"/>
        <w:jc w:val="left"/>
      </w:pPr>
      <w:r>
        <w:rPr>
          <w:i w:val="0"/>
          <w:sz w:val="24"/>
        </w:rPr>
        <w:t>Sold has no outgoing transition, which is a deliberate choice rather than an omission: undeleting a completed sale would require tracking which buyer completed it and by what arrangement, and the proof of concept does not model the buyer side of a completed transaction at all. The consequence is that a mistaken confirmation cannot be undone through the interface, which is why the confirmation dialog for that action states explicitly that the listing will be marked as sold.</w:t>
      </w:r>
    </w:p>
    <w:p>
      <w:pPr>
        <w:pStyle w:val="Heading2"/>
      </w:pPr>
      <w:r>
        <w:t>4.7  Interaction Design</w:t>
      </w:r>
    </w:p>
    <w:p>
      <w:pPr>
        <w:spacing w:line="360" w:lineRule="auto" w:after="120" w:before="0"/>
        <w:jc w:val="left"/>
      </w:pPr>
      <w:r>
        <w:rPr>
          <w:i w:val="0"/>
          <w:sz w:val="24"/>
        </w:rPr>
        <w:t>Three interactions carry most of the system's behaviour and are modelled in full. Between them they exercise every layer, both directions of the status machine, and the one query in the system whose correctness is not obvious from reading it.</w:t>
      </w:r>
    </w:p>
    <w:p>
      <w:pPr>
        <w:pStyle w:val="Heading3"/>
      </w:pPr>
      <w:r>
        <w:t>4.7.1  Publishing a listing</w:t>
      </w:r>
    </w:p>
    <w:p>
      <w:pPr>
        <w:spacing w:line="360" w:lineRule="auto" w:after="120" w:before="0"/>
        <w:jc w:val="left"/>
      </w:pPr>
      <w:r>
        <w:rPr>
          <w:i w:val="0"/>
          <w:sz w:val="24"/>
        </w:rPr>
        <w:t>Figure 4.6 follows a publish action from the form submission to the committed rows. The sequence makes two design decisions explicit. The upload and the creation are separate requests, so the upload completes and returns file names before any listing row is written; a failure in the second step therefore cannot leave a listing that refers to a photograph that was never stored. And the listing row is written before the photograph rows, so that the generated key is available to be used as their foreign key - the reverse order would require a second read.</w:t>
      </w:r>
    </w:p>
    <w:p>
      <w:pPr>
        <w:spacing w:before="60" w:after="20" w:line="240" w:lineRule="auto"/>
        <w:jc w:val="center"/>
        <w:keepNext w:val="1"/>
      </w:pPr>
      <w:r>
        <w:drawing>
          <wp:inline xmlns:a="http://schemas.openxmlformats.org/drawingml/2006/main" xmlns:pic="http://schemas.openxmlformats.org/drawingml/2006/picture">
            <wp:extent cx="3646833" cy="3611879"/>
            <wp:docPr id="10" name="Picture 10"/>
            <wp:cNvGraphicFramePr>
              <a:graphicFrameLocks noChangeAspect="1"/>
            </wp:cNvGraphicFramePr>
            <a:graphic>
              <a:graphicData uri="http://schemas.openxmlformats.org/drawingml/2006/picture">
                <pic:pic>
                  <pic:nvPicPr>
                    <pic:cNvPr id="0" name="fig_seq_publish.png"/>
                    <pic:cNvPicPr/>
                  </pic:nvPicPr>
                  <pic:blipFill>
                    <a:blip r:embed="rId19"/>
                    <a:stretch>
                      <a:fillRect/>
                    </a:stretch>
                  </pic:blipFill>
                  <pic:spPr>
                    <a:xfrm>
                      <a:off x="0" y="0"/>
                      <a:ext cx="3646833" cy="3611879"/>
                    </a:xfrm>
                    <a:prstGeom prst="rect"/>
                  </pic:spPr>
                </pic:pic>
              </a:graphicData>
            </a:graphic>
          </wp:inline>
        </w:drawing>
      </w:r>
    </w:p>
    <w:p>
      <w:pPr>
        <w:spacing w:after="160" w:line="276" w:lineRule="auto"/>
        <w:jc w:val="center"/>
      </w:pPr>
      <w:r>
        <w:rPr>
          <w:b/>
          <w:sz w:val="20"/>
        </w:rPr>
        <w:t xml:space="preserve">Figure 4.6   </w:t>
      </w:r>
      <w:r>
        <w:rPr>
          <w:i/>
          <w:sz w:val="20"/>
        </w:rPr>
        <w:t>Sequence diagram for publishing a listing, from form submission to committed rows</w:t>
      </w:r>
    </w:p>
    <w:p>
      <w:pPr>
        <w:pStyle w:val="Heading3"/>
      </w:pPr>
      <w:r>
        <w:t>4.7.2  Reserving an item and confirming the sale</w:t>
      </w:r>
    </w:p>
    <w:p>
      <w:pPr>
        <w:spacing w:line="360" w:lineRule="auto" w:after="120" w:before="0"/>
        <w:jc w:val="left"/>
      </w:pPr>
      <w:r>
        <w:rPr>
          <w:i w:val="0"/>
          <w:sz w:val="24"/>
        </w:rPr>
        <w:t>Figure 4.7 shows the two ends of the transaction. Both requests reach the same endpoint and are validated against the same rule table, which is the property that makes the state machine trustworthy: the two transitions cannot drift apart, because there is only one place where either is defined. The diagram also shows the failure path explicitly, because the behaviour of a rejected request - that the row is left untouched - is part of the specification rather than an implementation detail.</w:t>
      </w:r>
    </w:p>
    <w:p>
      <w:pPr>
        <w:spacing w:before="60" w:after="20" w:line="240" w:lineRule="auto"/>
        <w:jc w:val="center"/>
        <w:keepNext w:val="1"/>
      </w:pPr>
      <w:r>
        <w:drawing>
          <wp:inline xmlns:a="http://schemas.openxmlformats.org/drawingml/2006/main" xmlns:pic="http://schemas.openxmlformats.org/drawingml/2006/picture">
            <wp:extent cx="4179365" cy="3611879"/>
            <wp:docPr id="11" name="Picture 11"/>
            <wp:cNvGraphicFramePr>
              <a:graphicFrameLocks noChangeAspect="1"/>
            </wp:cNvGraphicFramePr>
            <a:graphic>
              <a:graphicData uri="http://schemas.openxmlformats.org/drawingml/2006/picture">
                <pic:pic>
                  <pic:nvPicPr>
                    <pic:cNvPr id="0" name="fig_seq_deal.png"/>
                    <pic:cNvPicPr/>
                  </pic:nvPicPr>
                  <pic:blipFill>
                    <a:blip r:embed="rId20"/>
                    <a:stretch>
                      <a:fillRect/>
                    </a:stretch>
                  </pic:blipFill>
                  <pic:spPr>
                    <a:xfrm>
                      <a:off x="0" y="0"/>
                      <a:ext cx="4179365" cy="3611879"/>
                    </a:xfrm>
                    <a:prstGeom prst="rect"/>
                  </pic:spPr>
                </pic:pic>
              </a:graphicData>
            </a:graphic>
          </wp:inline>
        </w:drawing>
      </w:r>
    </w:p>
    <w:p>
      <w:pPr>
        <w:spacing w:after="160" w:line="276" w:lineRule="auto"/>
        <w:jc w:val="center"/>
      </w:pPr>
      <w:r>
        <w:rPr>
          <w:b/>
          <w:sz w:val="20"/>
        </w:rPr>
        <w:t xml:space="preserve">Figure 4.7   </w:t>
      </w:r>
      <w:r>
        <w:rPr>
          <w:i/>
          <w:sz w:val="20"/>
        </w:rPr>
        <w:t>Sequence diagram for reserving an item and confirming the sale, including the two guards and the rejection path</w:t>
      </w:r>
    </w:p>
    <w:p>
      <w:pPr>
        <w:pStyle w:val="Heading3"/>
      </w:pPr>
      <w:r>
        <w:t>4.7.3  Conversations and messaging</w:t>
      </w:r>
    </w:p>
    <w:p>
      <w:pPr>
        <w:spacing w:line="360" w:lineRule="auto" w:after="120" w:before="0"/>
        <w:jc w:val="left"/>
      </w:pPr>
      <w:r>
        <w:rPr>
          <w:i w:val="0"/>
          <w:sz w:val="24"/>
        </w:rPr>
        <w:t>Figure 4.8 covers the three messaging interactions. The conversation list is produced by a single aggregate query rather than one query per conversation, which matters because a student's conversation list grows without bound while the number of students they are talking to does not. Opening a thread both reads and writes: the messages are retrieved and the incoming ones are marked as read in the same request, so unread state cannot get out of step with what the student has actually seen.</w:t>
      </w:r>
    </w:p>
    <w:p>
      <w:pPr>
        <w:spacing w:before="60" w:after="20" w:line="240" w:lineRule="auto"/>
        <w:jc w:val="center"/>
        <w:keepNext w:val="1"/>
      </w:pPr>
      <w:r>
        <w:drawing>
          <wp:inline xmlns:a="http://schemas.openxmlformats.org/drawingml/2006/main" xmlns:pic="http://schemas.openxmlformats.org/drawingml/2006/picture">
            <wp:extent cx="4096081" cy="3611880"/>
            <wp:docPr id="12" name="Picture 12"/>
            <wp:cNvGraphicFramePr>
              <a:graphicFrameLocks noChangeAspect="1"/>
            </wp:cNvGraphicFramePr>
            <a:graphic>
              <a:graphicData uri="http://schemas.openxmlformats.org/drawingml/2006/picture">
                <pic:pic>
                  <pic:nvPicPr>
                    <pic:cNvPr id="0" name="fig_seq_message.png"/>
                    <pic:cNvPicPr/>
                  </pic:nvPicPr>
                  <pic:blipFill>
                    <a:blip r:embed="rId21"/>
                    <a:stretch>
                      <a:fillRect/>
                    </a:stretch>
                  </pic:blipFill>
                  <pic:spPr>
                    <a:xfrm>
                      <a:off x="0" y="0"/>
                      <a:ext cx="4096081" cy="3611880"/>
                    </a:xfrm>
                    <a:prstGeom prst="rect"/>
                  </pic:spPr>
                </pic:pic>
              </a:graphicData>
            </a:graphic>
          </wp:inline>
        </w:drawing>
      </w:r>
    </w:p>
    <w:p>
      <w:pPr>
        <w:spacing w:after="160" w:line="276" w:lineRule="auto"/>
        <w:jc w:val="center"/>
      </w:pPr>
      <w:r>
        <w:rPr>
          <w:b/>
          <w:sz w:val="20"/>
        </w:rPr>
        <w:t xml:space="preserve">Figure 4.8   </w:t>
      </w:r>
      <w:r>
        <w:rPr>
          <w:i/>
          <w:sz w:val="20"/>
        </w:rPr>
        <w:t>Sequence diagram for the conversation list, opening a thread and sending a reply</w:t>
      </w:r>
    </w:p>
    <w:p>
      <w:pPr>
        <w:pStyle w:val="Heading2"/>
      </w:pPr>
      <w:r>
        <w:t>4.8  Interface Design</w:t>
      </w:r>
    </w:p>
    <w:p>
      <w:pPr>
        <w:spacing w:line="360" w:lineRule="auto" w:after="120" w:before="0"/>
        <w:jc w:val="left"/>
      </w:pPr>
      <w:r>
        <w:rPr>
          <w:i w:val="0"/>
          <w:sz w:val="24"/>
        </w:rPr>
        <w:t>The client interacts with the server through a small JSON interface. Figure 4.9 groups the endpoints by the resource they act on, and Table 4.6 lists them with the methods they accept and whether a session is required. Every endpoint answers with the same envelope, described in Table 4.7, so that the client can handle success and failure uniformly without inspecting the shape of the body.</w:t>
      </w:r>
    </w:p>
    <w:p>
      <w:pPr>
        <w:spacing w:before="60" w:after="20" w:line="240" w:lineRule="auto"/>
        <w:jc w:val="center"/>
        <w:keepNext w:val="1"/>
      </w:pPr>
      <w:r>
        <w:drawing>
          <wp:inline xmlns:a="http://schemas.openxmlformats.org/drawingml/2006/main" xmlns:pic="http://schemas.openxmlformats.org/drawingml/2006/picture">
            <wp:extent cx="3851377" cy="3611880"/>
            <wp:docPr id="13" name="Picture 13"/>
            <wp:cNvGraphicFramePr>
              <a:graphicFrameLocks noChangeAspect="1"/>
            </wp:cNvGraphicFramePr>
            <a:graphic>
              <a:graphicData uri="http://schemas.openxmlformats.org/drawingml/2006/picture">
                <pic:pic>
                  <pic:nvPicPr>
                    <pic:cNvPr id="0" name="fig_route_map.png"/>
                    <pic:cNvPicPr/>
                  </pic:nvPicPr>
                  <pic:blipFill>
                    <a:blip r:embed="rId22"/>
                    <a:stretch>
                      <a:fillRect/>
                    </a:stretch>
                  </pic:blipFill>
                  <pic:spPr>
                    <a:xfrm>
                      <a:off x="0" y="0"/>
                      <a:ext cx="3851377" cy="3611880"/>
                    </a:xfrm>
                    <a:prstGeom prst="rect"/>
                  </pic:spPr>
                </pic:pic>
              </a:graphicData>
            </a:graphic>
          </wp:inline>
        </w:drawing>
      </w:r>
    </w:p>
    <w:p>
      <w:pPr>
        <w:spacing w:after="160" w:line="276" w:lineRule="auto"/>
        <w:jc w:val="center"/>
      </w:pPr>
      <w:r>
        <w:rPr>
          <w:b/>
          <w:sz w:val="20"/>
        </w:rPr>
        <w:t xml:space="preserve">Figure 4.9   </w:t>
      </w:r>
      <w:r>
        <w:rPr>
          <w:i/>
          <w:sz w:val="20"/>
        </w:rPr>
        <w:t>The JSON endpoint surface, grouped by resource, with the methods and the session requirement of each endpoint</w:t>
      </w:r>
    </w:p>
    <w:p>
      <w:pPr>
        <w:spacing w:before="60" w:after="40" w:line="276" w:lineRule="auto"/>
        <w:keepNext w:val="1"/>
      </w:pPr>
      <w:r>
        <w:rPr>
          <w:b/>
          <w:sz w:val="20"/>
        </w:rPr>
        <w:t xml:space="preserve">Table 4.6   </w:t>
      </w:r>
      <w:r>
        <w:rPr>
          <w:i/>
          <w:sz w:val="20"/>
        </w:rPr>
        <w:t>Endpoint catalogue. Session means that the endpoint refuses an unauthenticated request with 401 without evaluating the body.</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792"/>
            <w:shd w:val="clear" w:color="auto" w:fill="EDF1F6"/>
          </w:tcPr>
          <w:p>
            <w:pPr>
              <w:spacing w:line="259" w:lineRule="auto" w:after="20"/>
            </w:pPr>
            <w:r/>
            <w:r>
              <w:rPr>
                <w:b/>
                <w:sz w:val="18"/>
              </w:rPr>
              <w:t>Method</w:t>
            </w:r>
          </w:p>
        </w:tc>
        <w:tc>
          <w:tcPr>
            <w:tcW w:type="dxa" w:w="2520"/>
            <w:shd w:val="clear" w:color="auto" w:fill="EDF1F6"/>
          </w:tcPr>
          <w:p>
            <w:pPr>
              <w:spacing w:line="259" w:lineRule="auto" w:after="20"/>
            </w:pPr>
            <w:r/>
            <w:r>
              <w:rPr>
                <w:b/>
                <w:sz w:val="18"/>
              </w:rPr>
              <w:t>Path</w:t>
            </w:r>
          </w:p>
        </w:tc>
        <w:tc>
          <w:tcPr>
            <w:tcW w:type="dxa" w:w="4824"/>
            <w:shd w:val="clear" w:color="auto" w:fill="EDF1F6"/>
          </w:tcPr>
          <w:p>
            <w:pPr>
              <w:spacing w:line="259" w:lineRule="auto" w:after="20"/>
            </w:pPr>
            <w:r/>
            <w:r>
              <w:rPr>
                <w:b/>
                <w:sz w:val="18"/>
              </w:rPr>
              <w:t>Purpose</w:t>
            </w:r>
          </w:p>
        </w:tc>
        <w:tc>
          <w:tcPr>
            <w:tcW w:type="dxa" w:w="893"/>
            <w:shd w:val="clear" w:color="auto" w:fill="EDF1F6"/>
          </w:tcPr>
          <w:p>
            <w:pPr>
              <w:spacing w:line="259" w:lineRule="auto" w:after="20"/>
            </w:pPr>
            <w:r/>
            <w:r>
              <w:rPr>
                <w:b/>
                <w:sz w:val="18"/>
              </w:rPr>
              <w:t>Session</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/api/register</w:t>
            </w:r>
          </w:p>
        </w:tc>
        <w:tc>
          <w:tcPr>
            <w:tcW w:type="dxa" w:w="4824"/>
          </w:tcPr>
          <w:p>
            <w:pPr>
              <w:spacing w:line="259" w:lineRule="auto" w:after="20"/>
            </w:pPr>
            <w:r>
              <w:rPr>
                <w:sz w:val="18"/>
              </w:rPr>
            </w:r>
            <w:r>
              <w:rPr>
                <w:i w:val="0"/>
                <w:sz w:val="18"/>
              </w:rPr>
              <w:t>Create an account</w:t>
            </w:r>
          </w:p>
        </w:tc>
        <w:tc>
          <w:tcPr>
            <w:tcW w:type="dxa" w:w="893"/>
          </w:tcPr>
          <w:p>
            <w:pPr>
              <w:spacing w:line="259" w:lineRule="auto" w:after="20"/>
            </w:pPr>
            <w:r>
              <w:rPr>
                <w:sz w:val="18"/>
              </w:rPr>
            </w:r>
            <w:r>
              <w:rPr>
                <w:i w:val="0"/>
                <w:sz w:val="18"/>
              </w:rPr>
              <w:t>No</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/api/login</w:t>
            </w:r>
          </w:p>
        </w:tc>
        <w:tc>
          <w:tcPr>
            <w:tcW w:type="dxa" w:w="4824"/>
            <w:shd w:val="clear" w:color="auto" w:fill="F7F9FB"/>
          </w:tcPr>
          <w:p>
            <w:pPr>
              <w:spacing w:line="259" w:lineRule="auto" w:after="20"/>
            </w:pPr>
            <w:r>
              <w:rPr>
                <w:sz w:val="18"/>
              </w:rPr>
            </w:r>
            <w:r>
              <w:rPr>
                <w:i w:val="0"/>
                <w:sz w:val="18"/>
              </w:rPr>
              <w:t>Authenticate and establish a session</w:t>
            </w:r>
          </w:p>
        </w:tc>
        <w:tc>
          <w:tcPr>
            <w:tcW w:type="dxa" w:w="893"/>
            <w:shd w:val="clear" w:color="auto" w:fill="F7F9FB"/>
          </w:tcPr>
          <w:p>
            <w:pPr>
              <w:spacing w:line="259" w:lineRule="auto" w:after="20"/>
            </w:pPr>
            <w:r>
              <w:rPr>
                <w:sz w:val="18"/>
              </w:rPr>
            </w:r>
            <w:r>
              <w:rPr>
                <w:i w:val="0"/>
                <w:sz w:val="18"/>
              </w:rPr>
              <w:t>No</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/api/logout</w:t>
            </w:r>
          </w:p>
        </w:tc>
        <w:tc>
          <w:tcPr>
            <w:tcW w:type="dxa" w:w="4824"/>
          </w:tcPr>
          <w:p>
            <w:pPr>
              <w:spacing w:line="259" w:lineRule="auto" w:after="20"/>
            </w:pPr>
            <w:r>
              <w:rPr>
                <w:sz w:val="18"/>
              </w:rPr>
            </w:r>
            <w:r>
              <w:rPr>
                <w:i w:val="0"/>
                <w:sz w:val="18"/>
              </w:rPr>
              <w:t>Terminate the session</w:t>
            </w:r>
          </w:p>
        </w:tc>
        <w:tc>
          <w:tcPr>
            <w:tcW w:type="dxa" w:w="893"/>
          </w:tcPr>
          <w:p>
            <w:pPr>
              <w:spacing w:line="259" w:lineRule="auto" w:after="20"/>
            </w:pPr>
            <w:r>
              <w:rPr>
                <w:sz w:val="18"/>
              </w:rPr>
            </w:r>
            <w:r>
              <w:rPr>
                <w:i w:val="0"/>
                <w:sz w:val="18"/>
              </w:rPr>
              <w:t>No</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/api/user/me</w:t>
            </w:r>
          </w:p>
        </w:tc>
        <w:tc>
          <w:tcPr>
            <w:tcW w:type="dxa" w:w="4824"/>
            <w:shd w:val="clear" w:color="auto" w:fill="F7F9FB"/>
          </w:tcPr>
          <w:p>
            <w:pPr>
              <w:spacing w:line="259" w:lineRule="auto" w:after="20"/>
            </w:pPr>
            <w:r>
              <w:rPr>
                <w:sz w:val="18"/>
              </w:rPr>
            </w:r>
            <w:r>
              <w:rPr>
                <w:i w:val="0"/>
                <w:sz w:val="18"/>
              </w:rPr>
              <w:t>Return the caller's own profile</w:t>
            </w:r>
          </w:p>
        </w:tc>
        <w:tc>
          <w:tcPr>
            <w:tcW w:type="dxa" w:w="893"/>
            <w:shd w:val="clear" w:color="auto" w:fill="F7F9FB"/>
          </w:tcPr>
          <w:p>
            <w:pPr>
              <w:spacing w:line="259" w:lineRule="auto" w:after="20"/>
            </w:pPr>
            <w:r>
              <w:rPr>
                <w:sz w:val="18"/>
              </w:rPr>
            </w:r>
            <w:r>
              <w:rPr>
                <w:i w:val="0"/>
                <w:sz w:val="18"/>
              </w:rPr>
              <w:t>Yes</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/api/items</w:t>
            </w:r>
          </w:p>
        </w:tc>
        <w:tc>
          <w:tcPr>
            <w:tcW w:type="dxa" w:w="4824"/>
          </w:tcPr>
          <w:p>
            <w:pPr>
              <w:spacing w:line="259" w:lineRule="auto" w:after="20"/>
            </w:pPr>
            <w:r>
              <w:rPr>
                <w:sz w:val="18"/>
              </w:rPr>
            </w:r>
            <w:r>
              <w:rPr>
                <w:i w:val="0"/>
                <w:sz w:val="18"/>
              </w:rPr>
              <w:t>Catalogue with keyword, category, status, sort and page</w:t>
            </w:r>
          </w:p>
        </w:tc>
        <w:tc>
          <w:tcPr>
            <w:tcW w:type="dxa" w:w="893"/>
          </w:tcPr>
          <w:p>
            <w:pPr>
              <w:spacing w:line="259" w:lineRule="auto" w:after="20"/>
            </w:pPr>
            <w:r>
              <w:rPr>
                <w:sz w:val="18"/>
              </w:rPr>
            </w:r>
            <w:r>
              <w:rPr>
                <w:i w:val="0"/>
                <w:sz w:val="18"/>
              </w:rPr>
              <w:t>No</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/api/items/&lt;id&gt;</w:t>
            </w:r>
          </w:p>
        </w:tc>
        <w:tc>
          <w:tcPr>
            <w:tcW w:type="dxa" w:w="4824"/>
            <w:shd w:val="clear" w:color="auto" w:fill="F7F9FB"/>
          </w:tcPr>
          <w:p>
            <w:pPr>
              <w:spacing w:line="259" w:lineRule="auto" w:after="20"/>
            </w:pPr>
            <w:r>
              <w:rPr>
                <w:sz w:val="18"/>
              </w:rPr>
            </w:r>
            <w:r>
              <w:rPr>
                <w:i w:val="0"/>
                <w:sz w:val="18"/>
              </w:rPr>
              <w:t>Listing detail with images and comments</w:t>
            </w:r>
          </w:p>
        </w:tc>
        <w:tc>
          <w:tcPr>
            <w:tcW w:type="dxa" w:w="893"/>
            <w:shd w:val="clear" w:color="auto" w:fill="F7F9FB"/>
          </w:tcPr>
          <w:p>
            <w:pPr>
              <w:spacing w:line="259" w:lineRule="auto" w:after="20"/>
            </w:pPr>
            <w:r>
              <w:rPr>
                <w:sz w:val="18"/>
              </w:rPr>
            </w:r>
            <w:r>
              <w:rPr>
                <w:i w:val="0"/>
                <w:sz w:val="18"/>
              </w:rPr>
              <w:t>No</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/api/items</w:t>
            </w:r>
          </w:p>
        </w:tc>
        <w:tc>
          <w:tcPr>
            <w:tcW w:type="dxa" w:w="4824"/>
          </w:tcPr>
          <w:p>
            <w:pPr>
              <w:spacing w:line="259" w:lineRule="auto" w:after="20"/>
            </w:pPr>
            <w:r>
              <w:rPr>
                <w:sz w:val="18"/>
              </w:rPr>
            </w:r>
            <w:r>
              <w:rPr>
                <w:i w:val="0"/>
                <w:sz w:val="18"/>
              </w:rPr>
              <w:t>Create a listing</w:t>
            </w:r>
          </w:p>
        </w:tc>
        <w:tc>
          <w:tcPr>
            <w:tcW w:type="dxa" w:w="893"/>
          </w:tcPr>
          <w:p>
            <w:pPr>
              <w:spacing w:line="259" w:lineRule="auto" w:after="20"/>
            </w:pPr>
            <w:r>
              <w:rPr>
                <w:sz w:val="18"/>
              </w:rPr>
            </w:r>
            <w:r>
              <w:rPr>
                <w:i w:val="0"/>
                <w:sz w:val="18"/>
              </w:rPr>
              <w:t>Yes</w:t>
            </w:r>
          </w:p>
        </w:tc>
      </w:tr>
      <w:tr>
        <w:tc>
          <w:tcPr>
            <w:tcW w:type="dxa" w:w="792"/>
            <w:shd w:val="clear" w:color="auto" w:fill="F7F9FB"/>
          </w:tcPr>
          <w:p>
            <w:pPr>
              <w:spacing w:line="259" w:lineRule="auto" w:after="20"/>
            </w:pPr>
            <w:r>
              <w:rPr>
                <w:sz w:val="18"/>
              </w:rPr>
            </w:r>
            <w:r>
              <w:rPr>
                <w:i w:val="0"/>
                <w:sz w:val="18"/>
              </w:rPr>
              <w:t>PUT</w:t>
            </w:r>
          </w:p>
        </w:tc>
        <w:tc>
          <w:tcPr>
            <w:tcW w:type="dxa" w:w="2520"/>
            <w:shd w:val="clear" w:color="auto" w:fill="F7F9FB"/>
          </w:tcPr>
          <w:p>
            <w:pPr>
              <w:spacing w:line="259" w:lineRule="auto" w:after="20"/>
            </w:pPr>
            <w:r>
              <w:rPr>
                <w:sz w:val="18"/>
              </w:rPr>
            </w:r>
            <w:r>
              <w:rPr>
                <w:i w:val="0"/>
                <w:sz w:val="18"/>
              </w:rPr>
              <w:t>/api/items/&lt;id&gt;</w:t>
            </w:r>
          </w:p>
        </w:tc>
        <w:tc>
          <w:tcPr>
            <w:tcW w:type="dxa" w:w="4824"/>
            <w:shd w:val="clear" w:color="auto" w:fill="F7F9FB"/>
          </w:tcPr>
          <w:p>
            <w:pPr>
              <w:spacing w:line="259" w:lineRule="auto" w:after="20"/>
            </w:pPr>
            <w:r>
              <w:rPr>
                <w:sz w:val="18"/>
              </w:rPr>
            </w:r>
            <w:r>
              <w:rPr>
                <w:i w:val="0"/>
                <w:sz w:val="18"/>
              </w:rPr>
              <w:t>Edit a listing the caller owns</w:t>
            </w:r>
          </w:p>
        </w:tc>
        <w:tc>
          <w:tcPr>
            <w:tcW w:type="dxa" w:w="893"/>
            <w:shd w:val="clear" w:color="auto" w:fill="F7F9FB"/>
          </w:tcPr>
          <w:p>
            <w:pPr>
              <w:spacing w:line="259" w:lineRule="auto" w:after="20"/>
            </w:pPr>
            <w:r>
              <w:rPr>
                <w:sz w:val="18"/>
              </w:rPr>
            </w:r>
            <w:r>
              <w:rPr>
                <w:i w:val="0"/>
                <w:sz w:val="18"/>
              </w:rPr>
              <w:t>Yes</w:t>
            </w:r>
          </w:p>
        </w:tc>
      </w:tr>
      <w:tr>
        <w:tc>
          <w:tcPr>
            <w:tcW w:type="dxa" w:w="792"/>
          </w:tcPr>
          <w:p>
            <w:pPr>
              <w:spacing w:line="259" w:lineRule="auto" w:after="20"/>
            </w:pPr>
            <w:r>
              <w:rPr>
                <w:sz w:val="18"/>
              </w:rPr>
            </w:r>
            <w:r>
              <w:rPr>
                <w:i w:val="0"/>
                <w:sz w:val="18"/>
              </w:rPr>
              <w:t>DELETE</w:t>
            </w:r>
          </w:p>
        </w:tc>
        <w:tc>
          <w:tcPr>
            <w:tcW w:type="dxa" w:w="2520"/>
          </w:tcPr>
          <w:p>
            <w:pPr>
              <w:spacing w:line="259" w:lineRule="auto" w:after="20"/>
            </w:pPr>
            <w:r>
              <w:rPr>
                <w:sz w:val="18"/>
              </w:rPr>
            </w:r>
            <w:r>
              <w:rPr>
                <w:i w:val="0"/>
                <w:sz w:val="18"/>
              </w:rPr>
              <w:t>/api/items/&lt;id&gt;</w:t>
            </w:r>
          </w:p>
        </w:tc>
        <w:tc>
          <w:tcPr>
            <w:tcW w:type="dxa" w:w="4824"/>
          </w:tcPr>
          <w:p>
            <w:pPr>
              <w:spacing w:line="259" w:lineRule="auto" w:after="20"/>
            </w:pPr>
            <w:r>
              <w:rPr>
                <w:sz w:val="18"/>
              </w:rPr>
            </w:r>
            <w:r>
              <w:rPr>
                <w:i w:val="0"/>
                <w:sz w:val="18"/>
              </w:rPr>
              <w:t>Take a listing offline (soft delete)</w:t>
            </w:r>
          </w:p>
        </w:tc>
        <w:tc>
          <w:tcPr>
            <w:tcW w:type="dxa" w:w="893"/>
          </w:tcPr>
          <w:p>
            <w:pPr>
              <w:spacing w:line="259" w:lineRule="auto" w:after="20"/>
            </w:pPr>
            <w:r>
              <w:rPr>
                <w:sz w:val="18"/>
              </w:rPr>
            </w:r>
            <w:r>
              <w:rPr>
                <w:i w:val="0"/>
                <w:sz w:val="18"/>
              </w:rPr>
              <w:t>Yes</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/api/upload</w:t>
            </w:r>
          </w:p>
        </w:tc>
        <w:tc>
          <w:tcPr>
            <w:tcW w:type="dxa" w:w="4824"/>
            <w:shd w:val="clear" w:color="auto" w:fill="F7F9FB"/>
          </w:tcPr>
          <w:p>
            <w:pPr>
              <w:spacing w:line="259" w:lineRule="auto" w:after="20"/>
            </w:pPr>
            <w:r>
              <w:rPr>
                <w:sz w:val="18"/>
              </w:rPr>
            </w:r>
            <w:r>
              <w:rPr>
                <w:i w:val="0"/>
                <w:sz w:val="18"/>
              </w:rPr>
              <w:t>Store one or more photographs and return their names</w:t>
            </w:r>
          </w:p>
        </w:tc>
        <w:tc>
          <w:tcPr>
            <w:tcW w:type="dxa" w:w="893"/>
            <w:shd w:val="clear" w:color="auto" w:fill="F7F9FB"/>
          </w:tcPr>
          <w:p>
            <w:pPr>
              <w:spacing w:line="259" w:lineRule="auto" w:after="20"/>
            </w:pPr>
            <w:r>
              <w:rPr>
                <w:sz w:val="18"/>
              </w:rPr>
            </w:r>
            <w:r>
              <w:rPr>
                <w:i w:val="0"/>
                <w:sz w:val="18"/>
              </w:rPr>
              <w:t>Yes</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/uploads/&lt;name&gt;</w:t>
            </w:r>
          </w:p>
        </w:tc>
        <w:tc>
          <w:tcPr>
            <w:tcW w:type="dxa" w:w="4824"/>
          </w:tcPr>
          <w:p>
            <w:pPr>
              <w:spacing w:line="259" w:lineRule="auto" w:after="20"/>
            </w:pPr>
            <w:r>
              <w:rPr>
                <w:sz w:val="18"/>
              </w:rPr>
            </w:r>
            <w:r>
              <w:rPr>
                <w:i w:val="0"/>
                <w:sz w:val="18"/>
              </w:rPr>
              <w:t>Serve a stored photograph</w:t>
            </w:r>
          </w:p>
        </w:tc>
        <w:tc>
          <w:tcPr>
            <w:tcW w:type="dxa" w:w="893"/>
          </w:tcPr>
          <w:p>
            <w:pPr>
              <w:spacing w:line="259" w:lineRule="auto" w:after="20"/>
            </w:pPr>
            <w:r>
              <w:rPr>
                <w:sz w:val="18"/>
              </w:rPr>
            </w:r>
            <w:r>
              <w:rPr>
                <w:i w:val="0"/>
                <w:sz w:val="18"/>
              </w:rPr>
              <w:t>No</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/api/items/&lt;id&gt;/status</w:t>
            </w:r>
          </w:p>
        </w:tc>
        <w:tc>
          <w:tcPr>
            <w:tcW w:type="dxa" w:w="4824"/>
            <w:shd w:val="clear" w:color="auto" w:fill="F7F9FB"/>
          </w:tcPr>
          <w:p>
            <w:pPr>
              <w:spacing w:line="259" w:lineRule="auto" w:after="20"/>
            </w:pPr>
            <w:r>
              <w:rPr>
                <w:sz w:val="18"/>
              </w:rPr>
            </w:r>
            <w:r>
              <w:rPr>
                <w:i w:val="0"/>
                <w:sz w:val="18"/>
              </w:rPr>
              <w:t>Apply a status transition</w:t>
            </w:r>
          </w:p>
        </w:tc>
        <w:tc>
          <w:tcPr>
            <w:tcW w:type="dxa" w:w="893"/>
            <w:shd w:val="clear" w:color="auto" w:fill="F7F9FB"/>
          </w:tcPr>
          <w:p>
            <w:pPr>
              <w:spacing w:line="259" w:lineRule="auto" w:after="20"/>
            </w:pPr>
            <w:r>
              <w:rPr>
                <w:sz w:val="18"/>
              </w:rPr>
            </w:r>
            <w:r>
              <w:rPr>
                <w:i w:val="0"/>
                <w:sz w:val="18"/>
              </w:rPr>
              <w:t>Yes</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/api/favorites</w:t>
            </w:r>
          </w:p>
        </w:tc>
        <w:tc>
          <w:tcPr>
            <w:tcW w:type="dxa" w:w="4824"/>
          </w:tcPr>
          <w:p>
            <w:pPr>
              <w:spacing w:line="259" w:lineRule="auto" w:after="20"/>
            </w:pPr>
            <w:r>
              <w:rPr>
                <w:sz w:val="18"/>
              </w:rPr>
            </w:r>
            <w:r>
              <w:rPr>
                <w:i w:val="0"/>
                <w:sz w:val="18"/>
              </w:rPr>
              <w:t>List the caller's saved listings</w:t>
            </w:r>
          </w:p>
        </w:tc>
        <w:tc>
          <w:tcPr>
            <w:tcW w:type="dxa" w:w="893"/>
          </w:tcPr>
          <w:p>
            <w:pPr>
              <w:spacing w:line="259" w:lineRule="auto" w:after="20"/>
            </w:pPr>
            <w:r>
              <w:rPr>
                <w:sz w:val="18"/>
              </w:rPr>
            </w:r>
            <w:r>
              <w:rPr>
                <w:i w:val="0"/>
                <w:sz w:val="18"/>
              </w:rPr>
              <w:t>Yes</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/api/favorites</w:t>
            </w:r>
          </w:p>
        </w:tc>
        <w:tc>
          <w:tcPr>
            <w:tcW w:type="dxa" w:w="4824"/>
            <w:shd w:val="clear" w:color="auto" w:fill="F7F9FB"/>
          </w:tcPr>
          <w:p>
            <w:pPr>
              <w:spacing w:line="259" w:lineRule="auto" w:after="20"/>
            </w:pPr>
            <w:r>
              <w:rPr>
                <w:sz w:val="18"/>
              </w:rPr>
            </w:r>
            <w:r>
              <w:rPr>
                <w:i w:val="0"/>
                <w:sz w:val="18"/>
              </w:rPr>
              <w:t>Save a listing</w:t>
            </w:r>
          </w:p>
        </w:tc>
        <w:tc>
          <w:tcPr>
            <w:tcW w:type="dxa" w:w="893"/>
            <w:shd w:val="clear" w:color="auto" w:fill="F7F9FB"/>
          </w:tcPr>
          <w:p>
            <w:pPr>
              <w:spacing w:line="259" w:lineRule="auto" w:after="20"/>
            </w:pPr>
            <w:r>
              <w:rPr>
                <w:sz w:val="18"/>
              </w:rPr>
            </w:r>
            <w:r>
              <w:rPr>
                <w:i w:val="0"/>
                <w:sz w:val="18"/>
              </w:rPr>
              <w:t>Yes</w:t>
            </w:r>
          </w:p>
        </w:tc>
      </w:tr>
      <w:tr>
        <w:tc>
          <w:tcPr>
            <w:tcW w:type="dxa" w:w="792"/>
          </w:tcPr>
          <w:p>
            <w:pPr>
              <w:spacing w:line="259" w:lineRule="auto" w:after="20"/>
            </w:pPr>
            <w:r>
              <w:rPr>
                <w:sz w:val="18"/>
              </w:rPr>
            </w:r>
            <w:r>
              <w:rPr>
                <w:i w:val="0"/>
                <w:sz w:val="18"/>
              </w:rPr>
              <w:t>DELETE</w:t>
            </w:r>
          </w:p>
        </w:tc>
        <w:tc>
          <w:tcPr>
            <w:tcW w:type="dxa" w:w="2520"/>
          </w:tcPr>
          <w:p>
            <w:pPr>
              <w:spacing w:line="259" w:lineRule="auto" w:after="20"/>
            </w:pPr>
            <w:r>
              <w:rPr>
                <w:sz w:val="18"/>
              </w:rPr>
            </w:r>
            <w:r>
              <w:rPr>
                <w:i w:val="0"/>
                <w:sz w:val="18"/>
              </w:rPr>
              <w:t>/api/favorites/&lt;id&gt;</w:t>
            </w:r>
          </w:p>
        </w:tc>
        <w:tc>
          <w:tcPr>
            <w:tcW w:type="dxa" w:w="4824"/>
          </w:tcPr>
          <w:p>
            <w:pPr>
              <w:spacing w:line="259" w:lineRule="auto" w:after="20"/>
            </w:pPr>
            <w:r>
              <w:rPr>
                <w:sz w:val="18"/>
              </w:rPr>
            </w:r>
            <w:r>
              <w:rPr>
                <w:i w:val="0"/>
                <w:sz w:val="18"/>
              </w:rPr>
              <w:t>Unsave a listing</w:t>
            </w:r>
          </w:p>
        </w:tc>
        <w:tc>
          <w:tcPr>
            <w:tcW w:type="dxa" w:w="893"/>
          </w:tcPr>
          <w:p>
            <w:pPr>
              <w:spacing w:line="259" w:lineRule="auto" w:after="20"/>
            </w:pPr>
            <w:r>
              <w:rPr>
                <w:sz w:val="18"/>
              </w:rPr>
            </w:r>
            <w:r>
              <w:rPr>
                <w:i w:val="0"/>
                <w:sz w:val="18"/>
              </w:rPr>
              <w:t>Yes</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/api/items/&lt;id&gt;/comments</w:t>
            </w:r>
          </w:p>
        </w:tc>
        <w:tc>
          <w:tcPr>
            <w:tcW w:type="dxa" w:w="4824"/>
            <w:shd w:val="clear" w:color="auto" w:fill="F7F9FB"/>
          </w:tcPr>
          <w:p>
            <w:pPr>
              <w:spacing w:line="259" w:lineRule="auto" w:after="20"/>
            </w:pPr>
            <w:r>
              <w:rPr>
                <w:sz w:val="18"/>
              </w:rPr>
            </w:r>
            <w:r>
              <w:rPr>
                <w:i w:val="0"/>
                <w:sz w:val="18"/>
              </w:rPr>
              <w:t>Read the public comments on a listing</w:t>
            </w:r>
          </w:p>
        </w:tc>
        <w:tc>
          <w:tcPr>
            <w:tcW w:type="dxa" w:w="893"/>
            <w:shd w:val="clear" w:color="auto" w:fill="F7F9FB"/>
          </w:tcPr>
          <w:p>
            <w:pPr>
              <w:spacing w:line="259" w:lineRule="auto" w:after="20"/>
            </w:pPr>
            <w:r>
              <w:rPr>
                <w:sz w:val="18"/>
              </w:rPr>
            </w:r>
            <w:r>
              <w:rPr>
                <w:i w:val="0"/>
                <w:sz w:val="18"/>
              </w:rPr>
              <w:t>No</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/api/items/&lt;id&gt;/comments</w:t>
            </w:r>
          </w:p>
        </w:tc>
        <w:tc>
          <w:tcPr>
            <w:tcW w:type="dxa" w:w="4824"/>
          </w:tcPr>
          <w:p>
            <w:pPr>
              <w:spacing w:line="259" w:lineRule="auto" w:after="20"/>
            </w:pPr>
            <w:r>
              <w:rPr>
                <w:sz w:val="18"/>
              </w:rPr>
            </w:r>
            <w:r>
              <w:rPr>
                <w:i w:val="0"/>
                <w:sz w:val="18"/>
              </w:rPr>
              <w:t>Post a comment</w:t>
            </w:r>
          </w:p>
        </w:tc>
        <w:tc>
          <w:tcPr>
            <w:tcW w:type="dxa" w:w="893"/>
          </w:tcPr>
          <w:p>
            <w:pPr>
              <w:spacing w:line="259" w:lineRule="auto" w:after="20"/>
            </w:pPr>
            <w:r>
              <w:rPr>
                <w:sz w:val="18"/>
              </w:rPr>
            </w:r>
            <w:r>
              <w:rPr>
                <w:i w:val="0"/>
                <w:sz w:val="18"/>
              </w:rPr>
              <w:t>Yes</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/api/messages</w:t>
            </w:r>
          </w:p>
        </w:tc>
        <w:tc>
          <w:tcPr>
            <w:tcW w:type="dxa" w:w="4824"/>
            <w:shd w:val="clear" w:color="auto" w:fill="F7F9FB"/>
          </w:tcPr>
          <w:p>
            <w:pPr>
              <w:spacing w:line="259" w:lineRule="auto" w:after="20"/>
            </w:pPr>
            <w:r>
              <w:rPr>
                <w:sz w:val="18"/>
              </w:rPr>
            </w:r>
            <w:r>
              <w:rPr>
                <w:i w:val="0"/>
                <w:sz w:val="18"/>
              </w:rPr>
              <w:t>Conversation list, grouped by partner</w:t>
            </w:r>
          </w:p>
        </w:tc>
        <w:tc>
          <w:tcPr>
            <w:tcW w:type="dxa" w:w="893"/>
            <w:shd w:val="clear" w:color="auto" w:fill="F7F9FB"/>
          </w:tcPr>
          <w:p>
            <w:pPr>
              <w:spacing w:line="259" w:lineRule="auto" w:after="20"/>
            </w:pPr>
            <w:r>
              <w:rPr>
                <w:sz w:val="18"/>
              </w:rPr>
            </w:r>
            <w:r>
              <w:rPr>
                <w:i w:val="0"/>
                <w:sz w:val="18"/>
              </w:rPr>
              <w:t>Yes</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/api/messages</w:t>
            </w:r>
          </w:p>
        </w:tc>
        <w:tc>
          <w:tcPr>
            <w:tcW w:type="dxa" w:w="4824"/>
          </w:tcPr>
          <w:p>
            <w:pPr>
              <w:spacing w:line="259" w:lineRule="auto" w:after="20"/>
            </w:pPr>
            <w:r>
              <w:rPr>
                <w:sz w:val="18"/>
              </w:rPr>
            </w:r>
            <w:r>
              <w:rPr>
                <w:i w:val="0"/>
                <w:sz w:val="18"/>
              </w:rPr>
              <w:t>Send a private message</w:t>
            </w:r>
          </w:p>
        </w:tc>
        <w:tc>
          <w:tcPr>
            <w:tcW w:type="dxa" w:w="893"/>
          </w:tcPr>
          <w:p>
            <w:pPr>
              <w:spacing w:line="259" w:lineRule="auto" w:after="20"/>
            </w:pPr>
            <w:r>
              <w:rPr>
                <w:sz w:val="18"/>
              </w:rPr>
            </w:r>
            <w:r>
              <w:rPr>
                <w:i w:val="0"/>
                <w:sz w:val="18"/>
              </w:rPr>
              <w:t>Yes</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/api/messages/&lt;uid&gt;</w:t>
            </w:r>
          </w:p>
        </w:tc>
        <w:tc>
          <w:tcPr>
            <w:tcW w:type="dxa" w:w="4824"/>
            <w:shd w:val="clear" w:color="auto" w:fill="F7F9FB"/>
          </w:tcPr>
          <w:p>
            <w:pPr>
              <w:spacing w:line="259" w:lineRule="auto" w:after="20"/>
            </w:pPr>
            <w:r>
              <w:rPr>
                <w:sz w:val="18"/>
              </w:rPr>
            </w:r>
            <w:r>
              <w:rPr>
                <w:i w:val="0"/>
                <w:sz w:val="18"/>
              </w:rPr>
              <w:t>Read a thread and mark it read</w:t>
            </w:r>
          </w:p>
        </w:tc>
        <w:tc>
          <w:tcPr>
            <w:tcW w:type="dxa" w:w="893"/>
            <w:shd w:val="clear" w:color="auto" w:fill="F7F9FB"/>
          </w:tcPr>
          <w:p>
            <w:pPr>
              <w:spacing w:line="259" w:lineRule="auto" w:after="20"/>
            </w:pPr>
            <w:r>
              <w:rPr>
                <w:sz w:val="18"/>
              </w:rPr>
            </w:r>
            <w:r>
              <w:rPr>
                <w:i w:val="0"/>
                <w:sz w:val="18"/>
              </w:rPr>
              <w:t>Yes</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/api/user/items</w:t>
            </w:r>
          </w:p>
        </w:tc>
        <w:tc>
          <w:tcPr>
            <w:tcW w:type="dxa" w:w="4824"/>
          </w:tcPr>
          <w:p>
            <w:pPr>
              <w:spacing w:line="259" w:lineRule="auto" w:after="20"/>
            </w:pPr>
            <w:r>
              <w:rPr>
                <w:sz w:val="18"/>
              </w:rPr>
            </w:r>
            <w:r>
              <w:rPr>
                <w:i w:val="0"/>
                <w:sz w:val="18"/>
              </w:rPr>
              <w:t>The caller's own listings</w:t>
            </w:r>
          </w:p>
        </w:tc>
        <w:tc>
          <w:tcPr>
            <w:tcW w:type="dxa" w:w="893"/>
          </w:tcPr>
          <w:p>
            <w:pPr>
              <w:spacing w:line="259" w:lineRule="auto" w:after="20"/>
            </w:pPr>
            <w:r>
              <w:rPr>
                <w:sz w:val="18"/>
              </w:rPr>
            </w:r>
            <w:r>
              <w:rPr>
                <w:i w:val="0"/>
                <w:sz w:val="18"/>
              </w:rPr>
              <w:t>Yes</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/api/user/sold</w:t>
            </w:r>
          </w:p>
        </w:tc>
        <w:tc>
          <w:tcPr>
            <w:tcW w:type="dxa" w:w="4824"/>
            <w:shd w:val="clear" w:color="auto" w:fill="F7F9FB"/>
          </w:tcPr>
          <w:p>
            <w:pPr>
              <w:spacing w:line="259" w:lineRule="auto" w:after="20"/>
            </w:pPr>
            <w:r>
              <w:rPr>
                <w:sz w:val="18"/>
              </w:rPr>
            </w:r>
            <w:r>
              <w:rPr>
                <w:i w:val="0"/>
                <w:sz w:val="18"/>
              </w:rPr>
              <w:t>The caller's sold listings</w:t>
            </w:r>
          </w:p>
        </w:tc>
        <w:tc>
          <w:tcPr>
            <w:tcW w:type="dxa" w:w="893"/>
            <w:shd w:val="clear" w:color="auto" w:fill="F7F9FB"/>
          </w:tcPr>
          <w:p>
            <w:pPr>
              <w:spacing w:line="259" w:lineRule="auto" w:after="20"/>
            </w:pPr>
            <w:r>
              <w:rPr>
                <w:sz w:val="18"/>
              </w:rPr>
            </w:r>
            <w:r>
              <w:rPr>
                <w:i w:val="0"/>
                <w:sz w:val="18"/>
              </w:rPr>
              <w:t>Yes</w:t>
            </w:r>
          </w:p>
        </w:tc>
      </w:tr>
    </w:tbl>
    <w:p>
      <w:pPr>
        <w:spacing w:after="80" w:line="240" w:lineRule="auto"/>
      </w:pPr>
      <w:r>
        <w:rPr>
          <w:sz w:val="4"/>
        </w:rPr>
      </w:r>
    </w:p>
    <w:p>
      <w:pPr>
        <w:spacing w:before="60" w:after="40" w:line="276" w:lineRule="auto"/>
        <w:keepNext w:val="1"/>
      </w:pPr>
      <w:r>
        <w:rPr>
          <w:b/>
          <w:sz w:val="20"/>
        </w:rPr>
        <w:t xml:space="preserve">Table 4.7   </w:t>
      </w:r>
      <w:r>
        <w:rPr>
          <w:i/>
          <w:sz w:val="20"/>
        </w:rPr>
        <w:t>The response envelope shared by every endpoint</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656"/>
            <w:shd w:val="clear" w:color="auto" w:fill="EDF1F6"/>
          </w:tcPr>
          <w:p>
            <w:pPr>
              <w:spacing w:line="259" w:lineRule="auto" w:after="20"/>
            </w:pPr>
            <w:r/>
            <w:r>
              <w:rPr>
                <w:b/>
                <w:sz w:val="18"/>
              </w:rPr>
              <w:t>Situation</w:t>
            </w:r>
          </w:p>
        </w:tc>
        <w:tc>
          <w:tcPr>
            <w:tcW w:type="dxa" w:w="1037"/>
            <w:shd w:val="clear" w:color="auto" w:fill="EDF1F6"/>
          </w:tcPr>
          <w:p>
            <w:pPr>
              <w:spacing w:line="259" w:lineRule="auto" w:after="20"/>
            </w:pPr>
            <w:r/>
            <w:r>
              <w:rPr>
                <w:b/>
                <w:sz w:val="18"/>
              </w:rPr>
              <w:t>HTTP status</w:t>
            </w:r>
          </w:p>
        </w:tc>
        <w:tc>
          <w:tcPr>
            <w:tcW w:type="dxa" w:w="2736"/>
            <w:shd w:val="clear" w:color="auto" w:fill="EDF1F6"/>
          </w:tcPr>
          <w:p>
            <w:pPr>
              <w:spacing w:line="259" w:lineRule="auto" w:after="20"/>
            </w:pPr>
            <w:r/>
            <w:r>
              <w:rPr>
                <w:b/>
                <w:sz w:val="18"/>
              </w:rPr>
              <w:t>Body</w:t>
            </w:r>
          </w:p>
        </w:tc>
        <w:tc>
          <w:tcPr>
            <w:tcW w:type="dxa" w:w="3600"/>
            <w:shd w:val="clear" w:color="auto" w:fill="EDF1F6"/>
          </w:tcPr>
          <w:p>
            <w:pPr>
              <w:spacing w:line="259" w:lineRule="auto" w:after="20"/>
            </w:pPr>
            <w:r/>
            <w:r>
              <w:rPr>
                <w:b/>
                <w:sz w:val="18"/>
              </w:rPr>
              <w:t>Client behaviour</w:t>
            </w:r>
          </w:p>
        </w:tc>
      </w:tr>
      <w:tr>
        <w:tc>
          <w:tcPr>
            <w:tcW w:type="dxa" w:w="1656"/>
          </w:tcPr>
          <w:p>
            <w:pPr>
              <w:spacing w:line="259" w:lineRule="auto" w:after="20"/>
            </w:pPr>
            <w:r>
              <w:rPr>
                <w:sz w:val="18"/>
              </w:rPr>
            </w:r>
            <w:r>
              <w:rPr>
                <w:i w:val="0"/>
                <w:sz w:val="18"/>
              </w:rPr>
              <w:t>Success with a body</w:t>
            </w:r>
          </w:p>
        </w:tc>
        <w:tc>
          <w:tcPr>
            <w:tcW w:type="dxa" w:w="1037"/>
          </w:tcPr>
          <w:p>
            <w:pPr>
              <w:spacing w:line="259" w:lineRule="auto" w:after="20"/>
            </w:pPr>
            <w:r>
              <w:rPr>
                <w:sz w:val="18"/>
              </w:rPr>
            </w:r>
            <w:r>
              <w:rPr>
                <w:i w:val="0"/>
                <w:sz w:val="18"/>
              </w:rPr>
              <w:t>200</w:t>
            </w:r>
          </w:p>
        </w:tc>
        <w:tc>
          <w:tcPr>
            <w:tcW w:type="dxa" w:w="2736"/>
          </w:tcPr>
          <w:p>
            <w:pPr>
              <w:spacing w:line="259" w:lineRule="auto" w:after="20"/>
            </w:pPr>
            <w:r>
              <w:rPr>
                <w:sz w:val="18"/>
              </w:rPr>
            </w:r>
            <w:r>
              <w:rPr>
                <w:rFonts w:ascii="Consolas" w:hAnsi="Consolas"/>
                <w:i w:val="0"/>
                <w:sz w:val="18"/>
              </w:rPr>
              <w:t>{ code: 200, data: … }</w:t>
            </w:r>
          </w:p>
        </w:tc>
        <w:tc>
          <w:tcPr>
            <w:tcW w:type="dxa" w:w="3600"/>
          </w:tcPr>
          <w:p>
            <w:pPr>
              <w:spacing w:line="259" w:lineRule="auto" w:after="20"/>
            </w:pPr>
            <w:r>
              <w:rPr>
                <w:sz w:val="18"/>
              </w:rPr>
            </w:r>
            <w:r>
              <w:rPr>
                <w:i w:val="0"/>
                <w:sz w:val="18"/>
              </w:rPr>
              <w:t>Render the data</w:t>
            </w:r>
          </w:p>
        </w:tc>
      </w:tr>
      <w:tr>
        <w:tc>
          <w:tcPr>
            <w:tcW w:type="dxa" w:w="1656"/>
            <w:shd w:val="clear" w:color="auto" w:fill="F7F9FB"/>
          </w:tcPr>
          <w:p>
            <w:pPr>
              <w:spacing w:line="259" w:lineRule="auto" w:after="20"/>
            </w:pPr>
            <w:r>
              <w:rPr>
                <w:sz w:val="18"/>
              </w:rPr>
            </w:r>
            <w:r>
              <w:rPr>
                <w:i w:val="0"/>
                <w:sz w:val="18"/>
              </w:rPr>
              <w:t>Success without a body</w:t>
            </w:r>
          </w:p>
        </w:tc>
        <w:tc>
          <w:tcPr>
            <w:tcW w:type="dxa" w:w="1037"/>
            <w:shd w:val="clear" w:color="auto" w:fill="F7F9FB"/>
          </w:tcPr>
          <w:p>
            <w:pPr>
              <w:spacing w:line="259" w:lineRule="auto" w:after="20"/>
            </w:pPr>
            <w:r>
              <w:rPr>
                <w:sz w:val="18"/>
              </w:rPr>
            </w:r>
            <w:r>
              <w:rPr>
                <w:i w:val="0"/>
                <w:sz w:val="18"/>
              </w:rPr>
              <w:t>200</w:t>
            </w:r>
          </w:p>
        </w:tc>
        <w:tc>
          <w:tcPr>
            <w:tcW w:type="dxa" w:w="2736"/>
            <w:shd w:val="clear" w:color="auto" w:fill="F7F9FB"/>
          </w:tcPr>
          <w:p>
            <w:pPr>
              <w:spacing w:line="259" w:lineRule="auto" w:after="20"/>
            </w:pPr>
            <w:r>
              <w:rPr>
                <w:sz w:val="18"/>
              </w:rPr>
            </w:r>
            <w:r>
              <w:rPr>
                <w:rFonts w:ascii="Consolas" w:hAnsi="Consolas"/>
                <w:i w:val="0"/>
                <w:sz w:val="18"/>
              </w:rPr>
              <w:t>{ code: 200, msg: '…' }</w:t>
            </w:r>
          </w:p>
        </w:tc>
        <w:tc>
          <w:tcPr>
            <w:tcW w:type="dxa" w:w="3600"/>
            <w:shd w:val="clear" w:color="auto" w:fill="F7F9FB"/>
          </w:tcPr>
          <w:p>
            <w:pPr>
              <w:spacing w:line="259" w:lineRule="auto" w:after="20"/>
            </w:pPr>
            <w:r>
              <w:rPr>
                <w:sz w:val="18"/>
              </w:rPr>
            </w:r>
            <w:r>
              <w:rPr>
                <w:i w:val="0"/>
                <w:sz w:val="18"/>
              </w:rPr>
              <w:t>Show the message as a confirmation</w:t>
            </w:r>
          </w:p>
        </w:tc>
      </w:tr>
      <w:tr>
        <w:tc>
          <w:tcPr>
            <w:tcW w:type="dxa" w:w="1656"/>
          </w:tcPr>
          <w:p>
            <w:pPr>
              <w:spacing w:line="259" w:lineRule="auto" w:after="20"/>
            </w:pPr>
            <w:r>
              <w:rPr>
                <w:sz w:val="18"/>
              </w:rPr>
            </w:r>
            <w:r>
              <w:rPr>
                <w:i w:val="0"/>
                <w:sz w:val="18"/>
              </w:rPr>
              <w:t>Validation failure</w:t>
            </w:r>
          </w:p>
        </w:tc>
        <w:tc>
          <w:tcPr>
            <w:tcW w:type="dxa" w:w="1037"/>
          </w:tcPr>
          <w:p>
            <w:pPr>
              <w:spacing w:line="259" w:lineRule="auto" w:after="20"/>
            </w:pPr>
            <w:r>
              <w:rPr>
                <w:sz w:val="18"/>
              </w:rPr>
            </w:r>
            <w:r>
              <w:rPr>
                <w:i w:val="0"/>
                <w:sz w:val="18"/>
              </w:rPr>
              <w:t>400</w:t>
            </w:r>
          </w:p>
        </w:tc>
        <w:tc>
          <w:tcPr>
            <w:tcW w:type="dxa" w:w="2736"/>
          </w:tcPr>
          <w:p>
            <w:pPr>
              <w:spacing w:line="259" w:lineRule="auto" w:after="20"/>
            </w:pPr>
            <w:r>
              <w:rPr>
                <w:sz w:val="18"/>
              </w:rPr>
            </w:r>
            <w:r>
              <w:rPr>
                <w:rFonts w:ascii="Consolas" w:hAnsi="Consolas"/>
                <w:i w:val="0"/>
                <w:sz w:val="18"/>
              </w:rPr>
              <w:t>{ code: 400, msg: '&lt;reason&gt;' }</w:t>
            </w:r>
          </w:p>
        </w:tc>
        <w:tc>
          <w:tcPr>
            <w:tcW w:type="dxa" w:w="3600"/>
          </w:tcPr>
          <w:p>
            <w:pPr>
              <w:spacing w:line="259" w:lineRule="auto" w:after="20"/>
            </w:pPr>
            <w:r>
              <w:rPr>
                <w:sz w:val="18"/>
              </w:rPr>
            </w:r>
            <w:r>
              <w:rPr>
                <w:i w:val="0"/>
                <w:sz w:val="18"/>
              </w:rPr>
              <w:t>Show the reason as an error next to the offending control</w:t>
            </w:r>
          </w:p>
        </w:tc>
      </w:tr>
      <w:tr>
        <w:tc>
          <w:tcPr>
            <w:tcW w:type="dxa" w:w="1656"/>
            <w:shd w:val="clear" w:color="auto" w:fill="F7F9FB"/>
          </w:tcPr>
          <w:p>
            <w:pPr>
              <w:spacing w:line="259" w:lineRule="auto" w:after="20"/>
            </w:pPr>
            <w:r>
              <w:rPr>
                <w:sz w:val="18"/>
              </w:rPr>
            </w:r>
            <w:r>
              <w:rPr>
                <w:i w:val="0"/>
                <w:sz w:val="18"/>
              </w:rPr>
              <w:t>Not authenticated</w:t>
            </w:r>
          </w:p>
        </w:tc>
        <w:tc>
          <w:tcPr>
            <w:tcW w:type="dxa" w:w="1037"/>
            <w:shd w:val="clear" w:color="auto" w:fill="F7F9FB"/>
          </w:tcPr>
          <w:p>
            <w:pPr>
              <w:spacing w:line="259" w:lineRule="auto" w:after="20"/>
            </w:pPr>
            <w:r>
              <w:rPr>
                <w:sz w:val="18"/>
              </w:rPr>
            </w:r>
            <w:r>
              <w:rPr>
                <w:i w:val="0"/>
                <w:sz w:val="18"/>
              </w:rPr>
              <w:t>401</w:t>
            </w:r>
          </w:p>
        </w:tc>
        <w:tc>
          <w:tcPr>
            <w:tcW w:type="dxa" w:w="2736"/>
            <w:shd w:val="clear" w:color="auto" w:fill="F7F9FB"/>
          </w:tcPr>
          <w:p>
            <w:pPr>
              <w:spacing w:line="259" w:lineRule="auto" w:after="20"/>
            </w:pPr>
            <w:r>
              <w:rPr>
                <w:sz w:val="18"/>
              </w:rPr>
            </w:r>
            <w:r>
              <w:rPr>
                <w:rFonts w:ascii="Consolas" w:hAnsi="Consolas"/>
                <w:i w:val="0"/>
                <w:sz w:val="18"/>
              </w:rPr>
              <w:t>{ code: 401, msg: '…' }</w:t>
            </w:r>
          </w:p>
        </w:tc>
        <w:tc>
          <w:tcPr>
            <w:tcW w:type="dxa" w:w="3600"/>
            <w:shd w:val="clear" w:color="auto" w:fill="F7F9FB"/>
          </w:tcPr>
          <w:p>
            <w:pPr>
              <w:spacing w:line="259" w:lineRule="auto" w:after="20"/>
            </w:pPr>
            <w:r>
              <w:rPr>
                <w:sz w:val="18"/>
              </w:rPr>
            </w:r>
            <w:r>
              <w:rPr>
                <w:i w:val="0"/>
                <w:sz w:val="18"/>
              </w:rPr>
              <w:t>Redirect to the authentication view and remember the intent</w:t>
            </w:r>
          </w:p>
        </w:tc>
      </w:tr>
      <w:tr>
        <w:tc>
          <w:tcPr>
            <w:tcW w:type="dxa" w:w="1656"/>
          </w:tcPr>
          <w:p>
            <w:pPr>
              <w:spacing w:line="259" w:lineRule="auto" w:after="20"/>
            </w:pPr>
            <w:r>
              <w:rPr>
                <w:sz w:val="18"/>
              </w:rPr>
            </w:r>
            <w:r>
              <w:rPr>
                <w:i w:val="0"/>
                <w:sz w:val="18"/>
              </w:rPr>
              <w:t>Not permitted</w:t>
            </w:r>
          </w:p>
        </w:tc>
        <w:tc>
          <w:tcPr>
            <w:tcW w:type="dxa" w:w="1037"/>
          </w:tcPr>
          <w:p>
            <w:pPr>
              <w:spacing w:line="259" w:lineRule="auto" w:after="20"/>
            </w:pPr>
            <w:r>
              <w:rPr>
                <w:sz w:val="18"/>
              </w:rPr>
            </w:r>
            <w:r>
              <w:rPr>
                <w:i w:val="0"/>
                <w:sz w:val="18"/>
              </w:rPr>
              <w:t>403</w:t>
            </w:r>
          </w:p>
        </w:tc>
        <w:tc>
          <w:tcPr>
            <w:tcW w:type="dxa" w:w="2736"/>
          </w:tcPr>
          <w:p>
            <w:pPr>
              <w:spacing w:line="259" w:lineRule="auto" w:after="20"/>
            </w:pPr>
            <w:r>
              <w:rPr>
                <w:sz w:val="18"/>
              </w:rPr>
            </w:r>
            <w:r>
              <w:rPr>
                <w:rFonts w:ascii="Consolas" w:hAnsi="Consolas"/>
                <w:i w:val="0"/>
                <w:sz w:val="18"/>
              </w:rPr>
              <w:t>{ code: 403, msg: '&lt;reason&gt;' }</w:t>
            </w:r>
          </w:p>
        </w:tc>
        <w:tc>
          <w:tcPr>
            <w:tcW w:type="dxa" w:w="3600"/>
          </w:tcPr>
          <w:p>
            <w:pPr>
              <w:spacing w:line="259" w:lineRule="auto" w:after="20"/>
            </w:pPr>
            <w:r>
              <w:rPr>
                <w:sz w:val="18"/>
              </w:rPr>
            </w:r>
            <w:r>
              <w:rPr>
                <w:i w:val="0"/>
                <w:sz w:val="18"/>
              </w:rPr>
              <w:t>Show the reason; do not retry</w:t>
            </w:r>
          </w:p>
        </w:tc>
      </w:tr>
      <w:tr>
        <w:tc>
          <w:tcPr>
            <w:tcW w:type="dxa" w:w="1656"/>
            <w:shd w:val="clear" w:color="auto" w:fill="F7F9FB"/>
          </w:tcPr>
          <w:p>
            <w:pPr>
              <w:spacing w:line="259" w:lineRule="auto" w:after="20"/>
            </w:pPr>
            <w:r>
              <w:rPr>
                <w:sz w:val="18"/>
              </w:rPr>
            </w:r>
            <w:r>
              <w:rPr>
                <w:i w:val="0"/>
                <w:sz w:val="18"/>
              </w:rPr>
              <w:t>Not found</w:t>
            </w:r>
          </w:p>
        </w:tc>
        <w:tc>
          <w:tcPr>
            <w:tcW w:type="dxa" w:w="1037"/>
            <w:shd w:val="clear" w:color="auto" w:fill="F7F9FB"/>
          </w:tcPr>
          <w:p>
            <w:pPr>
              <w:spacing w:line="259" w:lineRule="auto" w:after="20"/>
            </w:pPr>
            <w:r>
              <w:rPr>
                <w:sz w:val="18"/>
              </w:rPr>
            </w:r>
            <w:r>
              <w:rPr>
                <w:i w:val="0"/>
                <w:sz w:val="18"/>
              </w:rPr>
              <w:t>404</w:t>
            </w:r>
          </w:p>
        </w:tc>
        <w:tc>
          <w:tcPr>
            <w:tcW w:type="dxa" w:w="2736"/>
            <w:shd w:val="clear" w:color="auto" w:fill="F7F9FB"/>
          </w:tcPr>
          <w:p>
            <w:pPr>
              <w:spacing w:line="259" w:lineRule="auto" w:after="20"/>
            </w:pPr>
            <w:r>
              <w:rPr>
                <w:sz w:val="18"/>
              </w:rPr>
            </w:r>
            <w:r>
              <w:rPr>
                <w:rFonts w:ascii="Consolas" w:hAnsi="Consolas"/>
                <w:i w:val="0"/>
                <w:sz w:val="18"/>
              </w:rPr>
              <w:t>{ code: 404, msg: '…' }</w:t>
            </w:r>
          </w:p>
        </w:tc>
        <w:tc>
          <w:tcPr>
            <w:tcW w:type="dxa" w:w="3600"/>
            <w:shd w:val="clear" w:color="auto" w:fill="F7F9FB"/>
          </w:tcPr>
          <w:p>
            <w:pPr>
              <w:spacing w:line="259" w:lineRule="auto" w:after="20"/>
            </w:pPr>
            <w:r>
              <w:rPr>
                <w:sz w:val="18"/>
              </w:rPr>
            </w:r>
            <w:r>
              <w:rPr>
                <w:i w:val="0"/>
                <w:sz w:val="18"/>
              </w:rPr>
              <w:t>Show an empty state with a way back</w:t>
            </w:r>
          </w:p>
        </w:tc>
      </w:tr>
      <w:tr>
        <w:tc>
          <w:tcPr>
            <w:tcW w:type="dxa" w:w="1656"/>
          </w:tcPr>
          <w:p>
            <w:pPr>
              <w:spacing w:line="259" w:lineRule="auto" w:after="20"/>
            </w:pPr>
            <w:r>
              <w:rPr>
                <w:sz w:val="18"/>
              </w:rPr>
            </w:r>
            <w:r>
              <w:rPr>
                <w:i w:val="0"/>
                <w:sz w:val="18"/>
              </w:rPr>
              <w:t>Payload too large</w:t>
            </w:r>
          </w:p>
        </w:tc>
        <w:tc>
          <w:tcPr>
            <w:tcW w:type="dxa" w:w="1037"/>
          </w:tcPr>
          <w:p>
            <w:pPr>
              <w:spacing w:line="259" w:lineRule="auto" w:after="20"/>
            </w:pPr>
            <w:r>
              <w:rPr>
                <w:sz w:val="18"/>
              </w:rPr>
            </w:r>
            <w:r>
              <w:rPr>
                <w:i w:val="0"/>
                <w:sz w:val="18"/>
              </w:rPr>
              <w:t>413</w:t>
            </w:r>
          </w:p>
        </w:tc>
        <w:tc>
          <w:tcPr>
            <w:tcW w:type="dxa" w:w="2736"/>
          </w:tcPr>
          <w:p>
            <w:pPr>
              <w:spacing w:line="259" w:lineRule="auto" w:after="20"/>
            </w:pPr>
            <w:r>
              <w:rPr>
                <w:sz w:val="18"/>
              </w:rPr>
            </w:r>
            <w:r>
              <w:rPr>
                <w:i w:val="0"/>
                <w:sz w:val="18"/>
              </w:rPr>
              <w:t>HTML error page from the framework</w:t>
            </w:r>
          </w:p>
        </w:tc>
        <w:tc>
          <w:tcPr>
            <w:tcW w:type="dxa" w:w="3600"/>
          </w:tcPr>
          <w:p>
            <w:pPr>
              <w:spacing w:line="259" w:lineRule="auto" w:after="20"/>
            </w:pPr>
            <w:r>
              <w:rPr>
                <w:sz w:val="18"/>
              </w:rPr>
            </w:r>
            <w:r>
              <w:rPr>
                <w:i w:val="0"/>
                <w:sz w:val="18"/>
              </w:rPr>
              <w:t>Report that the file exceeds the 5 MB limit</w:t>
            </w:r>
          </w:p>
        </w:tc>
      </w:tr>
    </w:tbl>
    <w:p>
      <w:pPr>
        <w:spacing w:after="80" w:line="240" w:lineRule="auto"/>
      </w:pPr>
      <w:r>
        <w:rPr>
          <w:sz w:val="4"/>
        </w:rPr>
      </w:r>
    </w:p>
    <w:p>
      <w:pPr>
        <w:pStyle w:val="Heading2"/>
      </w:pPr>
      <w:r>
        <w:t>4.9  Client-Side Design</w:t>
      </w:r>
    </w:p>
    <w:p>
      <w:pPr>
        <w:spacing w:line="360" w:lineRule="auto" w:after="120" w:before="0"/>
        <w:jc w:val="left"/>
      </w:pPr>
      <w:r>
        <w:rPr>
          <w:i w:val="0"/>
          <w:sz w:val="24"/>
        </w:rPr>
        <w:t xml:space="preserve">The client is a single document with five view containers that are shown and hidden by a small router, shown in Figure 4.10. Three design decisions distinguish it. The </w:t>
      </w:r>
      <w:r>
        <w:rPr>
          <w:b/>
          <w:i w:val="0"/>
          <w:sz w:val="24"/>
        </w:rPr>
        <w:t>hash route</w:t>
      </w:r>
      <w:r>
        <w:rPr>
          <w:i w:val="0"/>
          <w:sz w:val="24"/>
        </w:rPr>
        <w:t xml:space="preserve"> </w:t>
      </w:r>
      <w:r>
        <w:rPr>
          <w:rFonts w:ascii="Consolas" w:hAnsi="Consolas"/>
          <w:i w:val="0"/>
          <w:sz w:val="24"/>
        </w:rPr>
        <w:t>#item-&lt;id&gt;</w:t>
      </w:r>
      <w:r>
        <w:rPr>
          <w:i w:val="0"/>
          <w:sz w:val="24"/>
        </w:rPr>
        <w:t xml:space="preserve"> makes an individual listing addressable, so a listing can be pasted into a message and will open directly on the detail view; the route is parsed both on load and on every change of the hash. The </w:t>
      </w:r>
      <w:r>
        <w:rPr>
          <w:b/>
          <w:i w:val="0"/>
          <w:sz w:val="24"/>
        </w:rPr>
        <w:t>guards are duplicated</w:t>
      </w:r>
      <w:r>
        <w:rPr>
          <w:i w:val="0"/>
          <w:sz w:val="24"/>
        </w:rPr>
        <w:t xml:space="preserve">: the client redirects an anonymous visitor away from the publishing and personal views, and the server independently refuses the same requests. And </w:t>
      </w:r>
      <w:r>
        <w:rPr>
          <w:b/>
          <w:i w:val="0"/>
          <w:sz w:val="24"/>
        </w:rPr>
        <w:t>hidden containers are not rebuilt</w:t>
      </w:r>
      <w:r>
        <w:rPr>
          <w:i w:val="0"/>
          <w:sz w:val="24"/>
        </w:rPr>
        <w:t>: switching views re-renders only the content that has changed, so a half-typed listing form survives a trip to the catalogue.</w:t>
      </w:r>
    </w:p>
    <w:p>
      <w:pPr>
        <w:spacing w:before="60" w:after="20" w:line="240" w:lineRule="auto"/>
        <w:jc w:val="center"/>
        <w:keepNext w:val="1"/>
      </w:pPr>
      <w:r>
        <w:drawing>
          <wp:inline xmlns:a="http://schemas.openxmlformats.org/drawingml/2006/main" xmlns:pic="http://schemas.openxmlformats.org/drawingml/2006/picture">
            <wp:extent cx="5669280" cy="2772707"/>
            <wp:docPr id="14" name="Picture 14"/>
            <wp:cNvGraphicFramePr>
              <a:graphicFrameLocks noChangeAspect="1"/>
            </wp:cNvGraphicFramePr>
            <a:graphic>
              <a:graphicData uri="http://schemas.openxmlformats.org/drawingml/2006/picture">
                <pic:pic>
                  <pic:nvPicPr>
                    <pic:cNvPr id="0" name="fig_ui_states.png"/>
                    <pic:cNvPicPr/>
                  </pic:nvPicPr>
                  <pic:blipFill>
                    <a:blip r:embed="rId23"/>
                    <a:stretch>
                      <a:fillRect/>
                    </a:stretch>
                  </pic:blipFill>
                  <pic:spPr>
                    <a:xfrm>
                      <a:off x="0" y="0"/>
                      <a:ext cx="5669280" cy="2772707"/>
                    </a:xfrm>
                    <a:prstGeom prst="rect"/>
                  </pic:spPr>
                </pic:pic>
              </a:graphicData>
            </a:graphic>
          </wp:inline>
        </w:drawing>
      </w:r>
    </w:p>
    <w:p>
      <w:pPr>
        <w:spacing w:after="160" w:line="276" w:lineRule="auto"/>
        <w:jc w:val="center"/>
      </w:pPr>
      <w:r>
        <w:rPr>
          <w:b/>
          <w:sz w:val="20"/>
        </w:rPr>
        <w:t xml:space="preserve">Figure 4.10   </w:t>
      </w:r>
      <w:r>
        <w:rPr>
          <w:i/>
          <w:sz w:val="20"/>
        </w:rPr>
        <w:t>The client-side view router: five views, the persistent header, and the guards on the views that require a session</w:t>
      </w:r>
    </w:p>
    <w:p>
      <w:pPr>
        <w:pStyle w:val="Heading2"/>
      </w:pPr>
      <w:r>
        <w:t>4.10  Design Decisions and Trade-offs</w:t>
      </w:r>
    </w:p>
    <w:p>
      <w:pPr>
        <w:spacing w:line="360" w:lineRule="auto" w:after="120" w:before="0"/>
        <w:jc w:val="left"/>
      </w:pPr>
      <w:r>
        <w:rPr>
          <w:i w:val="0"/>
          <w:sz w:val="24"/>
        </w:rPr>
        <w:t>Table 4.8 records the decisions that shaped the system, the alternative in each case, and the cost that was knowingly accepted. Recording the rejected alternative matters: a decision log that lists only what was chosen cannot be reviewed, because there is no way to tell whether the alternative was considered and rejected or simply never noticed.</w:t>
      </w:r>
    </w:p>
    <w:p>
      <w:pPr>
        <w:spacing w:before="60" w:after="40" w:line="276" w:lineRule="auto"/>
        <w:keepNext w:val="1"/>
      </w:pPr>
      <w:r>
        <w:rPr>
          <w:b/>
          <w:sz w:val="20"/>
        </w:rPr>
        <w:t xml:space="preserve">Table 4.8   </w:t>
      </w:r>
      <w:r>
        <w:rPr>
          <w:i/>
          <w:sz w:val="20"/>
        </w:rPr>
        <w:t>Design decision log</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461"/>
            <w:shd w:val="clear" w:color="auto" w:fill="EDF1F6"/>
          </w:tcPr>
          <w:p>
            <w:pPr>
              <w:spacing w:line="259" w:lineRule="auto" w:after="20"/>
            </w:pPr>
            <w:r/>
            <w:r>
              <w:rPr>
                <w:b/>
                <w:sz w:val="18"/>
              </w:rPr>
              <w:t>#</w:t>
            </w:r>
          </w:p>
        </w:tc>
        <w:tc>
          <w:tcPr>
            <w:tcW w:type="dxa" w:w="1944"/>
            <w:shd w:val="clear" w:color="auto" w:fill="EDF1F6"/>
          </w:tcPr>
          <w:p>
            <w:pPr>
              <w:spacing w:line="259" w:lineRule="auto" w:after="20"/>
            </w:pPr>
            <w:r/>
            <w:r>
              <w:rPr>
                <w:b/>
                <w:sz w:val="18"/>
              </w:rPr>
              <w:t>Decision</w:t>
            </w:r>
          </w:p>
        </w:tc>
        <w:tc>
          <w:tcPr>
            <w:tcW w:type="dxa" w:w="1656"/>
            <w:shd w:val="clear" w:color="auto" w:fill="EDF1F6"/>
          </w:tcPr>
          <w:p>
            <w:pPr>
              <w:spacing w:line="259" w:lineRule="auto" w:after="20"/>
            </w:pPr>
            <w:r/>
            <w:r>
              <w:rPr>
                <w:b/>
                <w:sz w:val="18"/>
              </w:rPr>
              <w:t>Alternative rejected</w:t>
            </w:r>
          </w:p>
        </w:tc>
        <w:tc>
          <w:tcPr>
            <w:tcW w:type="dxa" w:w="4968"/>
            <w:shd w:val="clear" w:color="auto" w:fill="EDF1F6"/>
          </w:tcPr>
          <w:p>
            <w:pPr>
              <w:spacing w:line="259" w:lineRule="auto" w:after="20"/>
            </w:pPr>
            <w:r/>
            <w:r>
              <w:rPr>
                <w:b/>
                <w:sz w:val="18"/>
              </w:rPr>
              <w:t>Trade-off accepted</w:t>
            </w:r>
          </w:p>
        </w:tc>
      </w:tr>
      <w:tr>
        <w:tc>
          <w:tcPr>
            <w:tcW w:type="dxa" w:w="461"/>
          </w:tcPr>
          <w:p>
            <w:pPr>
              <w:spacing w:line="259" w:lineRule="auto" w:after="20"/>
            </w:pPr>
            <w:r>
              <w:rPr>
                <w:sz w:val="18"/>
              </w:rPr>
            </w:r>
            <w:r>
              <w:rPr>
                <w:i w:val="0"/>
                <w:sz w:val="18"/>
              </w:rPr>
              <w:t>D1</w:t>
            </w:r>
          </w:p>
        </w:tc>
        <w:tc>
          <w:tcPr>
            <w:tcW w:type="dxa" w:w="1944"/>
          </w:tcPr>
          <w:p>
            <w:pPr>
              <w:spacing w:line="259" w:lineRule="auto" w:after="20"/>
            </w:pPr>
            <w:r>
              <w:rPr>
                <w:sz w:val="18"/>
              </w:rPr>
            </w:r>
            <w:r>
              <w:rPr>
                <w:i w:val="0"/>
                <w:sz w:val="18"/>
              </w:rPr>
              <w:t>A single Flask process serving both the client and the API</w:t>
            </w:r>
          </w:p>
        </w:tc>
        <w:tc>
          <w:tcPr>
            <w:tcW w:type="dxa" w:w="1656"/>
          </w:tcPr>
          <w:p>
            <w:pPr>
              <w:spacing w:line="259" w:lineRule="auto" w:after="20"/>
            </w:pPr>
            <w:r>
              <w:rPr>
                <w:sz w:val="18"/>
              </w:rPr>
            </w:r>
            <w:r>
              <w:rPr>
                <w:i w:val="0"/>
                <w:sz w:val="18"/>
              </w:rPr>
              <w:t>A separate API service or a second process</w:t>
            </w:r>
          </w:p>
        </w:tc>
        <w:tc>
          <w:tcPr>
            <w:tcW w:type="dxa" w:w="4968"/>
          </w:tcPr>
          <w:p>
            <w:pPr>
              <w:spacing w:line="259" w:lineRule="auto" w:after="20"/>
            </w:pPr>
            <w:r>
              <w:rPr>
                <w:sz w:val="18"/>
              </w:rPr>
            </w:r>
            <w:r>
              <w:rPr>
                <w:i w:val="0"/>
                <w:sz w:val="18"/>
              </w:rPr>
              <w:t>The client and the server cannot be deployed or scaled independently. Accepted because C1 forbids a second process.</w:t>
            </w:r>
          </w:p>
        </w:tc>
      </w:tr>
      <w:tr>
        <w:tc>
          <w:tcPr>
            <w:tcW w:type="dxa" w:w="461"/>
            <w:shd w:val="clear" w:color="auto" w:fill="F7F9FB"/>
          </w:tcPr>
          <w:p>
            <w:pPr>
              <w:spacing w:line="259" w:lineRule="auto" w:after="20"/>
            </w:pPr>
            <w:r>
              <w:rPr>
                <w:sz w:val="18"/>
              </w:rPr>
            </w:r>
            <w:r>
              <w:rPr>
                <w:i w:val="0"/>
                <w:sz w:val="18"/>
              </w:rPr>
              <w:t>D2</w:t>
            </w:r>
          </w:p>
        </w:tc>
        <w:tc>
          <w:tcPr>
            <w:tcW w:type="dxa" w:w="1944"/>
            <w:shd w:val="clear" w:color="auto" w:fill="F7F9FB"/>
          </w:tcPr>
          <w:p>
            <w:pPr>
              <w:spacing w:line="259" w:lineRule="auto" w:after="20"/>
            </w:pPr>
            <w:r>
              <w:rPr>
                <w:sz w:val="18"/>
              </w:rPr>
            </w:r>
            <w:r>
              <w:rPr>
                <w:i w:val="0"/>
                <w:sz w:val="18"/>
              </w:rPr>
              <w:t>SQLite as the store</w:t>
            </w:r>
          </w:p>
        </w:tc>
        <w:tc>
          <w:tcPr>
            <w:tcW w:type="dxa" w:w="1656"/>
            <w:shd w:val="clear" w:color="auto" w:fill="F7F9FB"/>
          </w:tcPr>
          <w:p>
            <w:pPr>
              <w:spacing w:line="259" w:lineRule="auto" w:after="20"/>
            </w:pPr>
            <w:r>
              <w:rPr>
                <w:sz w:val="18"/>
              </w:rPr>
            </w:r>
            <w:r>
              <w:rPr>
                <w:i w:val="0"/>
                <w:sz w:val="18"/>
              </w:rPr>
              <w:t>PostgreSQL or a hosted relational service</w:t>
            </w:r>
          </w:p>
        </w:tc>
        <w:tc>
          <w:tcPr>
            <w:tcW w:type="dxa" w:w="4968"/>
            <w:shd w:val="clear" w:color="auto" w:fill="F7F9FB"/>
          </w:tcPr>
          <w:p>
            <w:pPr>
              <w:spacing w:line="259" w:lineRule="auto" w:after="20"/>
            </w:pPr>
            <w:r>
              <w:rPr>
                <w:sz w:val="18"/>
              </w:rPr>
            </w:r>
            <w:r>
              <w:rPr>
                <w:i w:val="0"/>
                <w:sz w:val="18"/>
              </w:rPr>
              <w:t>No concurrent writers, no network access for other clients, and foreign keys unenforced by default. Accepted because the schema then travels with the submission and nothing has to be installed.</w:t>
            </w:r>
          </w:p>
        </w:tc>
      </w:tr>
      <w:tr>
        <w:tc>
          <w:tcPr>
            <w:tcW w:type="dxa" w:w="461"/>
          </w:tcPr>
          <w:p>
            <w:pPr>
              <w:spacing w:line="259" w:lineRule="auto" w:after="20"/>
            </w:pPr>
            <w:r>
              <w:rPr>
                <w:sz w:val="18"/>
              </w:rPr>
            </w:r>
            <w:r>
              <w:rPr>
                <w:i w:val="0"/>
                <w:sz w:val="18"/>
              </w:rPr>
              <w:t>D3</w:t>
            </w:r>
          </w:p>
        </w:tc>
        <w:tc>
          <w:tcPr>
            <w:tcW w:type="dxa" w:w="1944"/>
          </w:tcPr>
          <w:p>
            <w:pPr>
              <w:spacing w:line="259" w:lineRule="auto" w:after="20"/>
            </w:pPr>
            <w:r>
              <w:rPr>
                <w:sz w:val="18"/>
              </w:rPr>
            </w:r>
            <w:r>
              <w:rPr>
                <w:i w:val="0"/>
                <w:sz w:val="18"/>
              </w:rPr>
              <w:t>No object-relational mapper</w:t>
            </w:r>
          </w:p>
        </w:tc>
        <w:tc>
          <w:tcPr>
            <w:tcW w:type="dxa" w:w="1656"/>
          </w:tcPr>
          <w:p>
            <w:pPr>
              <w:spacing w:line="259" w:lineRule="auto" w:after="20"/>
            </w:pPr>
            <w:r>
              <w:rPr>
                <w:sz w:val="18"/>
              </w:rPr>
            </w:r>
            <w:r>
              <w:rPr>
                <w:i w:val="0"/>
                <w:sz w:val="18"/>
              </w:rPr>
              <w:t>SQLAlchemy or an equivalent</w:t>
            </w:r>
          </w:p>
        </w:tc>
        <w:tc>
          <w:tcPr>
            <w:tcW w:type="dxa" w:w="4968"/>
          </w:tcPr>
          <w:p>
            <w:pPr>
              <w:spacing w:line="259" w:lineRule="auto" w:after="20"/>
            </w:pPr>
            <w:r>
              <w:rPr>
                <w:sz w:val="18"/>
              </w:rPr>
            </w:r>
            <w:r>
              <w:rPr>
                <w:i w:val="0"/>
                <w:sz w:val="18"/>
              </w:rPr>
              <w:t>All 29 statements are written by hand and the schema shape is visible in the route handlers. Accepted because the query set is small and the aggregate in section 5.7 is easier to express directly than through a mapper.</w:t>
            </w:r>
          </w:p>
        </w:tc>
      </w:tr>
      <w:tr>
        <w:tc>
          <w:tcPr>
            <w:tcW w:type="dxa" w:w="461"/>
            <w:shd w:val="clear" w:color="auto" w:fill="F7F9FB"/>
          </w:tcPr>
          <w:p>
            <w:pPr>
              <w:spacing w:line="259" w:lineRule="auto" w:after="20"/>
            </w:pPr>
            <w:r>
              <w:rPr>
                <w:sz w:val="18"/>
              </w:rPr>
            </w:r>
            <w:r>
              <w:rPr>
                <w:i w:val="0"/>
                <w:sz w:val="18"/>
              </w:rPr>
              <w:t>D4</w:t>
            </w:r>
          </w:p>
        </w:tc>
        <w:tc>
          <w:tcPr>
            <w:tcW w:type="dxa" w:w="1944"/>
            <w:shd w:val="clear" w:color="auto" w:fill="F7F9FB"/>
          </w:tcPr>
          <w:p>
            <w:pPr>
              <w:spacing w:line="259" w:lineRule="auto" w:after="20"/>
            </w:pPr>
            <w:r>
              <w:rPr>
                <w:sz w:val="18"/>
              </w:rPr>
            </w:r>
            <w:r>
              <w:rPr>
                <w:i w:val="0"/>
                <w:sz w:val="18"/>
              </w:rPr>
              <w:t>Validation duplicated in the browser and on the server</w:t>
            </w:r>
          </w:p>
        </w:tc>
        <w:tc>
          <w:tcPr>
            <w:tcW w:type="dxa" w:w="1656"/>
            <w:shd w:val="clear" w:color="auto" w:fill="F7F9FB"/>
          </w:tcPr>
          <w:p>
            <w:pPr>
              <w:spacing w:line="259" w:lineRule="auto" w:after="20"/>
            </w:pPr>
            <w:r>
              <w:rPr>
                <w:sz w:val="18"/>
              </w:rPr>
            </w:r>
            <w:r>
              <w:rPr>
                <w:i w:val="0"/>
                <w:sz w:val="18"/>
              </w:rPr>
              <w:t>Server-only validation</w:t>
            </w:r>
          </w:p>
        </w:tc>
        <w:tc>
          <w:tcPr>
            <w:tcW w:type="dxa" w:w="4968"/>
            <w:shd w:val="clear" w:color="auto" w:fill="F7F9FB"/>
          </w:tcPr>
          <w:p>
            <w:pPr>
              <w:spacing w:line="259" w:lineRule="auto" w:after="20"/>
            </w:pPr>
            <w:r>
              <w:rPr>
                <w:sz w:val="18"/>
              </w:rPr>
            </w:r>
            <w:r>
              <w:rPr>
                <w:i w:val="0"/>
                <w:sz w:val="18"/>
              </w:rPr>
              <w:t>Some rules are written twice, and the two copies can drift. Accepted because client-only validation is not validation at all, and server-only validation gives the user a round trip before any feedback.</w:t>
            </w:r>
          </w:p>
        </w:tc>
      </w:tr>
      <w:tr>
        <w:tc>
          <w:tcPr>
            <w:tcW w:type="dxa" w:w="461"/>
          </w:tcPr>
          <w:p>
            <w:pPr>
              <w:spacing w:line="259" w:lineRule="auto" w:after="20"/>
            </w:pPr>
            <w:r>
              <w:rPr>
                <w:sz w:val="18"/>
              </w:rPr>
            </w:r>
            <w:r>
              <w:rPr>
                <w:i w:val="0"/>
                <w:sz w:val="18"/>
              </w:rPr>
              <w:t>D5</w:t>
            </w:r>
          </w:p>
        </w:tc>
        <w:tc>
          <w:tcPr>
            <w:tcW w:type="dxa" w:w="1944"/>
          </w:tcPr>
          <w:p>
            <w:pPr>
              <w:spacing w:line="259" w:lineRule="auto" w:after="20"/>
            </w:pPr>
            <w:r>
              <w:rPr>
                <w:sz w:val="18"/>
              </w:rPr>
            </w:r>
            <w:r>
              <w:rPr>
                <w:i w:val="0"/>
                <w:sz w:val="18"/>
              </w:rPr>
              <w:t>A rule table driving the status transitions</w:t>
            </w:r>
          </w:p>
        </w:tc>
        <w:tc>
          <w:tcPr>
            <w:tcW w:type="dxa" w:w="1656"/>
          </w:tcPr>
          <w:p>
            <w:pPr>
              <w:spacing w:line="259" w:lineRule="auto" w:after="20"/>
            </w:pPr>
            <w:r>
              <w:rPr>
                <w:sz w:val="18"/>
              </w:rPr>
            </w:r>
            <w:r>
              <w:rPr>
                <w:i w:val="0"/>
                <w:sz w:val="18"/>
              </w:rPr>
              <w:t>A chain of conditional statements per action</w:t>
            </w:r>
          </w:p>
        </w:tc>
        <w:tc>
          <w:tcPr>
            <w:tcW w:type="dxa" w:w="4968"/>
          </w:tcPr>
          <w:p>
            <w:pPr>
              <w:spacing w:line="259" w:lineRule="auto" w:after="20"/>
            </w:pPr>
            <w:r>
              <w:rPr>
                <w:sz w:val="18"/>
              </w:rPr>
            </w:r>
            <w:r>
              <w:rPr>
                <w:i w:val="0"/>
                <w:sz w:val="18"/>
              </w:rPr>
              <w:t>The legal transitions are described in a data structure rather than in control flow, which some readers find less direct. Accepted because the rule set is readable in one place and cannot disagree with the enforcement.</w:t>
            </w:r>
          </w:p>
        </w:tc>
      </w:tr>
      <w:tr>
        <w:tc>
          <w:tcPr>
            <w:tcW w:type="dxa" w:w="461"/>
            <w:shd w:val="clear" w:color="auto" w:fill="F7F9FB"/>
          </w:tcPr>
          <w:p>
            <w:pPr>
              <w:spacing w:line="259" w:lineRule="auto" w:after="20"/>
            </w:pPr>
            <w:r>
              <w:rPr>
                <w:sz w:val="18"/>
              </w:rPr>
            </w:r>
            <w:r>
              <w:rPr>
                <w:i w:val="0"/>
                <w:sz w:val="18"/>
              </w:rPr>
              <w:t>D6</w:t>
            </w:r>
          </w:p>
        </w:tc>
        <w:tc>
          <w:tcPr>
            <w:tcW w:type="dxa" w:w="1944"/>
            <w:shd w:val="clear" w:color="auto" w:fill="F7F9FB"/>
          </w:tcPr>
          <w:p>
            <w:pPr>
              <w:spacing w:line="259" w:lineRule="auto" w:after="20"/>
            </w:pPr>
            <w:r>
              <w:rPr>
                <w:sz w:val="18"/>
              </w:rPr>
            </w:r>
            <w:r>
              <w:rPr>
                <w:i w:val="0"/>
                <w:sz w:val="18"/>
              </w:rPr>
              <w:t>Soft deletion for listings</w:t>
            </w:r>
          </w:p>
        </w:tc>
        <w:tc>
          <w:tcPr>
            <w:tcW w:type="dxa" w:w="1656"/>
            <w:shd w:val="clear" w:color="auto" w:fill="F7F9FB"/>
          </w:tcPr>
          <w:p>
            <w:pPr>
              <w:spacing w:line="259" w:lineRule="auto" w:after="20"/>
            </w:pPr>
            <w:r>
              <w:rPr>
                <w:sz w:val="18"/>
              </w:rPr>
            </w:r>
            <w:r>
              <w:rPr>
                <w:i w:val="0"/>
                <w:sz w:val="18"/>
              </w:rPr>
              <w:t>Removing the row and its photographs</w:t>
            </w:r>
          </w:p>
        </w:tc>
        <w:tc>
          <w:tcPr>
            <w:tcW w:type="dxa" w:w="4968"/>
            <w:shd w:val="clear" w:color="auto" w:fill="F7F9FB"/>
          </w:tcPr>
          <w:p>
            <w:pPr>
              <w:spacing w:line="259" w:lineRule="auto" w:after="20"/>
            </w:pPr>
            <w:r>
              <w:rPr>
                <w:sz w:val="18"/>
              </w:rPr>
            </w:r>
            <w:r>
              <w:rPr>
                <w:i w:val="0"/>
                <w:sz w:val="18"/>
              </w:rPr>
              <w:t>Offline listings remain in the database and their photographs are never reclaimed. Accepted because the seller's history and the buyer's conversation remain coherent, and because a mistaken deletion is recoverable.</w:t>
            </w:r>
          </w:p>
        </w:tc>
      </w:tr>
      <w:tr>
        <w:tc>
          <w:tcPr>
            <w:tcW w:type="dxa" w:w="461"/>
          </w:tcPr>
          <w:p>
            <w:pPr>
              <w:spacing w:line="259" w:lineRule="auto" w:after="20"/>
            </w:pPr>
            <w:r>
              <w:rPr>
                <w:sz w:val="18"/>
              </w:rPr>
            </w:r>
            <w:r>
              <w:rPr>
                <w:i w:val="0"/>
                <w:sz w:val="18"/>
              </w:rPr>
              <w:t>D7</w:t>
            </w:r>
          </w:p>
        </w:tc>
        <w:tc>
          <w:tcPr>
            <w:tcW w:type="dxa" w:w="1944"/>
          </w:tcPr>
          <w:p>
            <w:pPr>
              <w:spacing w:line="259" w:lineRule="auto" w:after="20"/>
            </w:pPr>
            <w:r>
              <w:rPr>
                <w:sz w:val="18"/>
              </w:rPr>
            </w:r>
            <w:r>
              <w:rPr>
                <w:i w:val="0"/>
                <w:sz w:val="18"/>
              </w:rPr>
              <w:t>Generated file names for uploads</w:t>
            </w:r>
          </w:p>
        </w:tc>
        <w:tc>
          <w:tcPr>
            <w:tcW w:type="dxa" w:w="1656"/>
          </w:tcPr>
          <w:p>
            <w:pPr>
              <w:spacing w:line="259" w:lineRule="auto" w:after="20"/>
            </w:pPr>
            <w:r>
              <w:rPr>
                <w:sz w:val="18"/>
              </w:rPr>
            </w:r>
            <w:r>
              <w:rPr>
                <w:i w:val="0"/>
                <w:sz w:val="18"/>
              </w:rPr>
              <w:t>Keeping the name supplied by the client</w:t>
            </w:r>
          </w:p>
        </w:tc>
        <w:tc>
          <w:tcPr>
            <w:tcW w:type="dxa" w:w="4968"/>
          </w:tcPr>
          <w:p>
            <w:pPr>
              <w:spacing w:line="259" w:lineRule="auto" w:after="20"/>
            </w:pPr>
            <w:r>
              <w:rPr>
                <w:sz w:val="18"/>
              </w:rPr>
            </w:r>
            <w:r>
              <w:rPr>
                <w:i w:val="0"/>
                <w:sz w:val="18"/>
              </w:rPr>
              <w:t>Uploaded files are not identifiable by name on disk. Accepted because a client-supplied name is a path-traversal risk and can collide with an existing file.</w:t>
            </w:r>
          </w:p>
        </w:tc>
      </w:tr>
      <w:tr>
        <w:tc>
          <w:tcPr>
            <w:tcW w:type="dxa" w:w="461"/>
            <w:shd w:val="clear" w:color="auto" w:fill="F7F9FB"/>
          </w:tcPr>
          <w:p>
            <w:pPr>
              <w:spacing w:line="259" w:lineRule="auto" w:after="20"/>
            </w:pPr>
            <w:r>
              <w:rPr>
                <w:sz w:val="18"/>
              </w:rPr>
            </w:r>
            <w:r>
              <w:rPr>
                <w:i w:val="0"/>
                <w:sz w:val="18"/>
              </w:rPr>
              <w:t>D8</w:t>
            </w:r>
          </w:p>
        </w:tc>
        <w:tc>
          <w:tcPr>
            <w:tcW w:type="dxa" w:w="1944"/>
            <w:shd w:val="clear" w:color="auto" w:fill="F7F9FB"/>
          </w:tcPr>
          <w:p>
            <w:pPr>
              <w:spacing w:line="259" w:lineRule="auto" w:after="20"/>
            </w:pPr>
            <w:r>
              <w:rPr>
                <w:sz w:val="18"/>
              </w:rPr>
            </w:r>
            <w:r>
              <w:rPr>
                <w:i w:val="0"/>
                <w:sz w:val="18"/>
              </w:rPr>
              <w:t>Two independent guards on every transition</w:t>
            </w:r>
          </w:p>
        </w:tc>
        <w:tc>
          <w:tcPr>
            <w:tcW w:type="dxa" w:w="1656"/>
            <w:shd w:val="clear" w:color="auto" w:fill="F7F9FB"/>
          </w:tcPr>
          <w:p>
            <w:pPr>
              <w:spacing w:line="259" w:lineRule="auto" w:after="20"/>
            </w:pPr>
            <w:r>
              <w:rPr>
                <w:sz w:val="18"/>
              </w:rPr>
            </w:r>
            <w:r>
              <w:rPr>
                <w:i w:val="0"/>
                <w:sz w:val="18"/>
              </w:rPr>
              <w:t>The role check alone</w:t>
            </w:r>
          </w:p>
        </w:tc>
        <w:tc>
          <w:tcPr>
            <w:tcW w:type="dxa" w:w="4968"/>
            <w:shd w:val="clear" w:color="auto" w:fill="F7F9FB"/>
          </w:tcPr>
          <w:p>
            <w:pPr>
              <w:spacing w:line="259" w:lineRule="auto" w:after="20"/>
            </w:pPr>
            <w:r>
              <w:rPr>
                <w:sz w:val="18"/>
              </w:rPr>
            </w:r>
            <w:r>
              <w:rPr>
                <w:i w:val="0"/>
                <w:sz w:val="18"/>
              </w:rPr>
              <w:t>One extra read per request, and one more failure mode to test. Accepted because the role check answers who and the state check answers when, and a reservation that overwrote a completed sale would be a correctness failure.</w:t>
            </w:r>
          </w:p>
        </w:tc>
      </w:tr>
      <w:tr>
        <w:tc>
          <w:tcPr>
            <w:tcW w:type="dxa" w:w="461"/>
          </w:tcPr>
          <w:p>
            <w:pPr>
              <w:spacing w:line="259" w:lineRule="auto" w:after="20"/>
            </w:pPr>
            <w:r>
              <w:rPr>
                <w:sz w:val="18"/>
              </w:rPr>
            </w:r>
            <w:r>
              <w:rPr>
                <w:i w:val="0"/>
                <w:sz w:val="18"/>
              </w:rPr>
              <w:t>D9</w:t>
            </w:r>
          </w:p>
        </w:tc>
        <w:tc>
          <w:tcPr>
            <w:tcW w:type="dxa" w:w="1944"/>
          </w:tcPr>
          <w:p>
            <w:pPr>
              <w:spacing w:line="259" w:lineRule="auto" w:after="20"/>
            </w:pPr>
            <w:r>
              <w:rPr>
                <w:sz w:val="18"/>
              </w:rPr>
            </w:r>
            <w:r>
              <w:rPr>
                <w:i w:val="0"/>
                <w:sz w:val="18"/>
              </w:rPr>
              <w:t>A single aggregate query for the conversation list</w:t>
            </w:r>
          </w:p>
        </w:tc>
        <w:tc>
          <w:tcPr>
            <w:tcW w:type="dxa" w:w="1656"/>
          </w:tcPr>
          <w:p>
            <w:pPr>
              <w:spacing w:line="259" w:lineRule="auto" w:after="20"/>
            </w:pPr>
            <w:r>
              <w:rPr>
                <w:sz w:val="18"/>
              </w:rPr>
            </w:r>
            <w:r>
              <w:rPr>
                <w:i w:val="0"/>
                <w:sz w:val="18"/>
              </w:rPr>
              <w:t>One query per conversation, or caching the list</w:t>
            </w:r>
          </w:p>
        </w:tc>
        <w:tc>
          <w:tcPr>
            <w:tcW w:type="dxa" w:w="4968"/>
          </w:tcPr>
          <w:p>
            <w:pPr>
              <w:spacing w:line="259" w:lineRule="auto" w:after="20"/>
            </w:pPr>
            <w:r>
              <w:rPr>
                <w:sz w:val="18"/>
              </w:rPr>
            </w:r>
            <w:r>
              <w:rPr>
                <w:i w:val="0"/>
                <w:sz w:val="18"/>
              </w:rPr>
              <w:t>The query is harder to read than a simple select. Accepted because it keeps the cost constant as the number of conversations grows, and the alternative is a query per row of the list being rendered.</w:t>
            </w:r>
          </w:p>
        </w:tc>
      </w:tr>
      <w:tr>
        <w:tc>
          <w:tcPr>
            <w:tcW w:type="dxa" w:w="461"/>
            <w:shd w:val="clear" w:color="auto" w:fill="F7F9FB"/>
          </w:tcPr>
          <w:p>
            <w:pPr>
              <w:spacing w:line="259" w:lineRule="auto" w:after="20"/>
            </w:pPr>
            <w:r>
              <w:rPr>
                <w:sz w:val="18"/>
              </w:rPr>
            </w:r>
            <w:r>
              <w:rPr>
                <w:i w:val="0"/>
                <w:sz w:val="18"/>
              </w:rPr>
              <w:t>D10</w:t>
            </w:r>
          </w:p>
        </w:tc>
        <w:tc>
          <w:tcPr>
            <w:tcW w:type="dxa" w:w="1944"/>
            <w:shd w:val="clear" w:color="auto" w:fill="F7F9FB"/>
          </w:tcPr>
          <w:p>
            <w:pPr>
              <w:spacing w:line="259" w:lineRule="auto" w:after="20"/>
            </w:pPr>
            <w:r>
              <w:rPr>
                <w:sz w:val="18"/>
              </w:rPr>
            </w:r>
            <w:r>
              <w:rPr>
                <w:i w:val="0"/>
                <w:sz w:val="18"/>
              </w:rPr>
              <w:t>No payment capability</w:t>
            </w:r>
          </w:p>
        </w:tc>
        <w:tc>
          <w:tcPr>
            <w:tcW w:type="dxa" w:w="1656"/>
            <w:shd w:val="clear" w:color="auto" w:fill="F7F9FB"/>
          </w:tcPr>
          <w:p>
            <w:pPr>
              <w:spacing w:line="259" w:lineRule="auto" w:after="20"/>
            </w:pPr>
            <w:r>
              <w:rPr>
                <w:sz w:val="18"/>
              </w:rPr>
            </w:r>
            <w:r>
              <w:rPr>
                <w:i w:val="0"/>
                <w:sz w:val="18"/>
              </w:rPr>
              <w:t>An integrated payment provider</w:t>
            </w:r>
          </w:p>
        </w:tc>
        <w:tc>
          <w:tcPr>
            <w:tcW w:type="dxa" w:w="4968"/>
            <w:shd w:val="clear" w:color="auto" w:fill="F7F9FB"/>
          </w:tcPr>
          <w:p>
            <w:pPr>
              <w:spacing w:line="259" w:lineRule="auto" w:after="20"/>
            </w:pPr>
            <w:r>
              <w:rPr>
                <w:sz w:val="18"/>
              </w:rPr>
            </w:r>
            <w:r>
              <w:rPr>
                <w:i w:val="0"/>
                <w:sz w:val="18"/>
              </w:rPr>
              <w:t>The platform cannot take a commission, and handover must be arranged between the two students. Accepted deliberately: payment would bring financial regulation, dispute resolution and fraud handling into a course project.</w:t>
            </w:r>
          </w:p>
        </w:tc>
      </w:tr>
    </w:tbl>
    <w:p>
      <w:pPr>
        <w:spacing w:after="80" w:line="240" w:lineRule="auto"/>
      </w:pPr>
      <w:r>
        <w:rPr>
          <w:sz w:val="4"/>
        </w:rPr>
      </w:r>
    </w:p>
    <w:p>
      <w:r>
        <w:br w:type="page"/>
      </w:r>
    </w:p>
    <w:p>
      <w:pPr>
        <w:pStyle w:val="Heading1"/>
      </w:pPr>
      <w:r>
        <w:t>5  Implementation</w:t>
      </w:r>
    </w:p>
    <w:p>
      <w:pPr>
        <w:pStyle w:val="Heading2"/>
      </w:pPr>
      <w:r>
        <w:t>5.1  Technology Stack</w:t>
      </w:r>
    </w:p>
    <w:p>
      <w:pPr>
        <w:spacing w:line="360" w:lineRule="auto" w:after="120" w:before="0"/>
        <w:jc w:val="left"/>
      </w:pPr>
      <w:r>
        <w:rPr>
          <w:i w:val="0"/>
          <w:sz w:val="24"/>
        </w:rPr>
        <w:t>The proof of concept is written in Python with Flask, uses SQLite for storage, and serves a client built from plain HTML, CSS and JavaScript with no framework and no build step. Figure 5.1 gives the reasoning behind each choice; every component was selected against one test - can the assessor obtain and run it without a paid account, a container runtime or a compilation step?</w:t>
      </w:r>
    </w:p>
    <w:p>
      <w:pPr>
        <w:spacing w:before="60" w:after="20" w:line="240" w:lineRule="auto"/>
        <w:jc w:val="center"/>
        <w:keepNext w:val="1"/>
      </w:pPr>
      <w:r>
        <w:drawing>
          <wp:inline xmlns:a="http://schemas.openxmlformats.org/drawingml/2006/main" xmlns:pic="http://schemas.openxmlformats.org/drawingml/2006/picture">
            <wp:extent cx="5669280" cy="2953743"/>
            <wp:docPr id="15" name="Picture 15"/>
            <wp:cNvGraphicFramePr>
              <a:graphicFrameLocks noChangeAspect="1"/>
            </wp:cNvGraphicFramePr>
            <a:graphic>
              <a:graphicData uri="http://schemas.openxmlformats.org/drawingml/2006/picture">
                <pic:pic>
                  <pic:nvPicPr>
                    <pic:cNvPr id="0" name="fig_stack.png"/>
                    <pic:cNvPicPr/>
                  </pic:nvPicPr>
                  <pic:blipFill>
                    <a:blip r:embed="rId24"/>
                    <a:stretch>
                      <a:fillRect/>
                    </a:stretch>
                  </pic:blipFill>
                  <pic:spPr>
                    <a:xfrm>
                      <a:off x="0" y="0"/>
                      <a:ext cx="5669280" cy="2953743"/>
                    </a:xfrm>
                    <a:prstGeom prst="rect"/>
                  </pic:spPr>
                </pic:pic>
              </a:graphicData>
            </a:graphic>
          </wp:inline>
        </w:drawing>
      </w:r>
    </w:p>
    <w:p>
      <w:pPr>
        <w:spacing w:after="160" w:line="276" w:lineRule="auto"/>
        <w:jc w:val="center"/>
      </w:pPr>
      <w:r>
        <w:rPr>
          <w:b/>
          <w:sz w:val="20"/>
        </w:rPr>
        <w:t xml:space="preserve">Figure 5.1   </w:t>
      </w:r>
      <w:r>
        <w:rPr>
          <w:i/>
          <w:sz w:val="20"/>
        </w:rPr>
        <w:t>Technology choices and the reasoning behind each one</w:t>
      </w:r>
    </w:p>
    <w:p>
      <w:pPr>
        <w:spacing w:before="60" w:after="40" w:line="276" w:lineRule="auto"/>
        <w:keepNext w:val="1"/>
      </w:pPr>
      <w:r>
        <w:rPr>
          <w:b/>
          <w:sz w:val="20"/>
        </w:rPr>
        <w:t xml:space="preserve">Table 5.1   </w:t>
      </w:r>
      <w:r>
        <w:rPr>
          <w:i/>
          <w:sz w:val="20"/>
        </w:rPr>
        <w:t>Component versions and roles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728"/>
            <w:shd w:val="clear" w:color="auto" w:fill="EDF1F6"/>
          </w:tcPr>
          <w:p>
            <w:pPr>
              <w:spacing w:line="259" w:lineRule="auto" w:after="20"/>
            </w:pPr>
            <w:r/>
            <w:r>
              <w:rPr>
                <w:b/>
                <w:sz w:val="16"/>
              </w:rPr>
              <w:t>Component</w:t>
            </w:r>
          </w:p>
        </w:tc>
        <w:tc>
          <w:tcPr>
            <w:tcW w:type="dxa" w:w="1872"/>
            <w:shd w:val="clear" w:color="auto" w:fill="EDF1F6"/>
          </w:tcPr>
          <w:p>
            <w:pPr>
              <w:spacing w:line="259" w:lineRule="auto" w:after="20"/>
            </w:pPr>
            <w:r/>
            <w:r>
              <w:rPr>
                <w:b/>
                <w:sz w:val="16"/>
              </w:rPr>
              <w:t>Version</w:t>
            </w:r>
          </w:p>
        </w:tc>
        <w:tc>
          <w:tcPr>
            <w:tcW w:type="dxa" w:w="5429"/>
            <w:shd w:val="clear" w:color="auto" w:fill="EDF1F6"/>
          </w:tcPr>
          <w:p>
            <w:pPr>
              <w:spacing w:line="259" w:lineRule="auto" w:after="20"/>
            </w:pPr>
            <w:r/>
            <w:r>
              <w:rPr>
                <w:b/>
                <w:sz w:val="16"/>
              </w:rPr>
              <w:t>Role in the system</w:t>
            </w:r>
          </w:p>
        </w:tc>
      </w:tr>
      <w:tr>
        <w:tc>
          <w:tcPr>
            <w:tcW w:type="dxa" w:w="1728"/>
          </w:tcPr>
          <w:p>
            <w:pPr>
              <w:spacing w:line="259" w:lineRule="auto" w:after="20"/>
            </w:pPr>
            <w:r>
              <w:rPr>
                <w:sz w:val="16"/>
              </w:rPr>
            </w:r>
            <w:r>
              <w:rPr>
                <w:i w:val="0"/>
                <w:sz w:val="16"/>
              </w:rPr>
              <w:t>Python</w:t>
            </w:r>
          </w:p>
        </w:tc>
        <w:tc>
          <w:tcPr>
            <w:tcW w:type="dxa" w:w="1872"/>
          </w:tcPr>
          <w:p>
            <w:pPr>
              <w:spacing w:line="259" w:lineRule="auto" w:after="20"/>
            </w:pPr>
            <w:r>
              <w:rPr>
                <w:sz w:val="16"/>
              </w:rPr>
            </w:r>
            <w:r>
              <w:rPr>
                <w:i w:val="0"/>
                <w:sz w:val="16"/>
              </w:rPr>
              <w:t>3.8 or later (developed on 3.13)</w:t>
            </w:r>
          </w:p>
        </w:tc>
        <w:tc>
          <w:tcPr>
            <w:tcW w:type="dxa" w:w="5429"/>
          </w:tcPr>
          <w:p>
            <w:pPr>
              <w:spacing w:line="259" w:lineRule="auto" w:after="20"/>
            </w:pPr>
            <w:r>
              <w:rPr>
                <w:sz w:val="16"/>
              </w:rPr>
            </w:r>
            <w:r>
              <w:rPr>
                <w:i w:val="0"/>
                <w:sz w:val="16"/>
              </w:rPr>
              <w:t>Runtime for the application and the test suite</w:t>
            </w:r>
          </w:p>
        </w:tc>
      </w:tr>
      <w:tr>
        <w:tc>
          <w:tcPr>
            <w:tcW w:type="dxa" w:w="1728"/>
            <w:shd w:val="clear" w:color="auto" w:fill="F7F9FB"/>
          </w:tcPr>
          <w:p>
            <w:pPr>
              <w:spacing w:line="259" w:lineRule="auto" w:after="20"/>
            </w:pPr>
            <w:r>
              <w:rPr>
                <w:sz w:val="16"/>
              </w:rPr>
            </w:r>
            <w:r>
              <w:rPr>
                <w:i w:val="0"/>
                <w:sz w:val="16"/>
              </w:rPr>
              <w:t>Flask</w:t>
            </w:r>
          </w:p>
        </w:tc>
        <w:tc>
          <w:tcPr>
            <w:tcW w:type="dxa" w:w="1872"/>
            <w:shd w:val="clear" w:color="auto" w:fill="F7F9FB"/>
          </w:tcPr>
          <w:p>
            <w:pPr>
              <w:spacing w:line="259" w:lineRule="auto" w:after="20"/>
            </w:pPr>
            <w:r>
              <w:rPr>
                <w:sz w:val="16"/>
              </w:rPr>
            </w:r>
            <w:r>
              <w:rPr>
                <w:i w:val="0"/>
                <w:sz w:val="16"/>
              </w:rPr>
              <w:t>2.3.3</w:t>
            </w:r>
          </w:p>
        </w:tc>
        <w:tc>
          <w:tcPr>
            <w:tcW w:type="dxa" w:w="5429"/>
            <w:shd w:val="clear" w:color="auto" w:fill="F7F9FB"/>
          </w:tcPr>
          <w:p>
            <w:pPr>
              <w:spacing w:line="259" w:lineRule="auto" w:after="20"/>
            </w:pPr>
            <w:r>
              <w:rPr>
                <w:sz w:val="16"/>
              </w:rPr>
            </w:r>
            <w:r>
              <w:rPr>
                <w:i w:val="0"/>
                <w:sz w:val="16"/>
              </w:rPr>
              <w:t>Routing, request parsing, signed sessions and JSON responses</w:t>
            </w:r>
          </w:p>
        </w:tc>
      </w:tr>
      <w:tr>
        <w:tc>
          <w:tcPr>
            <w:tcW w:type="dxa" w:w="1728"/>
          </w:tcPr>
          <w:p>
            <w:pPr>
              <w:spacing w:line="259" w:lineRule="auto" w:after="20"/>
            </w:pPr>
            <w:r>
              <w:rPr>
                <w:sz w:val="16"/>
              </w:rPr>
            </w:r>
            <w:r>
              <w:rPr>
                <w:i w:val="0"/>
                <w:sz w:val="16"/>
              </w:rPr>
              <w:t>Werkzeug</w:t>
            </w:r>
          </w:p>
        </w:tc>
        <w:tc>
          <w:tcPr>
            <w:tcW w:type="dxa" w:w="1872"/>
          </w:tcPr>
          <w:p>
            <w:pPr>
              <w:spacing w:line="259" w:lineRule="auto" w:after="20"/>
            </w:pPr>
            <w:r>
              <w:rPr>
                <w:sz w:val="16"/>
              </w:rPr>
            </w:r>
            <w:r>
              <w:rPr>
                <w:i w:val="0"/>
                <w:sz w:val="16"/>
              </w:rPr>
              <w:t>2.3.7</w:t>
            </w:r>
          </w:p>
        </w:tc>
        <w:tc>
          <w:tcPr>
            <w:tcW w:type="dxa" w:w="5429"/>
          </w:tcPr>
          <w:p>
            <w:pPr>
              <w:spacing w:line="259" w:lineRule="auto" w:after="20"/>
            </w:pPr>
            <w:r>
              <w:rPr>
                <w:sz w:val="16"/>
              </w:rPr>
            </w:r>
            <w:r>
              <w:rPr>
                <w:i w:val="0"/>
                <w:sz w:val="16"/>
              </w:rPr>
              <w:t>Password hashing and file-name sanitisation</w:t>
            </w:r>
          </w:p>
        </w:tc>
      </w:tr>
      <w:tr>
        <w:tc>
          <w:tcPr>
            <w:tcW w:type="dxa" w:w="1728"/>
            <w:shd w:val="clear" w:color="auto" w:fill="F7F9FB"/>
          </w:tcPr>
          <w:p>
            <w:pPr>
              <w:spacing w:line="259" w:lineRule="auto" w:after="20"/>
            </w:pPr>
            <w:r>
              <w:rPr>
                <w:sz w:val="16"/>
              </w:rPr>
            </w:r>
            <w:r>
              <w:rPr>
                <w:i w:val="0"/>
                <w:sz w:val="16"/>
              </w:rPr>
              <w:t>SQLite</w:t>
            </w:r>
          </w:p>
        </w:tc>
        <w:tc>
          <w:tcPr>
            <w:tcW w:type="dxa" w:w="1872"/>
            <w:shd w:val="clear" w:color="auto" w:fill="F7F9FB"/>
          </w:tcPr>
          <w:p>
            <w:pPr>
              <w:spacing w:line="259" w:lineRule="auto" w:after="20"/>
            </w:pPr>
            <w:r>
              <w:rPr>
                <w:sz w:val="16"/>
              </w:rPr>
            </w:r>
            <w:r>
              <w:rPr>
                <w:i w:val="0"/>
                <w:sz w:val="16"/>
              </w:rPr>
              <w:t>3 (bundled with Python)</w:t>
            </w:r>
          </w:p>
        </w:tc>
        <w:tc>
          <w:tcPr>
            <w:tcW w:type="dxa" w:w="5429"/>
            <w:shd w:val="clear" w:color="auto" w:fill="F7F9FB"/>
          </w:tcPr>
          <w:p>
            <w:pPr>
              <w:spacing w:line="259" w:lineRule="auto" w:after="20"/>
            </w:pPr>
            <w:r>
              <w:rPr>
                <w:sz w:val="16"/>
              </w:rPr>
            </w:r>
            <w:r>
              <w:rPr>
                <w:i w:val="0"/>
                <w:sz w:val="16"/>
              </w:rPr>
              <w:t>Relational storage, one file on disk</w:t>
            </w:r>
          </w:p>
        </w:tc>
      </w:tr>
      <w:tr>
        <w:tc>
          <w:tcPr>
            <w:tcW w:type="dxa" w:w="1728"/>
          </w:tcPr>
          <w:p>
            <w:pPr>
              <w:spacing w:line="259" w:lineRule="auto" w:after="20"/>
            </w:pPr>
            <w:r>
              <w:rPr>
                <w:sz w:val="16"/>
              </w:rPr>
            </w:r>
            <w:r>
              <w:rPr>
                <w:i w:val="0"/>
                <w:sz w:val="16"/>
              </w:rPr>
              <w:t>pytest</w:t>
            </w:r>
          </w:p>
        </w:tc>
        <w:tc>
          <w:tcPr>
            <w:tcW w:type="dxa" w:w="1872"/>
          </w:tcPr>
          <w:p>
            <w:pPr>
              <w:spacing w:line="259" w:lineRule="auto" w:after="20"/>
            </w:pPr>
            <w:r>
              <w:rPr>
                <w:sz w:val="16"/>
              </w:rPr>
            </w:r>
            <w:r>
              <w:rPr>
                <w:i w:val="0"/>
                <w:sz w:val="16"/>
              </w:rPr>
              <w:t>9.x</w:t>
            </w:r>
          </w:p>
        </w:tc>
        <w:tc>
          <w:tcPr>
            <w:tcW w:type="dxa" w:w="5429"/>
          </w:tcPr>
          <w:p>
            <w:pPr>
              <w:spacing w:line="259" w:lineRule="auto" w:after="20"/>
            </w:pPr>
            <w:r>
              <w:rPr>
                <w:sz w:val="16"/>
              </w:rPr>
            </w:r>
            <w:r>
              <w:rPr>
                <w:i w:val="0"/>
                <w:sz w:val="16"/>
              </w:rPr>
              <w:t>Test runner used for the suite reported in Chapter 6</w:t>
            </w:r>
          </w:p>
        </w:tc>
      </w:tr>
      <w:tr>
        <w:tc>
          <w:tcPr>
            <w:tcW w:type="dxa" w:w="1728"/>
            <w:shd w:val="clear" w:color="auto" w:fill="F7F9FB"/>
          </w:tcPr>
          <w:p>
            <w:pPr>
              <w:spacing w:line="259" w:lineRule="auto" w:after="20"/>
            </w:pPr>
            <w:r>
              <w:rPr>
                <w:sz w:val="16"/>
              </w:rPr>
            </w:r>
            <w:r>
              <w:rPr>
                <w:i w:val="0"/>
                <w:sz w:val="16"/>
              </w:rPr>
              <w:t>Playwright (Node)</w:t>
            </w:r>
          </w:p>
        </w:tc>
        <w:tc>
          <w:tcPr>
            <w:tcW w:type="dxa" w:w="1872"/>
            <w:shd w:val="clear" w:color="auto" w:fill="F7F9FB"/>
          </w:tcPr>
          <w:p>
            <w:pPr>
              <w:spacing w:line="259" w:lineRule="auto" w:after="20"/>
            </w:pPr>
            <w:r>
              <w:rPr>
                <w:sz w:val="16"/>
              </w:rPr>
            </w:r>
            <w:r>
              <w:rPr>
                <w:i w:val="0"/>
                <w:sz w:val="16"/>
              </w:rPr>
              <w:t>via playwright-core</w:t>
            </w:r>
          </w:p>
        </w:tc>
        <w:tc>
          <w:tcPr>
            <w:tcW w:type="dxa" w:w="5429"/>
            <w:shd w:val="clear" w:color="auto" w:fill="F7F9FB"/>
          </w:tcPr>
          <w:p>
            <w:pPr>
              <w:spacing w:line="259" w:lineRule="auto" w:after="20"/>
            </w:pPr>
            <w:r>
              <w:rPr>
                <w:sz w:val="16"/>
              </w:rPr>
            </w:r>
            <w:r>
              <w:rPr>
                <w:i w:val="0"/>
                <w:sz w:val="16"/>
              </w:rPr>
              <w:t>Drives Microsoft Edge for the interface verification and the screenshots in this report</w:t>
            </w:r>
          </w:p>
        </w:tc>
      </w:tr>
    </w:tbl>
    <w:p>
      <w:pPr>
        <w:spacing w:after="80" w:line="240" w:lineRule="auto"/>
      </w:pPr>
      <w:r>
        <w:rPr>
          <w:sz w:val="4"/>
        </w:rPr>
      </w:r>
    </w:p>
    <w:p>
      <w:pPr>
        <w:pStyle w:val="Heading2"/>
      </w:pPr>
      <w:r>
        <w:t>5.2  Software Structure and Size</w:t>
      </w:r>
    </w:p>
    <w:p>
      <w:pPr>
        <w:spacing w:line="360" w:lineRule="auto" w:after="120" w:before="0"/>
        <w:jc w:val="left"/>
      </w:pPr>
      <w:r>
        <w:rPr>
          <w:i w:val="0"/>
          <w:sz w:val="24"/>
        </w:rPr>
        <w:t>Table 5.2 gives the size of each component of the delivered software. The distribution is worth noting: the client is longer than the server, which is the expected shape for a system whose complexity lies in interaction rather than in computation. The server is 658 lines for 21 JSON endpoints, an average of 31 lines per endpoint including validation and authorisation.</w:t>
      </w:r>
    </w:p>
    <w:p>
      <w:pPr>
        <w:spacing w:before="60" w:after="40" w:line="276" w:lineRule="auto"/>
        <w:keepNext w:val="1"/>
      </w:pPr>
      <w:r>
        <w:rPr>
          <w:b/>
          <w:sz w:val="20"/>
        </w:rPr>
        <w:t xml:space="preserve">Table 5.2   </w:t>
      </w:r>
      <w:r>
        <w:rPr>
          <w:i/>
          <w:sz w:val="20"/>
        </w:rPr>
        <w:t>Size of each component of the delivered software</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4891"/>
            <w:shd w:val="clear" w:color="auto" w:fill="EDF1F6"/>
          </w:tcPr>
          <w:p>
            <w:pPr>
              <w:spacing w:line="259" w:lineRule="auto" w:after="20"/>
            </w:pPr>
            <w:r/>
            <w:r>
              <w:rPr>
                <w:b/>
                <w:sz w:val="16"/>
              </w:rPr>
              <w:t>Component</w:t>
            </w:r>
          </w:p>
        </w:tc>
        <w:tc>
          <w:tcPr>
            <w:tcW w:type="dxa" w:w="2257"/>
            <w:shd w:val="clear" w:color="auto" w:fill="EDF1F6"/>
          </w:tcPr>
          <w:p>
            <w:pPr>
              <w:spacing w:line="259" w:lineRule="auto" w:after="20"/>
            </w:pPr>
            <w:r/>
            <w:r>
              <w:rPr>
                <w:b/>
                <w:sz w:val="16"/>
              </w:rPr>
              <w:t>Lines</w:t>
            </w:r>
          </w:p>
        </w:tc>
        <w:tc>
          <w:tcPr>
            <w:tcW w:type="dxa" w:w="1881"/>
            <w:shd w:val="clear" w:color="auto" w:fill="EDF1F6"/>
          </w:tcPr>
          <w:p>
            <w:pPr>
              <w:spacing w:line="259" w:lineRule="auto" w:after="20"/>
            </w:pPr>
            <w:r/>
            <w:r>
              <w:rPr>
                <w:b/>
                <w:sz w:val="16"/>
              </w:rPr>
              <w:t>Share</w:t>
            </w:r>
          </w:p>
        </w:tc>
      </w:tr>
      <w:tr>
        <w:tc>
          <w:tcPr>
            <w:tcW w:type="dxa" w:w="4891"/>
          </w:tcPr>
          <w:p>
            <w:pPr>
              <w:spacing w:line="259" w:lineRule="auto" w:after="20"/>
            </w:pPr>
            <w:r>
              <w:rPr>
                <w:sz w:val="16"/>
              </w:rPr>
            </w:r>
            <w:r>
              <w:rPr>
                <w:i w:val="0"/>
                <w:sz w:val="16"/>
              </w:rPr>
              <w:t>static/js/main.js</w:t>
            </w:r>
          </w:p>
        </w:tc>
        <w:tc>
          <w:tcPr>
            <w:tcW w:type="dxa" w:w="2257"/>
          </w:tcPr>
          <w:p>
            <w:pPr>
              <w:spacing w:line="259" w:lineRule="auto" w:after="20"/>
              <w:jc w:val="right"/>
            </w:pPr>
            <w:r>
              <w:rPr>
                <w:sz w:val="16"/>
              </w:rPr>
            </w:r>
            <w:r>
              <w:rPr>
                <w:i w:val="0"/>
                <w:sz w:val="16"/>
              </w:rPr>
              <w:t>1,169</w:t>
            </w:r>
          </w:p>
        </w:tc>
        <w:tc>
          <w:tcPr>
            <w:tcW w:type="dxa" w:w="1881"/>
          </w:tcPr>
          <w:p>
            <w:pPr>
              <w:spacing w:line="259" w:lineRule="auto" w:after="20"/>
              <w:jc w:val="right"/>
            </w:pPr>
            <w:r>
              <w:rPr>
                <w:sz w:val="16"/>
              </w:rPr>
            </w:r>
            <w:r>
              <w:rPr>
                <w:i w:val="0"/>
                <w:sz w:val="16"/>
              </w:rPr>
              <w:t>34%</w:t>
            </w:r>
          </w:p>
        </w:tc>
      </w:tr>
      <w:tr>
        <w:tc>
          <w:tcPr>
            <w:tcW w:type="dxa" w:w="4891"/>
            <w:shd w:val="clear" w:color="auto" w:fill="F7F9FB"/>
          </w:tcPr>
          <w:p>
            <w:pPr>
              <w:spacing w:line="259" w:lineRule="auto" w:after="20"/>
            </w:pPr>
            <w:r>
              <w:rPr>
                <w:sz w:val="16"/>
              </w:rPr>
            </w:r>
            <w:r>
              <w:rPr>
                <w:i w:val="0"/>
                <w:sz w:val="16"/>
              </w:rPr>
              <w:t>static/css/style.css</w:t>
            </w:r>
          </w:p>
        </w:tc>
        <w:tc>
          <w:tcPr>
            <w:tcW w:type="dxa" w:w="2257"/>
            <w:shd w:val="clear" w:color="auto" w:fill="F7F9FB"/>
          </w:tcPr>
          <w:p>
            <w:pPr>
              <w:spacing w:line="259" w:lineRule="auto" w:after="20"/>
              <w:jc w:val="right"/>
            </w:pPr>
            <w:r>
              <w:rPr>
                <w:sz w:val="16"/>
              </w:rPr>
            </w:r>
            <w:r>
              <w:rPr>
                <w:i w:val="0"/>
                <w:sz w:val="16"/>
              </w:rPr>
              <w:t>1,025</w:t>
            </w:r>
          </w:p>
        </w:tc>
        <w:tc>
          <w:tcPr>
            <w:tcW w:type="dxa" w:w="1881"/>
            <w:shd w:val="clear" w:color="auto" w:fill="F7F9FB"/>
          </w:tcPr>
          <w:p>
            <w:pPr>
              <w:spacing w:line="259" w:lineRule="auto" w:after="20"/>
              <w:jc w:val="right"/>
            </w:pPr>
            <w:r>
              <w:rPr>
                <w:sz w:val="16"/>
              </w:rPr>
            </w:r>
            <w:r>
              <w:rPr>
                <w:i w:val="0"/>
                <w:sz w:val="16"/>
              </w:rPr>
              <w:t>30%</w:t>
            </w:r>
          </w:p>
        </w:tc>
      </w:tr>
      <w:tr>
        <w:tc>
          <w:tcPr>
            <w:tcW w:type="dxa" w:w="4891"/>
          </w:tcPr>
          <w:p>
            <w:pPr>
              <w:spacing w:line="259" w:lineRule="auto" w:after="20"/>
            </w:pPr>
            <w:r>
              <w:rPr>
                <w:sz w:val="16"/>
              </w:rPr>
            </w:r>
            <w:r>
              <w:rPr>
                <w:i w:val="0"/>
                <w:sz w:val="16"/>
              </w:rPr>
              <w:t>app.py</w:t>
            </w:r>
          </w:p>
        </w:tc>
        <w:tc>
          <w:tcPr>
            <w:tcW w:type="dxa" w:w="2257"/>
          </w:tcPr>
          <w:p>
            <w:pPr>
              <w:spacing w:line="259" w:lineRule="auto" w:after="20"/>
              <w:jc w:val="right"/>
            </w:pPr>
            <w:r>
              <w:rPr>
                <w:sz w:val="16"/>
              </w:rPr>
            </w:r>
            <w:r>
              <w:rPr>
                <w:i w:val="0"/>
                <w:sz w:val="16"/>
              </w:rPr>
              <w:t>552</w:t>
            </w:r>
          </w:p>
        </w:tc>
        <w:tc>
          <w:tcPr>
            <w:tcW w:type="dxa" w:w="1881"/>
          </w:tcPr>
          <w:p>
            <w:pPr>
              <w:spacing w:line="259" w:lineRule="auto" w:after="20"/>
              <w:jc w:val="right"/>
            </w:pPr>
            <w:r>
              <w:rPr>
                <w:sz w:val="16"/>
              </w:rPr>
            </w:r>
            <w:r>
              <w:rPr>
                <w:i w:val="0"/>
                <w:sz w:val="16"/>
              </w:rPr>
              <w:t>16%</w:t>
            </w:r>
          </w:p>
        </w:tc>
      </w:tr>
      <w:tr>
        <w:tc>
          <w:tcPr>
            <w:tcW w:type="dxa" w:w="4891"/>
            <w:shd w:val="clear" w:color="auto" w:fill="F7F9FB"/>
          </w:tcPr>
          <w:p>
            <w:pPr>
              <w:spacing w:line="259" w:lineRule="auto" w:after="20"/>
            </w:pPr>
            <w:r>
              <w:rPr>
                <w:sz w:val="16"/>
              </w:rPr>
            </w:r>
            <w:r>
              <w:rPr>
                <w:i w:val="0"/>
                <w:sz w:val="16"/>
              </w:rPr>
              <w:t>templates/index.html</w:t>
            </w:r>
          </w:p>
        </w:tc>
        <w:tc>
          <w:tcPr>
            <w:tcW w:type="dxa" w:w="2257"/>
            <w:shd w:val="clear" w:color="auto" w:fill="F7F9FB"/>
          </w:tcPr>
          <w:p>
            <w:pPr>
              <w:spacing w:line="259" w:lineRule="auto" w:after="20"/>
              <w:jc w:val="right"/>
            </w:pPr>
            <w:r>
              <w:rPr>
                <w:sz w:val="16"/>
              </w:rPr>
            </w:r>
            <w:r>
              <w:rPr>
                <w:i w:val="0"/>
                <w:sz w:val="16"/>
              </w:rPr>
              <w:t>441</w:t>
            </w:r>
          </w:p>
        </w:tc>
        <w:tc>
          <w:tcPr>
            <w:tcW w:type="dxa" w:w="1881"/>
            <w:shd w:val="clear" w:color="auto" w:fill="F7F9FB"/>
          </w:tcPr>
          <w:p>
            <w:pPr>
              <w:spacing w:line="259" w:lineRule="auto" w:after="20"/>
              <w:jc w:val="right"/>
            </w:pPr>
            <w:r>
              <w:rPr>
                <w:sz w:val="16"/>
              </w:rPr>
            </w:r>
            <w:r>
              <w:rPr>
                <w:i w:val="0"/>
                <w:sz w:val="16"/>
              </w:rPr>
              <w:t>13%</w:t>
            </w:r>
          </w:p>
        </w:tc>
      </w:tr>
      <w:tr>
        <w:tc>
          <w:tcPr>
            <w:tcW w:type="dxa" w:w="4891"/>
          </w:tcPr>
          <w:p>
            <w:pPr>
              <w:spacing w:line="259" w:lineRule="auto" w:after="20"/>
            </w:pPr>
            <w:r>
              <w:rPr>
                <w:sz w:val="16"/>
              </w:rPr>
            </w:r>
            <w:r>
              <w:rPr>
                <w:i w:val="0"/>
                <w:sz w:val="16"/>
              </w:rPr>
              <w:t>models.py</w:t>
            </w:r>
          </w:p>
        </w:tc>
        <w:tc>
          <w:tcPr>
            <w:tcW w:type="dxa" w:w="2257"/>
          </w:tcPr>
          <w:p>
            <w:pPr>
              <w:spacing w:line="259" w:lineRule="auto" w:after="20"/>
              <w:jc w:val="right"/>
            </w:pPr>
            <w:r>
              <w:rPr>
                <w:sz w:val="16"/>
              </w:rPr>
            </w:r>
            <w:r>
              <w:rPr>
                <w:i w:val="0"/>
                <w:sz w:val="16"/>
              </w:rPr>
              <w:t>106</w:t>
            </w:r>
          </w:p>
        </w:tc>
        <w:tc>
          <w:tcPr>
            <w:tcW w:type="dxa" w:w="1881"/>
          </w:tcPr>
          <w:p>
            <w:pPr>
              <w:spacing w:line="259" w:lineRule="auto" w:after="20"/>
              <w:jc w:val="right"/>
            </w:pPr>
            <w:r>
              <w:rPr>
                <w:sz w:val="16"/>
              </w:rPr>
            </w:r>
            <w:r>
              <w:rPr>
                <w:i w:val="0"/>
                <w:sz w:val="16"/>
              </w:rPr>
              <w:t>3%</w:t>
            </w:r>
          </w:p>
        </w:tc>
      </w:tr>
      <w:tr>
        <w:tc>
          <w:tcPr>
            <w:tcW w:type="dxa" w:w="4891"/>
            <w:shd w:val="clear" w:color="auto" w:fill="F7F9FB"/>
          </w:tcPr>
          <w:p>
            <w:pPr>
              <w:spacing w:line="259" w:lineRule="auto" w:after="20"/>
            </w:pPr>
            <w:r>
              <w:rPr>
                <w:sz w:val="16"/>
              </w:rPr>
            </w:r>
            <w:r>
              <w:rPr>
                <w:i w:val="0"/>
                <w:sz w:val="16"/>
              </w:rPr>
              <w:t>static/js/api.js</w:t>
            </w:r>
          </w:p>
        </w:tc>
        <w:tc>
          <w:tcPr>
            <w:tcW w:type="dxa" w:w="2257"/>
            <w:shd w:val="clear" w:color="auto" w:fill="F7F9FB"/>
          </w:tcPr>
          <w:p>
            <w:pPr>
              <w:spacing w:line="259" w:lineRule="auto" w:after="20"/>
              <w:jc w:val="right"/>
            </w:pPr>
            <w:r>
              <w:rPr>
                <w:sz w:val="16"/>
              </w:rPr>
            </w:r>
            <w:r>
              <w:rPr>
                <w:i w:val="0"/>
                <w:sz w:val="16"/>
              </w:rPr>
              <w:t>63</w:t>
            </w:r>
          </w:p>
        </w:tc>
        <w:tc>
          <w:tcPr>
            <w:tcW w:type="dxa" w:w="1881"/>
            <w:shd w:val="clear" w:color="auto" w:fill="F7F9FB"/>
          </w:tcPr>
          <w:p>
            <w:pPr>
              <w:spacing w:line="259" w:lineRule="auto" w:after="20"/>
              <w:jc w:val="right"/>
            </w:pPr>
            <w:r>
              <w:rPr>
                <w:sz w:val="16"/>
              </w:rPr>
            </w:r>
            <w:r>
              <w:rPr>
                <w:i w:val="0"/>
                <w:sz w:val="16"/>
              </w:rPr>
              <w:t>2%</w:t>
            </w:r>
          </w:p>
        </w:tc>
      </w:tr>
      <w:tr>
        <w:tc>
          <w:tcPr>
            <w:tcW w:type="dxa" w:w="4891"/>
          </w:tcPr>
          <w:p>
            <w:pPr>
              <w:spacing w:line="259" w:lineRule="auto" w:after="20"/>
            </w:pPr>
            <w:r>
              <w:rPr>
                <w:sz w:val="16"/>
              </w:rPr>
            </w:r>
            <w:r>
              <w:rPr>
                <w:i w:val="0"/>
                <w:sz w:val="16"/>
              </w:rPr>
              <w:t>tests/ (test suite and harnesses)</w:t>
            </w:r>
          </w:p>
        </w:tc>
        <w:tc>
          <w:tcPr>
            <w:tcW w:type="dxa" w:w="2257"/>
          </w:tcPr>
          <w:p>
            <w:pPr>
              <w:spacing w:line="259" w:lineRule="auto" w:after="20"/>
              <w:jc w:val="right"/>
            </w:pPr>
            <w:r>
              <w:rPr>
                <w:sz w:val="16"/>
              </w:rPr>
            </w:r>
            <w:r>
              <w:rPr>
                <w:i w:val="0"/>
                <w:sz w:val="16"/>
              </w:rPr>
              <w:t>~1,300</w:t>
            </w:r>
          </w:p>
        </w:tc>
        <w:tc>
          <w:tcPr>
            <w:tcW w:type="dxa" w:w="1881"/>
          </w:tcPr>
          <w:p>
            <w:pPr>
              <w:spacing w:line="259" w:lineRule="auto" w:after="20"/>
              <w:jc w:val="right"/>
            </w:pPr>
            <w:r>
              <w:rPr>
                <w:sz w:val="16"/>
              </w:rPr>
            </w:r>
            <w:r>
              <w:rPr>
                <w:i w:val="0"/>
                <w:sz w:val="16"/>
              </w:rPr>
              <w:t>not part of the runtime</w:t>
            </w:r>
          </w:p>
        </w:tc>
      </w:tr>
      <w:tr>
        <w:tc>
          <w:tcPr>
            <w:tcW w:type="dxa" w:w="4891"/>
            <w:shd w:val="clear" w:color="auto" w:fill="F7F9FB"/>
          </w:tcPr>
          <w:p>
            <w:pPr>
              <w:spacing w:line="259" w:lineRule="auto" w:after="20"/>
            </w:pPr>
            <w:r>
              <w:rPr>
                <w:sz w:val="16"/>
              </w:rPr>
            </w:r>
            <w:r>
              <w:rPr>
                <w:b/>
                <w:i w:val="0"/>
                <w:sz w:val="16"/>
              </w:rPr>
              <w:t>Total runtime code</w:t>
            </w:r>
          </w:p>
        </w:tc>
        <w:tc>
          <w:tcPr>
            <w:tcW w:type="dxa" w:w="2257"/>
            <w:shd w:val="clear" w:color="auto" w:fill="F7F9FB"/>
          </w:tcPr>
          <w:p>
            <w:pPr>
              <w:spacing w:line="259" w:lineRule="auto" w:after="20"/>
              <w:jc w:val="right"/>
            </w:pPr>
            <w:r>
              <w:rPr>
                <w:sz w:val="16"/>
              </w:rPr>
            </w:r>
            <w:r>
              <w:rPr>
                <w:b/>
                <w:i w:val="0"/>
                <w:sz w:val="16"/>
              </w:rPr>
              <w:t>3,356</w:t>
            </w:r>
          </w:p>
        </w:tc>
        <w:tc>
          <w:tcPr>
            <w:tcW w:type="dxa" w:w="1881"/>
            <w:shd w:val="clear" w:color="auto" w:fill="F7F9FB"/>
          </w:tcPr>
          <w:p>
            <w:pPr>
              <w:spacing w:line="259" w:lineRule="auto" w:after="20"/>
              <w:jc w:val="right"/>
            </w:pPr>
            <w:r>
              <w:rPr>
                <w:sz w:val="16"/>
              </w:rPr>
            </w:r>
            <w:r>
              <w:rPr>
                <w:b/>
                <w:i w:val="0"/>
                <w:sz w:val="16"/>
              </w:rPr>
              <w:t>100%</w:t>
            </w:r>
          </w:p>
        </w:tc>
      </w:tr>
    </w:tbl>
    <w:p>
      <w:pPr>
        <w:spacing w:after="80" w:line="240" w:lineRule="auto"/>
      </w:pPr>
      <w:r>
        <w:rPr>
          <w:sz w:val="4"/>
        </w:rPr>
      </w:r>
    </w:p>
    <w:p>
      <w:pPr>
        <w:pStyle w:val="Heading2"/>
      </w:pPr>
      <w:r>
        <w:t>5.3  Accounts, Sessions and Credential Storage</w:t>
      </w:r>
    </w:p>
    <w:p>
      <w:pPr>
        <w:spacing w:line="360" w:lineRule="auto" w:after="120" w:before="0"/>
        <w:jc w:val="left"/>
      </w:pPr>
      <w:r>
        <w:rPr>
          <w:i w:val="0"/>
          <w:sz w:val="24"/>
        </w:rPr>
        <w:t>Registration accepts a username, a password and three optional profile fields. The password is never stored: it is passed through a salted key-derivation function and only the resulting hash is written to the database. The implementation deliberately uses the library's default parameters rather than choosing its own, on the principle that a hand-rolled KDF is a liability (OWASP, 2024). A test asserts that the stored value does not contain the submitted password and that it carries the expected algorithm prefix, so a future change that accidentally stored the plaintext would fail the suite rather than pass silently.</w:t>
      </w:r>
    </w:p>
    <w:p>
      <w:pPr>
        <w:spacing w:line="360" w:lineRule="auto" w:after="120" w:before="0"/>
        <w:jc w:val="left"/>
      </w:pPr>
      <w:r>
        <w:rPr>
          <w:i w:val="0"/>
          <w:sz w:val="24"/>
        </w:rPr>
        <w:t>Sessions are held in Flask's signed session cookie. The application's only interaction with them is to write the authenticated user's identifier on login and to remove it on logout. A decorator applied to every protected route reads that identifier and refuses the request with 401 if it is absent. Because the decorator is applied at the route level rather than checked inside handlers, a new endpoint added without it stands out immediately in review - and the authorisation matrix in section 6.7 exists to make that failure mode impossible to miss.</w:t>
      </w:r>
    </w:p>
    <w:p>
      <w:pPr>
        <w:pStyle w:val="Heading2"/>
      </w:pPr>
      <w:r>
        <w:t>5.4  The Catalogue Query</w:t>
      </w:r>
    </w:p>
    <w:p>
      <w:pPr>
        <w:spacing w:line="360" w:lineRule="auto" w:after="120" w:before="0"/>
        <w:jc w:val="left"/>
      </w:pPr>
      <w:r>
        <w:rPr>
          <w:i w:val="0"/>
          <w:sz w:val="24"/>
        </w:rPr>
        <w:t>The catalogue endpoint accepts five optional parameters - keyword, category, status, sort and page - and builds one statement from them. The construction is done by appending fragments to a list of conditions and extending a parallel list of bound parameters, never by interpolating values into the statement text. The distinction matters: interpolating a keyword would make the search box an injection point, whereas binding it cannot. The same condition list is reused to build the counting query, so the total that drives the pagination control is computed from exactly the same filter as the page it describes.</w:t>
      </w:r>
    </w:p>
    <w:p>
      <w:pPr>
        <w:spacing w:line="360" w:lineRule="auto" w:after="120" w:before="0"/>
        <w:jc w:val="left"/>
      </w:pPr>
      <w:r>
        <w:rPr>
          <w:i w:val="0"/>
          <w:sz w:val="24"/>
        </w:rPr>
        <w:t>The cost of the wildcard search is a full scan of the items table, because a leading wildcard cannot use an index. At the scale the proof of concept operates on this is irrelevant, and section 6.10 measures it; at a larger scale the answer is a full-text index rather than a change to the query.</w:t>
      </w:r>
    </w:p>
    <w:p>
      <w:pPr>
        <w:pStyle w:val="Heading2"/>
      </w:pPr>
      <w:r>
        <w:t>5.5  Photograph Upload and Storage</w:t>
      </w:r>
    </w:p>
    <w:p>
      <w:pPr>
        <w:spacing w:line="360" w:lineRule="auto" w:after="120" w:before="0"/>
        <w:jc w:val="left"/>
      </w:pPr>
      <w:r>
        <w:rPr>
          <w:i w:val="0"/>
          <w:sz w:val="24"/>
        </w:rPr>
        <w:t>Upload is the one part of the system that touches the filesystem, and it is treated accordingly. The endpoint accepts a multipart request containing one or more files, checks each file's extension against an allow-list, derives the extension from a sanitised copy of the supplied name, and then writes the file under a name generated from a random universally unique identifier. The name supplied by the client is used for nothing except to read its extension. Table 5.3 lists the rules and where each is enforced.</w:t>
      </w:r>
    </w:p>
    <w:p>
      <w:pPr>
        <w:spacing w:before="60" w:after="40" w:line="276" w:lineRule="auto"/>
        <w:keepNext w:val="1"/>
      </w:pPr>
      <w:r>
        <w:rPr>
          <w:b/>
          <w:sz w:val="20"/>
        </w:rPr>
        <w:t xml:space="preserve">Table 5.3   </w:t>
      </w:r>
      <w:r>
        <w:rPr>
          <w:i/>
          <w:sz w:val="20"/>
        </w:rPr>
        <w:t>Validation rules applied to an upload or a listing, and where each is enforced</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944"/>
            <w:shd w:val="clear" w:color="auto" w:fill="EDF1F6"/>
          </w:tcPr>
          <w:p>
            <w:pPr>
              <w:spacing w:line="259" w:lineRule="auto" w:after="20"/>
            </w:pPr>
            <w:r/>
            <w:r>
              <w:rPr>
                <w:b/>
                <w:sz w:val="18"/>
              </w:rPr>
              <w:t>Rule</w:t>
            </w:r>
          </w:p>
        </w:tc>
        <w:tc>
          <w:tcPr>
            <w:tcW w:type="dxa" w:w="1656"/>
            <w:shd w:val="clear" w:color="auto" w:fill="EDF1F6"/>
          </w:tcPr>
          <w:p>
            <w:pPr>
              <w:spacing w:line="259" w:lineRule="auto" w:after="20"/>
            </w:pPr>
            <w:r/>
            <w:r>
              <w:rPr>
                <w:b/>
                <w:sz w:val="18"/>
              </w:rPr>
              <w:t>Limit</w:t>
            </w:r>
          </w:p>
        </w:tc>
        <w:tc>
          <w:tcPr>
            <w:tcW w:type="dxa" w:w="2160"/>
            <w:shd w:val="clear" w:color="auto" w:fill="EDF1F6"/>
          </w:tcPr>
          <w:p>
            <w:pPr>
              <w:spacing w:line="259" w:lineRule="auto" w:after="20"/>
            </w:pPr>
            <w:r/>
            <w:r>
              <w:rPr>
                <w:b/>
                <w:sz w:val="18"/>
              </w:rPr>
              <w:t>Enforced in the browser</w:t>
            </w:r>
          </w:p>
        </w:tc>
        <w:tc>
          <w:tcPr>
            <w:tcW w:type="dxa" w:w="3269"/>
            <w:shd w:val="clear" w:color="auto" w:fill="EDF1F6"/>
          </w:tcPr>
          <w:p>
            <w:pPr>
              <w:spacing w:line="259" w:lineRule="auto" w:after="20"/>
            </w:pPr>
            <w:r/>
            <w:r>
              <w:rPr>
                <w:b/>
                <w:sz w:val="18"/>
              </w:rPr>
              <w:t>Enforced on the server</w:t>
            </w:r>
          </w:p>
        </w:tc>
      </w:tr>
      <w:tr>
        <w:tc>
          <w:tcPr>
            <w:tcW w:type="dxa" w:w="1944"/>
          </w:tcPr>
          <w:p>
            <w:pPr>
              <w:spacing w:line="259" w:lineRule="auto" w:after="20"/>
            </w:pPr>
            <w:r>
              <w:rPr>
                <w:sz w:val="18"/>
              </w:rPr>
            </w:r>
            <w:r>
              <w:rPr>
                <w:i w:val="0"/>
                <w:sz w:val="18"/>
              </w:rPr>
              <w:t>Accepted file types</w:t>
            </w:r>
          </w:p>
        </w:tc>
        <w:tc>
          <w:tcPr>
            <w:tcW w:type="dxa" w:w="1656"/>
          </w:tcPr>
          <w:p>
            <w:pPr>
              <w:spacing w:line="259" w:lineRule="auto" w:after="20"/>
            </w:pPr>
            <w:r>
              <w:rPr>
                <w:sz w:val="18"/>
              </w:rPr>
            </w:r>
            <w:r>
              <w:rPr>
                <w:i w:val="0"/>
                <w:sz w:val="18"/>
              </w:rPr>
              <w:t>png, jpg, jpeg, gif, webp</w:t>
            </w:r>
          </w:p>
        </w:tc>
        <w:tc>
          <w:tcPr>
            <w:tcW w:type="dxa" w:w="2160"/>
          </w:tcPr>
          <w:p>
            <w:pPr>
              <w:spacing w:line="259" w:lineRule="auto" w:after="20"/>
            </w:pPr>
            <w:r>
              <w:rPr>
                <w:sz w:val="18"/>
              </w:rPr>
            </w:r>
            <w:r>
              <w:rPr>
                <w:i w:val="0"/>
                <w:sz w:val="18"/>
              </w:rPr>
              <w:t>By MIME type at selection</w:t>
            </w:r>
          </w:p>
        </w:tc>
        <w:tc>
          <w:tcPr>
            <w:tcW w:type="dxa" w:w="3269"/>
          </w:tcPr>
          <w:p>
            <w:pPr>
              <w:spacing w:line="259" w:lineRule="auto" w:after="20"/>
            </w:pPr>
            <w:r>
              <w:rPr>
                <w:sz w:val="18"/>
              </w:rPr>
            </w:r>
            <w:r>
              <w:rPr>
                <w:i w:val="0"/>
                <w:sz w:val="18"/>
              </w:rPr>
              <w:t>By extension against the allow-list</w:t>
            </w:r>
          </w:p>
        </w:tc>
      </w:tr>
      <w:tr>
        <w:tc>
          <w:tcPr>
            <w:tcW w:type="dxa" w:w="1944"/>
            <w:shd w:val="clear" w:color="auto" w:fill="F7F9FB"/>
          </w:tcPr>
          <w:p>
            <w:pPr>
              <w:spacing w:line="259" w:lineRule="auto" w:after="20"/>
            </w:pPr>
            <w:r>
              <w:rPr>
                <w:sz w:val="18"/>
              </w:rPr>
            </w:r>
            <w:r>
              <w:rPr>
                <w:i w:val="0"/>
                <w:sz w:val="18"/>
              </w:rPr>
              <w:t>Maximum size per file</w:t>
            </w:r>
          </w:p>
        </w:tc>
        <w:tc>
          <w:tcPr>
            <w:tcW w:type="dxa" w:w="1656"/>
            <w:shd w:val="clear" w:color="auto" w:fill="F7F9FB"/>
          </w:tcPr>
          <w:p>
            <w:pPr>
              <w:spacing w:line="259" w:lineRule="auto" w:after="20"/>
            </w:pPr>
            <w:r>
              <w:rPr>
                <w:sz w:val="18"/>
              </w:rPr>
            </w:r>
            <w:r>
              <w:rPr>
                <w:i w:val="0"/>
                <w:sz w:val="18"/>
              </w:rPr>
              <w:t>5 MB</w:t>
            </w:r>
          </w:p>
        </w:tc>
        <w:tc>
          <w:tcPr>
            <w:tcW w:type="dxa" w:w="2160"/>
            <w:shd w:val="clear" w:color="auto" w:fill="F7F9FB"/>
          </w:tcPr>
          <w:p>
            <w:pPr>
              <w:spacing w:line="259" w:lineRule="auto" w:after="20"/>
            </w:pPr>
            <w:r>
              <w:rPr>
                <w:sz w:val="18"/>
              </w:rPr>
            </w:r>
            <w:r>
              <w:rPr>
                <w:i w:val="0"/>
                <w:sz w:val="18"/>
              </w:rPr>
              <w:t>At selection</w:t>
            </w:r>
          </w:p>
        </w:tc>
        <w:tc>
          <w:tcPr>
            <w:tcW w:type="dxa" w:w="3269"/>
            <w:shd w:val="clear" w:color="auto" w:fill="F7F9FB"/>
          </w:tcPr>
          <w:p>
            <w:pPr>
              <w:spacing w:line="259" w:lineRule="auto" w:after="20"/>
            </w:pPr>
            <w:r>
              <w:rPr>
                <w:sz w:val="18"/>
              </w:rPr>
            </w:r>
            <w:r>
              <w:rPr>
                <w:i w:val="0"/>
                <w:sz w:val="18"/>
              </w:rPr>
              <w:t>By the framework's request size limit (413)</w:t>
            </w:r>
          </w:p>
        </w:tc>
      </w:tr>
      <w:tr>
        <w:tc>
          <w:tcPr>
            <w:tcW w:type="dxa" w:w="1944"/>
          </w:tcPr>
          <w:p>
            <w:pPr>
              <w:spacing w:line="259" w:lineRule="auto" w:after="20"/>
            </w:pPr>
            <w:r>
              <w:rPr>
                <w:sz w:val="18"/>
              </w:rPr>
            </w:r>
            <w:r>
              <w:rPr>
                <w:i w:val="0"/>
                <w:sz w:val="18"/>
              </w:rPr>
              <w:t>Maximum files per listing</w:t>
            </w:r>
          </w:p>
        </w:tc>
        <w:tc>
          <w:tcPr>
            <w:tcW w:type="dxa" w:w="1656"/>
          </w:tcPr>
          <w:p>
            <w:pPr>
              <w:spacing w:line="259" w:lineRule="auto" w:after="20"/>
            </w:pPr>
            <w:r>
              <w:rPr>
                <w:sz w:val="18"/>
              </w:rPr>
            </w:r>
            <w:r>
              <w:rPr>
                <w:i w:val="0"/>
                <w:sz w:val="18"/>
              </w:rPr>
              <w:t>3</w:t>
            </w:r>
          </w:p>
        </w:tc>
        <w:tc>
          <w:tcPr>
            <w:tcW w:type="dxa" w:w="2160"/>
          </w:tcPr>
          <w:p>
            <w:pPr>
              <w:spacing w:line="259" w:lineRule="auto" w:after="20"/>
            </w:pPr>
            <w:r>
              <w:rPr>
                <w:sz w:val="18"/>
              </w:rPr>
            </w:r>
            <w:r>
              <w:rPr>
                <w:i w:val="0"/>
                <w:sz w:val="18"/>
              </w:rPr>
              <w:t>At selection</w:t>
            </w:r>
          </w:p>
        </w:tc>
        <w:tc>
          <w:tcPr>
            <w:tcW w:type="dxa" w:w="3269"/>
          </w:tcPr>
          <w:p>
            <w:pPr>
              <w:spacing w:line="259" w:lineRule="auto" w:after="20"/>
            </w:pPr>
            <w:r>
              <w:rPr>
                <w:sz w:val="18"/>
              </w:rPr>
            </w:r>
            <w:r>
              <w:rPr>
                <w:i w:val="0"/>
                <w:sz w:val="18"/>
              </w:rPr>
              <w:t>Not enforced; the client is the only place the limit is applied</w:t>
            </w:r>
          </w:p>
        </w:tc>
      </w:tr>
      <w:tr>
        <w:tc>
          <w:tcPr>
            <w:tcW w:type="dxa" w:w="1944"/>
            <w:shd w:val="clear" w:color="auto" w:fill="F7F9FB"/>
          </w:tcPr>
          <w:p>
            <w:pPr>
              <w:spacing w:line="259" w:lineRule="auto" w:after="20"/>
            </w:pPr>
            <w:r>
              <w:rPr>
                <w:sz w:val="18"/>
              </w:rPr>
            </w:r>
            <w:r>
              <w:rPr>
                <w:i w:val="0"/>
                <w:sz w:val="18"/>
              </w:rPr>
              <w:t>Title required</w:t>
            </w:r>
          </w:p>
        </w:tc>
        <w:tc>
          <w:tcPr>
            <w:tcW w:type="dxa" w:w="1656"/>
            <w:shd w:val="clear" w:color="auto" w:fill="F7F9FB"/>
          </w:tcPr>
          <w:p>
            <w:pPr>
              <w:spacing w:line="259" w:lineRule="auto" w:after="20"/>
            </w:pPr>
            <w:r>
              <w:rPr>
                <w:sz w:val="18"/>
              </w:rPr>
            </w:r>
            <w:r>
              <w:rPr>
                <w:i w:val="0"/>
                <w:sz w:val="18"/>
              </w:rPr>
              <w:t>Non-empty</w:t>
            </w:r>
          </w:p>
        </w:tc>
        <w:tc>
          <w:tcPr>
            <w:tcW w:type="dxa" w:w="2160"/>
            <w:shd w:val="clear" w:color="auto" w:fill="F7F9FB"/>
          </w:tcPr>
          <w:p>
            <w:pPr>
              <w:spacing w:line="259" w:lineRule="auto" w:after="20"/>
            </w:pPr>
            <w:r>
              <w:rPr>
                <w:sz w:val="18"/>
              </w:rPr>
            </w:r>
            <w:r>
              <w:rPr>
                <w:i w:val="0"/>
                <w:sz w:val="18"/>
              </w:rPr>
              <w:t>Before submission</w:t>
            </w:r>
          </w:p>
        </w:tc>
        <w:tc>
          <w:tcPr>
            <w:tcW w:type="dxa" w:w="3269"/>
            <w:shd w:val="clear" w:color="auto" w:fill="F7F9FB"/>
          </w:tcPr>
          <w:p>
            <w:pPr>
              <w:spacing w:line="259" w:lineRule="auto" w:after="20"/>
            </w:pPr>
            <w:r>
              <w:rPr>
                <w:sz w:val="18"/>
              </w:rPr>
            </w:r>
            <w:r>
              <w:rPr>
                <w:i w:val="0"/>
                <w:sz w:val="18"/>
              </w:rPr>
              <w:t>Before the row is written</w:t>
            </w:r>
          </w:p>
        </w:tc>
      </w:tr>
      <w:tr>
        <w:tc>
          <w:tcPr>
            <w:tcW w:type="dxa" w:w="1944"/>
          </w:tcPr>
          <w:p>
            <w:pPr>
              <w:spacing w:line="259" w:lineRule="auto" w:after="20"/>
            </w:pPr>
            <w:r>
              <w:rPr>
                <w:sz w:val="18"/>
              </w:rPr>
            </w:r>
            <w:r>
              <w:rPr>
                <w:i w:val="0"/>
                <w:sz w:val="18"/>
              </w:rPr>
              <w:t>Price required and numeric</w:t>
            </w:r>
          </w:p>
        </w:tc>
        <w:tc>
          <w:tcPr>
            <w:tcW w:type="dxa" w:w="1656"/>
          </w:tcPr>
          <w:p>
            <w:pPr>
              <w:spacing w:line="259" w:lineRule="auto" w:after="20"/>
            </w:pPr>
            <w:r>
              <w:rPr>
                <w:sz w:val="18"/>
              </w:rPr>
            </w:r>
            <w:r>
              <w:rPr>
                <w:i w:val="0"/>
                <w:sz w:val="18"/>
              </w:rPr>
              <w:t>Not negative</w:t>
            </w:r>
          </w:p>
        </w:tc>
        <w:tc>
          <w:tcPr>
            <w:tcW w:type="dxa" w:w="2160"/>
          </w:tcPr>
          <w:p>
            <w:pPr>
              <w:spacing w:line="259" w:lineRule="auto" w:after="20"/>
            </w:pPr>
            <w:r>
              <w:rPr>
                <w:sz w:val="18"/>
              </w:rPr>
            </w:r>
            <w:r>
              <w:rPr>
                <w:i w:val="0"/>
                <w:sz w:val="18"/>
              </w:rPr>
              <w:t>Before submission</w:t>
            </w:r>
          </w:p>
        </w:tc>
        <w:tc>
          <w:tcPr>
            <w:tcW w:type="dxa" w:w="3269"/>
          </w:tcPr>
          <w:p>
            <w:pPr>
              <w:spacing w:line="259" w:lineRule="auto" w:after="20"/>
            </w:pPr>
            <w:r>
              <w:rPr>
                <w:sz w:val="18"/>
              </w:rPr>
            </w:r>
            <w:r>
              <w:rPr>
                <w:i w:val="0"/>
                <w:sz w:val="18"/>
              </w:rPr>
              <w:t>Before the row is written</w:t>
            </w:r>
          </w:p>
        </w:tc>
      </w:tr>
      <w:tr>
        <w:tc>
          <w:tcPr>
            <w:tcW w:type="dxa" w:w="1944"/>
            <w:shd w:val="clear" w:color="auto" w:fill="F7F9FB"/>
          </w:tcPr>
          <w:p>
            <w:pPr>
              <w:spacing w:line="259" w:lineRule="auto" w:after="20"/>
            </w:pPr>
            <w:r>
              <w:rPr>
                <w:sz w:val="18"/>
              </w:rPr>
            </w:r>
            <w:r>
              <w:rPr>
                <w:i w:val="0"/>
                <w:sz w:val="18"/>
              </w:rPr>
              <w:t>At least one photograph</w:t>
            </w:r>
          </w:p>
        </w:tc>
        <w:tc>
          <w:tcPr>
            <w:tcW w:type="dxa" w:w="1656"/>
            <w:shd w:val="clear" w:color="auto" w:fill="F7F9FB"/>
          </w:tcPr>
          <w:p>
            <w:pPr>
              <w:spacing w:line="259" w:lineRule="auto" w:after="20"/>
            </w:pPr>
            <w:r>
              <w:rPr>
                <w:sz w:val="18"/>
              </w:rPr>
            </w:r>
            <w:r>
              <w:rPr>
                <w:i w:val="0"/>
                <w:sz w:val="18"/>
              </w:rPr>
              <w:t>One</w:t>
            </w:r>
          </w:p>
        </w:tc>
        <w:tc>
          <w:tcPr>
            <w:tcW w:type="dxa" w:w="2160"/>
            <w:shd w:val="clear" w:color="auto" w:fill="F7F9FB"/>
          </w:tcPr>
          <w:p>
            <w:pPr>
              <w:spacing w:line="259" w:lineRule="auto" w:after="20"/>
            </w:pPr>
            <w:r>
              <w:rPr>
                <w:sz w:val="18"/>
              </w:rPr>
            </w:r>
            <w:r>
              <w:rPr>
                <w:i w:val="0"/>
                <w:sz w:val="18"/>
              </w:rPr>
              <w:t>Before submission</w:t>
            </w:r>
          </w:p>
        </w:tc>
        <w:tc>
          <w:tcPr>
            <w:tcW w:type="dxa" w:w="3269"/>
            <w:shd w:val="clear" w:color="auto" w:fill="F7F9FB"/>
          </w:tcPr>
          <w:p>
            <w:pPr>
              <w:spacing w:line="259" w:lineRule="auto" w:after="20"/>
            </w:pPr>
            <w:r>
              <w:rPr>
                <w:sz w:val="18"/>
              </w:rPr>
            </w:r>
            <w:r>
              <w:rPr>
                <w:i w:val="0"/>
                <w:sz w:val="18"/>
              </w:rPr>
              <w:t>Not enforced; a listing may legitimately have no photograph</w:t>
            </w:r>
          </w:p>
        </w:tc>
      </w:tr>
    </w:tbl>
    <w:p>
      <w:pPr>
        <w:spacing w:after="80" w:line="240" w:lineRule="auto"/>
      </w:pPr>
      <w:r>
        <w:rPr>
          <w:sz w:val="4"/>
        </w:rPr>
      </w:r>
    </w:p>
    <w:p>
      <w:pPr>
        <w:spacing w:line="360" w:lineRule="auto" w:after="120" w:before="0"/>
        <w:jc w:val="left"/>
      </w:pPr>
      <w:r>
        <w:rPr>
          <w:i w:val="0"/>
          <w:sz w:val="24"/>
        </w:rPr>
        <w:t>The last two rows of Table 5.3 are the honest gaps. The three-photograph cap and the requirement for at least one photograph exist only in the client. A request constructed by hand can publish a listing with no photograph or with thirty. Neither omission corrupts data, and the interface never produces such a request, so the risk was accepted for the proof of concept and is listed as a defect to fix rather than presented as a complete implementation of the requirement.</w:t>
      </w:r>
    </w:p>
    <w:p>
      <w:pPr>
        <w:pStyle w:val="Heading2"/>
      </w:pPr>
      <w:r>
        <w:t>5.6  The Status Machine</w:t>
      </w:r>
    </w:p>
    <w:p>
      <w:pPr>
        <w:spacing w:line="360" w:lineRule="auto" w:after="120" w:before="0"/>
        <w:jc w:val="left"/>
      </w:pPr>
      <w:r>
        <w:rPr>
          <w:i w:val="0"/>
          <w:sz w:val="24"/>
        </w:rPr>
        <w:t>The status machine is implemented as a dictionary that maps each action to the required source state, the resulting state and the role permitted to perform it. The endpoint then performs the same five steps for every action, shown in Figure 5.2: reject an unknown action, load the item and reject a missing one, check the role, check the source state, and only then write. Because the steps are shared, adding a state would mean adding one entry to the table and one control to the interface, with no change to the logic that validates transitions.</w:t>
      </w:r>
    </w:p>
    <w:p>
      <w:pPr>
        <w:spacing w:before="60" w:after="20" w:line="240" w:lineRule="auto"/>
        <w:jc w:val="center"/>
        <w:keepNext w:val="1"/>
      </w:pPr>
      <w:r>
        <w:drawing>
          <wp:inline xmlns:a="http://schemas.openxmlformats.org/drawingml/2006/main" xmlns:pic="http://schemas.openxmlformats.org/drawingml/2006/picture">
            <wp:extent cx="5669280" cy="2134317"/>
            <wp:docPr id="16" name="Picture 16"/>
            <wp:cNvGraphicFramePr>
              <a:graphicFrameLocks noChangeAspect="1"/>
            </wp:cNvGraphicFramePr>
            <a:graphic>
              <a:graphicData uri="http://schemas.openxmlformats.org/drawingml/2006/picture">
                <pic:pic>
                  <pic:nvPicPr>
                    <pic:cNvPr id="0" name="fig_algo_status.png"/>
                    <pic:cNvPicPr/>
                  </pic:nvPicPr>
                  <pic:blipFill>
                    <a:blip r:embed="rId25"/>
                    <a:stretch>
                      <a:fillRect/>
                    </a:stretch>
                  </pic:blipFill>
                  <pic:spPr>
                    <a:xfrm>
                      <a:off x="0" y="0"/>
                      <a:ext cx="5669280" cy="2134317"/>
                    </a:xfrm>
                    <a:prstGeom prst="rect"/>
                  </pic:spPr>
                </pic:pic>
              </a:graphicData>
            </a:graphic>
          </wp:inline>
        </w:drawing>
      </w:r>
    </w:p>
    <w:p>
      <w:pPr>
        <w:spacing w:after="160" w:line="276" w:lineRule="auto"/>
        <w:jc w:val="center"/>
      </w:pPr>
      <w:r>
        <w:rPr>
          <w:b/>
          <w:sz w:val="20"/>
        </w:rPr>
        <w:t xml:space="preserve">Figure 5.2   </w:t>
      </w:r>
      <w:r>
        <w:rPr>
          <w:i/>
          <w:sz w:val="20"/>
        </w:rPr>
        <w:t>How a status request is validated before the row is written, driven by a five-entry rule table</w:t>
      </w:r>
    </w:p>
    <w:p>
      <w:pPr>
        <w:spacing w:line="360" w:lineRule="auto" w:after="120" w:before="0"/>
        <w:jc w:val="left"/>
      </w:pPr>
      <w:r>
        <w:rPr>
          <w:i w:val="0"/>
          <w:sz w:val="24"/>
        </w:rPr>
        <w:t xml:space="preserve">Two design choices in this component are worth defending. The action is validated against the table </w:t>
      </w:r>
      <w:r>
        <w:rPr>
          <w:b/>
          <w:i w:val="0"/>
          <w:sz w:val="24"/>
        </w:rPr>
        <w:t>before the item is read</w:t>
      </w:r>
      <w:r>
        <w:rPr>
          <w:i w:val="0"/>
          <w:sz w:val="24"/>
        </w:rPr>
        <w:t>, so an unknown action costs nothing and cannot reveal whether an item exists. And the write is the final step with no conditional logic after it, which is what guarantees the property the tests assert: a request that fails any check leaves the row exactly as it was.</w:t>
      </w:r>
    </w:p>
    <w:p>
      <w:pPr>
        <w:pStyle w:val="Heading2"/>
      </w:pPr>
      <w:r>
        <w:t>5.7  The Conversation List Query</w:t>
      </w:r>
    </w:p>
    <w:p>
      <w:pPr>
        <w:spacing w:line="360" w:lineRule="auto" w:after="120" w:before="0"/>
        <w:jc w:val="left"/>
      </w:pPr>
      <w:r>
        <w:rPr>
          <w:i w:val="0"/>
          <w:sz w:val="24"/>
        </w:rPr>
        <w:t>The conversation list is the one algorithm in the system that needed actual thought. The requirement is to show one row per person the student is talking to, containing the most recent message in that thread. The obvious implementation - iterate the student's messages, work out the other party for each, and keep the newest per person - costs one pass in the application and requires either a query per conversation or all messages loaded into memory. Figure 5.3 shows the single aggregate query that replaces it.</w:t>
      </w:r>
    </w:p>
    <w:p>
      <w:pPr>
        <w:spacing w:before="60" w:after="20" w:line="240" w:lineRule="auto"/>
        <w:jc w:val="center"/>
        <w:keepNext w:val="1"/>
      </w:pPr>
      <w:r>
        <w:drawing>
          <wp:inline xmlns:a="http://schemas.openxmlformats.org/drawingml/2006/main" xmlns:pic="http://schemas.openxmlformats.org/drawingml/2006/picture">
            <wp:extent cx="5669280" cy="2105733"/>
            <wp:docPr id="17" name="Picture 17"/>
            <wp:cNvGraphicFramePr>
              <a:graphicFrameLocks noChangeAspect="1"/>
            </wp:cNvGraphicFramePr>
            <a:graphic>
              <a:graphicData uri="http://schemas.openxmlformats.org/drawingml/2006/picture">
                <pic:pic>
                  <pic:nvPicPr>
                    <pic:cNvPr id="0" name="fig_algo_conversation.png"/>
                    <pic:cNvPicPr/>
                  </pic:nvPicPr>
                  <pic:blipFill>
                    <a:blip r:embed="rId26"/>
                    <a:stretch>
                      <a:fillRect/>
                    </a:stretch>
                  </pic:blipFill>
                  <pic:spPr>
                    <a:xfrm>
                      <a:off x="0" y="0"/>
                      <a:ext cx="5669280" cy="2105733"/>
                    </a:xfrm>
                    <a:prstGeom prst="rect"/>
                  </pic:spPr>
                </pic:pic>
              </a:graphicData>
            </a:graphic>
          </wp:inline>
        </w:drawing>
      </w:r>
    </w:p>
    <w:p>
      <w:pPr>
        <w:spacing w:after="160" w:line="276" w:lineRule="auto"/>
        <w:jc w:val="center"/>
      </w:pPr>
      <w:r>
        <w:rPr>
          <w:b/>
          <w:sz w:val="20"/>
        </w:rPr>
        <w:t xml:space="preserve">Figure 5.3   </w:t>
      </w:r>
      <w:r>
        <w:rPr>
          <w:i/>
          <w:sz w:val="20"/>
        </w:rPr>
        <w:t>Rendering the conversation list with one aggregate query instead of a query per conversation</w:t>
      </w:r>
    </w:p>
    <w:p>
      <w:pPr>
        <w:spacing w:line="360" w:lineRule="auto" w:after="120" w:before="0"/>
        <w:jc w:val="left"/>
      </w:pPr>
      <w:r>
        <w:rPr>
          <w:i w:val="0"/>
          <w:sz w:val="24"/>
        </w:rPr>
        <w:t>The query works in two parts. The inner part groups the student's messages by the other party, using a conditional expression to normalise the pair of sender and receiver into a single identity regardless of direction, and selects the largest identifier in each group. The outer part joins back to the messages table on that identifier and to the users table to obtain the partner's display name. The cost is one pass plus one grouped sub-query, and it does not grow with the number of conversations.</w:t>
      </w:r>
    </w:p>
    <w:p>
      <w:pPr>
        <w:pStyle w:val="Heading2"/>
      </w:pPr>
      <w:r>
        <w:t>5.8  Client-Side Implementation</w:t>
      </w:r>
    </w:p>
    <w:p>
      <w:pPr>
        <w:spacing w:line="360" w:lineRule="auto" w:after="120" w:before="0"/>
        <w:jc w:val="left"/>
      </w:pPr>
      <w:r>
        <w:rPr>
          <w:i w:val="0"/>
          <w:sz w:val="24"/>
        </w:rPr>
        <w:t>The client is one document containing five view containers, two modal surfaces, an inline icon sprite and the mount points that the rendering code fills. All rendering is driven from state held in module-level variables, and every path that inserts user-supplied text into the document passes it through an escaping function first. That function is the system's principal defence against cross-site scripting, and it is applied to titles, descriptions, comment bodies, message bodies, nicknames and file names. Table 5.4 lists the paths and what each escapes.</w:t>
      </w:r>
    </w:p>
    <w:p>
      <w:pPr>
        <w:spacing w:before="60" w:after="40" w:line="276" w:lineRule="auto"/>
        <w:keepNext w:val="1"/>
      </w:pPr>
      <w:r>
        <w:rPr>
          <w:b/>
          <w:sz w:val="20"/>
        </w:rPr>
        <w:t xml:space="preserve">Table 5.4   </w:t>
      </w:r>
      <w:r>
        <w:rPr>
          <w:i/>
          <w:sz w:val="20"/>
        </w:rPr>
        <w:t>Client-side rendering paths and the escaping applied to each</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44"/>
            <w:shd w:val="clear" w:color="auto" w:fill="EDF1F6"/>
          </w:tcPr>
          <w:p>
            <w:pPr>
              <w:spacing w:line="259" w:lineRule="auto" w:after="20"/>
            </w:pPr>
            <w:r/>
            <w:r>
              <w:rPr>
                <w:b/>
                <w:sz w:val="18"/>
              </w:rPr>
              <w:t>Rendering path</w:t>
            </w:r>
          </w:p>
        </w:tc>
        <w:tc>
          <w:tcPr>
            <w:tcW w:type="dxa" w:w="2880"/>
            <w:shd w:val="clear" w:color="auto" w:fill="EDF1F6"/>
          </w:tcPr>
          <w:p>
            <w:pPr>
              <w:spacing w:line="259" w:lineRule="auto" w:after="20"/>
            </w:pPr>
            <w:r/>
            <w:r>
              <w:rPr>
                <w:b/>
                <w:sz w:val="18"/>
              </w:rPr>
              <w:t>User-supplied values interpolated</w:t>
            </w:r>
          </w:p>
        </w:tc>
        <w:tc>
          <w:tcPr>
            <w:tcW w:type="dxa" w:w="4205"/>
            <w:shd w:val="clear" w:color="auto" w:fill="EDF1F6"/>
          </w:tcPr>
          <w:p>
            <w:pPr>
              <w:spacing w:line="259" w:lineRule="auto" w:after="20"/>
            </w:pPr>
            <w:r/>
            <w:r>
              <w:rPr>
                <w:b/>
                <w:sz w:val="18"/>
              </w:rPr>
              <w:t>Escaping</w:t>
            </w:r>
          </w:p>
        </w:tc>
      </w:tr>
      <w:tr>
        <w:tc>
          <w:tcPr>
            <w:tcW w:type="dxa" w:w="1944"/>
          </w:tcPr>
          <w:p>
            <w:pPr>
              <w:spacing w:line="259" w:lineRule="auto" w:after="20"/>
            </w:pPr>
            <w:r>
              <w:rPr>
                <w:sz w:val="18"/>
              </w:rPr>
            </w:r>
            <w:r>
              <w:rPr>
                <w:i w:val="0"/>
                <w:sz w:val="18"/>
              </w:rPr>
              <w:t>Listing card</w:t>
            </w:r>
          </w:p>
        </w:tc>
        <w:tc>
          <w:tcPr>
            <w:tcW w:type="dxa" w:w="2880"/>
          </w:tcPr>
          <w:p>
            <w:pPr>
              <w:spacing w:line="259" w:lineRule="auto" w:after="20"/>
            </w:pPr>
            <w:r>
              <w:rPr>
                <w:sz w:val="18"/>
              </w:rPr>
            </w:r>
            <w:r>
              <w:rPr>
                <w:i w:val="0"/>
                <w:sz w:val="18"/>
              </w:rPr>
              <w:t>title, seller nickname, price, category</w:t>
            </w:r>
          </w:p>
        </w:tc>
        <w:tc>
          <w:tcPr>
            <w:tcW w:type="dxa" w:w="4205"/>
          </w:tcPr>
          <w:p>
            <w:pPr>
              <w:spacing w:line="259" w:lineRule="auto" w:after="20"/>
            </w:pPr>
            <w:r>
              <w:rPr>
                <w:sz w:val="18"/>
              </w:rPr>
            </w:r>
            <w:r>
              <w:rPr>
                <w:i w:val="0"/>
                <w:sz w:val="18"/>
              </w:rPr>
              <w:t>All values escaped; the price is coerced to a number before formatting</w:t>
            </w:r>
          </w:p>
        </w:tc>
      </w:tr>
      <w:tr>
        <w:tc>
          <w:tcPr>
            <w:tcW w:type="dxa" w:w="1944"/>
            <w:shd w:val="clear" w:color="auto" w:fill="F7F9FB"/>
          </w:tcPr>
          <w:p>
            <w:pPr>
              <w:spacing w:line="259" w:lineRule="auto" w:after="20"/>
            </w:pPr>
            <w:r>
              <w:rPr>
                <w:sz w:val="18"/>
              </w:rPr>
            </w:r>
            <w:r>
              <w:rPr>
                <w:i w:val="0"/>
                <w:sz w:val="18"/>
              </w:rPr>
              <w:t>Listing detail</w:t>
            </w:r>
          </w:p>
        </w:tc>
        <w:tc>
          <w:tcPr>
            <w:tcW w:type="dxa" w:w="2880"/>
            <w:shd w:val="clear" w:color="auto" w:fill="F7F9FB"/>
          </w:tcPr>
          <w:p>
            <w:pPr>
              <w:spacing w:line="259" w:lineRule="auto" w:after="20"/>
            </w:pPr>
            <w:r>
              <w:rPr>
                <w:sz w:val="18"/>
              </w:rPr>
            </w:r>
            <w:r>
              <w:rPr>
                <w:i w:val="0"/>
                <w:sz w:val="18"/>
              </w:rPr>
              <w:t>title, description, seller nickname and email, category, condition</w:t>
            </w:r>
          </w:p>
        </w:tc>
        <w:tc>
          <w:tcPr>
            <w:tcW w:type="dxa" w:w="4205"/>
            <w:shd w:val="clear" w:color="auto" w:fill="F7F9FB"/>
          </w:tcPr>
          <w:p>
            <w:pPr>
              <w:spacing w:line="259" w:lineRule="auto" w:after="20"/>
            </w:pPr>
            <w:r>
              <w:rPr>
                <w:sz w:val="18"/>
              </w:rPr>
            </w:r>
            <w:r>
              <w:rPr>
                <w:i w:val="0"/>
                <w:sz w:val="18"/>
              </w:rPr>
              <w:t>All values escaped</w:t>
            </w:r>
          </w:p>
        </w:tc>
      </w:tr>
      <w:tr>
        <w:tc>
          <w:tcPr>
            <w:tcW w:type="dxa" w:w="1944"/>
          </w:tcPr>
          <w:p>
            <w:pPr>
              <w:spacing w:line="259" w:lineRule="auto" w:after="20"/>
            </w:pPr>
            <w:r>
              <w:rPr>
                <w:sz w:val="18"/>
              </w:rPr>
            </w:r>
            <w:r>
              <w:rPr>
                <w:i w:val="0"/>
                <w:sz w:val="18"/>
              </w:rPr>
              <w:t>Comment list</w:t>
            </w:r>
          </w:p>
        </w:tc>
        <w:tc>
          <w:tcPr>
            <w:tcW w:type="dxa" w:w="2880"/>
          </w:tcPr>
          <w:p>
            <w:pPr>
              <w:spacing w:line="259" w:lineRule="auto" w:after="20"/>
            </w:pPr>
            <w:r>
              <w:rPr>
                <w:sz w:val="18"/>
              </w:rPr>
            </w:r>
            <w:r>
              <w:rPr>
                <w:i w:val="0"/>
                <w:sz w:val="18"/>
              </w:rPr>
              <w:t>author nickname, body, relative time</w:t>
            </w:r>
          </w:p>
        </w:tc>
        <w:tc>
          <w:tcPr>
            <w:tcW w:type="dxa" w:w="4205"/>
          </w:tcPr>
          <w:p>
            <w:pPr>
              <w:spacing w:line="259" w:lineRule="auto" w:after="20"/>
            </w:pPr>
            <w:r>
              <w:rPr>
                <w:sz w:val="18"/>
              </w:rPr>
            </w:r>
            <w:r>
              <w:rPr>
                <w:i w:val="0"/>
                <w:sz w:val="18"/>
              </w:rPr>
              <w:t>All values escaped; times are formatted, never inserted raw</w:t>
            </w:r>
          </w:p>
        </w:tc>
      </w:tr>
      <w:tr>
        <w:tc>
          <w:tcPr>
            <w:tcW w:type="dxa" w:w="1944"/>
            <w:shd w:val="clear" w:color="auto" w:fill="F7F9FB"/>
          </w:tcPr>
          <w:p>
            <w:pPr>
              <w:spacing w:line="259" w:lineRule="auto" w:after="20"/>
            </w:pPr>
            <w:r>
              <w:rPr>
                <w:sz w:val="18"/>
              </w:rPr>
            </w:r>
            <w:r>
              <w:rPr>
                <w:i w:val="0"/>
                <w:sz w:val="18"/>
              </w:rPr>
              <w:t>Chat and conversation list</w:t>
            </w:r>
          </w:p>
        </w:tc>
        <w:tc>
          <w:tcPr>
            <w:tcW w:type="dxa" w:w="2880"/>
            <w:shd w:val="clear" w:color="auto" w:fill="F7F9FB"/>
          </w:tcPr>
          <w:p>
            <w:pPr>
              <w:spacing w:line="259" w:lineRule="auto" w:after="20"/>
            </w:pPr>
            <w:r>
              <w:rPr>
                <w:sz w:val="18"/>
              </w:rPr>
            </w:r>
            <w:r>
              <w:rPr>
                <w:i w:val="0"/>
                <w:sz w:val="18"/>
              </w:rPr>
              <w:t>message body, partner nickname</w:t>
            </w:r>
          </w:p>
        </w:tc>
        <w:tc>
          <w:tcPr>
            <w:tcW w:type="dxa" w:w="4205"/>
            <w:shd w:val="clear" w:color="auto" w:fill="F7F9FB"/>
          </w:tcPr>
          <w:p>
            <w:pPr>
              <w:spacing w:line="259" w:lineRule="auto" w:after="20"/>
            </w:pPr>
            <w:r>
              <w:rPr>
                <w:sz w:val="18"/>
              </w:rPr>
            </w:r>
            <w:r>
              <w:rPr>
                <w:i w:val="0"/>
                <w:sz w:val="18"/>
              </w:rPr>
              <w:t>All values escaped</w:t>
            </w:r>
          </w:p>
        </w:tc>
      </w:tr>
      <w:tr>
        <w:tc>
          <w:tcPr>
            <w:tcW w:type="dxa" w:w="1944"/>
          </w:tcPr>
          <w:p>
            <w:pPr>
              <w:spacing w:line="259" w:lineRule="auto" w:after="20"/>
            </w:pPr>
            <w:r>
              <w:rPr>
                <w:sz w:val="18"/>
              </w:rPr>
            </w:r>
            <w:r>
              <w:rPr>
                <w:i w:val="0"/>
                <w:sz w:val="18"/>
              </w:rPr>
              <w:t>Publish preview</w:t>
            </w:r>
          </w:p>
        </w:tc>
        <w:tc>
          <w:tcPr>
            <w:tcW w:type="dxa" w:w="2880"/>
          </w:tcPr>
          <w:p>
            <w:pPr>
              <w:spacing w:line="259" w:lineRule="auto" w:after="20"/>
            </w:pPr>
            <w:r>
              <w:rPr>
                <w:sz w:val="18"/>
              </w:rPr>
            </w:r>
            <w:r>
              <w:rPr>
                <w:i w:val="0"/>
                <w:sz w:val="18"/>
              </w:rPr>
              <w:t>title, price, category</w:t>
            </w:r>
          </w:p>
        </w:tc>
        <w:tc>
          <w:tcPr>
            <w:tcW w:type="dxa" w:w="4205"/>
          </w:tcPr>
          <w:p>
            <w:pPr>
              <w:spacing w:line="259" w:lineRule="auto" w:after="20"/>
            </w:pPr>
            <w:r>
              <w:rPr>
                <w:sz w:val="18"/>
              </w:rPr>
            </w:r>
            <w:r>
              <w:rPr>
                <w:i w:val="0"/>
                <w:sz w:val="18"/>
              </w:rPr>
              <w:t>All values escaped; the preview is built by the same function as the catalogue card</w:t>
            </w:r>
          </w:p>
        </w:tc>
      </w:tr>
      <w:tr>
        <w:tc>
          <w:tcPr>
            <w:tcW w:type="dxa" w:w="1944"/>
            <w:shd w:val="clear" w:color="auto" w:fill="F7F9FB"/>
          </w:tcPr>
          <w:p>
            <w:pPr>
              <w:spacing w:line="259" w:lineRule="auto" w:after="20"/>
            </w:pPr>
            <w:r>
              <w:rPr>
                <w:sz w:val="18"/>
              </w:rPr>
            </w:r>
            <w:r>
              <w:rPr>
                <w:i w:val="0"/>
                <w:sz w:val="18"/>
              </w:rPr>
              <w:t>Profile head</w:t>
            </w:r>
          </w:p>
        </w:tc>
        <w:tc>
          <w:tcPr>
            <w:tcW w:type="dxa" w:w="2880"/>
            <w:shd w:val="clear" w:color="auto" w:fill="F7F9FB"/>
          </w:tcPr>
          <w:p>
            <w:pPr>
              <w:spacing w:line="259" w:lineRule="auto" w:after="20"/>
            </w:pPr>
            <w:r>
              <w:rPr>
                <w:sz w:val="18"/>
              </w:rPr>
            </w:r>
            <w:r>
              <w:rPr>
                <w:i w:val="0"/>
                <w:sz w:val="18"/>
              </w:rPr>
              <w:t>nickname, username, student identifier</w:t>
            </w:r>
          </w:p>
        </w:tc>
        <w:tc>
          <w:tcPr>
            <w:tcW w:type="dxa" w:w="4205"/>
            <w:shd w:val="clear" w:color="auto" w:fill="F7F9FB"/>
          </w:tcPr>
          <w:p>
            <w:pPr>
              <w:spacing w:line="259" w:lineRule="auto" w:after="20"/>
            </w:pPr>
            <w:r>
              <w:rPr>
                <w:sz w:val="18"/>
              </w:rPr>
            </w:r>
            <w:r>
              <w:rPr>
                <w:i w:val="0"/>
                <w:sz w:val="18"/>
              </w:rPr>
              <w:t>All values escaped</w:t>
            </w:r>
          </w:p>
        </w:tc>
      </w:tr>
      <w:tr>
        <w:tc>
          <w:tcPr>
            <w:tcW w:type="dxa" w:w="1944"/>
          </w:tcPr>
          <w:p>
            <w:pPr>
              <w:spacing w:line="259" w:lineRule="auto" w:after="20"/>
            </w:pPr>
            <w:r>
              <w:rPr>
                <w:sz w:val="18"/>
              </w:rPr>
            </w:r>
            <w:r>
              <w:rPr>
                <w:i w:val="0"/>
                <w:sz w:val="18"/>
              </w:rPr>
              <w:t>Toast and confirm dialog</w:t>
            </w:r>
          </w:p>
        </w:tc>
        <w:tc>
          <w:tcPr>
            <w:tcW w:type="dxa" w:w="2880"/>
          </w:tcPr>
          <w:p>
            <w:pPr>
              <w:spacing w:line="259" w:lineRule="auto" w:after="20"/>
            </w:pPr>
            <w:r>
              <w:rPr>
                <w:sz w:val="18"/>
              </w:rPr>
            </w:r>
            <w:r>
              <w:rPr>
                <w:i w:val="0"/>
                <w:sz w:val="18"/>
              </w:rPr>
              <w:t>server-supplied message</w:t>
            </w:r>
          </w:p>
        </w:tc>
        <w:tc>
          <w:tcPr>
            <w:tcW w:type="dxa" w:w="4205"/>
          </w:tcPr>
          <w:p>
            <w:pPr>
              <w:spacing w:line="259" w:lineRule="auto" w:after="20"/>
            </w:pPr>
            <w:r>
              <w:rPr>
                <w:sz w:val="18"/>
              </w:rPr>
            </w:r>
            <w:r>
              <w:rPr>
                <w:i w:val="0"/>
                <w:sz w:val="18"/>
              </w:rPr>
              <w:t xml:space="preserve">Escaped for toasts; the confirm dialog assigns through </w:t>
            </w:r>
            <w:r>
              <w:rPr>
                <w:rFonts w:ascii="Consolas" w:hAnsi="Consolas"/>
                <w:i w:val="0"/>
                <w:sz w:val="18"/>
              </w:rPr>
              <w:t>textContent</w:t>
            </w:r>
            <w:r>
              <w:rPr>
                <w:i w:val="0"/>
                <w:sz w:val="18"/>
              </w:rPr>
              <w:t>, which cannot create markup at all</w:t>
            </w:r>
          </w:p>
        </w:tc>
      </w:tr>
    </w:tbl>
    <w:p>
      <w:pPr>
        <w:spacing w:after="80" w:line="240" w:lineRule="auto"/>
      </w:pPr>
      <w:r>
        <w:rPr>
          <w:sz w:val="4"/>
        </w:rPr>
      </w:r>
    </w:p>
    <w:p>
      <w:pPr>
        <w:pStyle w:val="Heading2"/>
      </w:pPr>
      <w:r>
        <w:t>5.9  Design System</w:t>
      </w:r>
    </w:p>
    <w:p>
      <w:pPr>
        <w:spacing w:line="360" w:lineRule="auto" w:after="120" w:before="0"/>
        <w:jc w:val="left"/>
      </w:pPr>
      <w:r>
        <w:rPr>
          <w:i w:val="0"/>
          <w:sz w:val="24"/>
        </w:rPr>
        <w:t>The visual language is defined once, as custom properties on the document root, and every component style refers to those properties rather than to literal values. Table 5.5 lists the token groups. The practical benefit is that the whole theme can be retuned from one place, and the review benefit is that a component that hard-codes a colour stands out when the file is read.</w:t>
      </w:r>
    </w:p>
    <w:p>
      <w:pPr>
        <w:spacing w:before="60" w:after="40" w:line="276" w:lineRule="auto"/>
        <w:keepNext w:val="1"/>
      </w:pPr>
      <w:r>
        <w:rPr>
          <w:b/>
          <w:sz w:val="20"/>
        </w:rPr>
        <w:t xml:space="preserve">Table 5.5   </w:t>
      </w:r>
      <w:r>
        <w:rPr>
          <w:i/>
          <w:sz w:val="20"/>
        </w:rPr>
        <w:t>Design token groups and what each controls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512"/>
            <w:shd w:val="clear" w:color="auto" w:fill="EDF1F6"/>
          </w:tcPr>
          <w:p>
            <w:pPr>
              <w:spacing w:line="259" w:lineRule="auto" w:after="20"/>
            </w:pPr>
            <w:r/>
            <w:r>
              <w:rPr>
                <w:b/>
                <w:sz w:val="18"/>
              </w:rPr>
              <w:t>Group</w:t>
            </w:r>
          </w:p>
        </w:tc>
        <w:tc>
          <w:tcPr>
            <w:tcW w:type="dxa" w:w="3312"/>
            <w:shd w:val="clear" w:color="auto" w:fill="EDF1F6"/>
          </w:tcPr>
          <w:p>
            <w:pPr>
              <w:spacing w:line="259" w:lineRule="auto" w:after="20"/>
            </w:pPr>
            <w:r/>
            <w:r>
              <w:rPr>
                <w:b/>
                <w:sz w:val="18"/>
              </w:rPr>
              <w:t>Tokens</w:t>
            </w:r>
          </w:p>
        </w:tc>
        <w:tc>
          <w:tcPr>
            <w:tcW w:type="dxa" w:w="4205"/>
            <w:shd w:val="clear" w:color="auto" w:fill="EDF1F6"/>
          </w:tcPr>
          <w:p>
            <w:pPr>
              <w:spacing w:line="259" w:lineRule="auto" w:after="20"/>
            </w:pPr>
            <w:r/>
            <w:r>
              <w:rPr>
                <w:b/>
                <w:sz w:val="18"/>
              </w:rPr>
              <w:t>Used for</w:t>
            </w:r>
          </w:p>
        </w:tc>
      </w:tr>
      <w:tr>
        <w:tc>
          <w:tcPr>
            <w:tcW w:type="dxa" w:w="1512"/>
          </w:tcPr>
          <w:p>
            <w:pPr>
              <w:spacing w:line="259" w:lineRule="auto" w:after="20"/>
            </w:pPr>
            <w:r>
              <w:rPr>
                <w:sz w:val="18"/>
              </w:rPr>
            </w:r>
            <w:r>
              <w:rPr>
                <w:i w:val="0"/>
                <w:sz w:val="18"/>
              </w:rPr>
              <w:t>Colour</w:t>
            </w:r>
          </w:p>
        </w:tc>
        <w:tc>
          <w:tcPr>
            <w:tcW w:type="dxa" w:w="3312"/>
          </w:tcPr>
          <w:p>
            <w:pPr>
              <w:spacing w:line="259" w:lineRule="auto" w:after="20"/>
            </w:pPr>
            <w:r>
              <w:rPr>
                <w:sz w:val="18"/>
              </w:rPr>
            </w:r>
            <w:r>
              <w:rPr>
                <w:i w:val="0"/>
                <w:sz w:val="18"/>
              </w:rPr>
              <w:t>Surface, surface-muted, border, ink, ink-muted, accent, accent-soft, success, danger, warning</w:t>
            </w:r>
          </w:p>
        </w:tc>
        <w:tc>
          <w:tcPr>
            <w:tcW w:type="dxa" w:w="4205"/>
          </w:tcPr>
          <w:p>
            <w:pPr>
              <w:spacing w:line="259" w:lineRule="auto" w:after="20"/>
            </w:pPr>
            <w:r>
              <w:rPr>
                <w:sz w:val="18"/>
              </w:rPr>
            </w:r>
            <w:r>
              <w:rPr>
                <w:i w:val="0"/>
                <w:sz w:val="18"/>
              </w:rPr>
              <w:t>Every background, border, text colour and status badge in the interface</w:t>
            </w:r>
          </w:p>
        </w:tc>
      </w:tr>
      <w:tr>
        <w:tc>
          <w:tcPr>
            <w:tcW w:type="dxa" w:w="1512"/>
            <w:shd w:val="clear" w:color="auto" w:fill="F7F9FB"/>
          </w:tcPr>
          <w:p>
            <w:pPr>
              <w:spacing w:line="259" w:lineRule="auto" w:after="20"/>
            </w:pPr>
            <w:r>
              <w:rPr>
                <w:sz w:val="18"/>
              </w:rPr>
            </w:r>
            <w:r>
              <w:rPr>
                <w:i w:val="0"/>
                <w:sz w:val="18"/>
              </w:rPr>
              <w:t>Typography</w:t>
            </w:r>
          </w:p>
        </w:tc>
        <w:tc>
          <w:tcPr>
            <w:tcW w:type="dxa" w:w="3312"/>
            <w:shd w:val="clear" w:color="auto" w:fill="F7F9FB"/>
          </w:tcPr>
          <w:p>
            <w:pPr>
              <w:spacing w:line="259" w:lineRule="auto" w:after="20"/>
            </w:pPr>
            <w:r>
              <w:rPr>
                <w:sz w:val="18"/>
              </w:rPr>
            </w:r>
            <w:r>
              <w:rPr>
                <w:i w:val="0"/>
                <w:sz w:val="18"/>
              </w:rPr>
              <w:t>Two sizes for body text, four for headings, one monospace family, a single line-height scale</w:t>
            </w:r>
          </w:p>
        </w:tc>
        <w:tc>
          <w:tcPr>
            <w:tcW w:type="dxa" w:w="4205"/>
            <w:shd w:val="clear" w:color="auto" w:fill="F7F9FB"/>
          </w:tcPr>
          <w:p>
            <w:pPr>
              <w:spacing w:line="259" w:lineRule="auto" w:after="20"/>
            </w:pPr>
            <w:r>
              <w:rPr>
                <w:sz w:val="18"/>
              </w:rPr>
            </w:r>
            <w:r>
              <w:rPr>
                <w:i w:val="0"/>
                <w:sz w:val="18"/>
              </w:rPr>
              <w:t>All text; no component sets its own font size outside the scale</w:t>
            </w:r>
          </w:p>
        </w:tc>
      </w:tr>
      <w:tr>
        <w:tc>
          <w:tcPr>
            <w:tcW w:type="dxa" w:w="1512"/>
          </w:tcPr>
          <w:p>
            <w:pPr>
              <w:spacing w:line="259" w:lineRule="auto" w:after="20"/>
            </w:pPr>
            <w:r>
              <w:rPr>
                <w:sz w:val="18"/>
              </w:rPr>
            </w:r>
            <w:r>
              <w:rPr>
                <w:i w:val="0"/>
                <w:sz w:val="18"/>
              </w:rPr>
              <w:t>Spacing</w:t>
            </w:r>
          </w:p>
        </w:tc>
        <w:tc>
          <w:tcPr>
            <w:tcW w:type="dxa" w:w="3312"/>
          </w:tcPr>
          <w:p>
            <w:pPr>
              <w:spacing w:line="259" w:lineRule="auto" w:after="20"/>
            </w:pPr>
            <w:r>
              <w:rPr>
                <w:sz w:val="18"/>
              </w:rPr>
            </w:r>
            <w:r>
              <w:rPr>
                <w:i w:val="0"/>
                <w:sz w:val="18"/>
              </w:rPr>
              <w:t>A five-step scale from 4 px to 40 px</w:t>
            </w:r>
          </w:p>
        </w:tc>
        <w:tc>
          <w:tcPr>
            <w:tcW w:type="dxa" w:w="4205"/>
          </w:tcPr>
          <w:p>
            <w:pPr>
              <w:spacing w:line="259" w:lineRule="auto" w:after="20"/>
            </w:pPr>
            <w:r>
              <w:rPr>
                <w:sz w:val="18"/>
              </w:rPr>
            </w:r>
            <w:r>
              <w:rPr>
                <w:i w:val="0"/>
                <w:sz w:val="18"/>
              </w:rPr>
              <w:t>All margins, padding and grid gaps</w:t>
            </w:r>
          </w:p>
        </w:tc>
      </w:tr>
      <w:tr>
        <w:tc>
          <w:tcPr>
            <w:tcW w:type="dxa" w:w="1512"/>
            <w:shd w:val="clear" w:color="auto" w:fill="F7F9FB"/>
          </w:tcPr>
          <w:p>
            <w:pPr>
              <w:spacing w:line="259" w:lineRule="auto" w:after="20"/>
            </w:pPr>
            <w:r>
              <w:rPr>
                <w:sz w:val="18"/>
              </w:rPr>
            </w:r>
            <w:r>
              <w:rPr>
                <w:i w:val="0"/>
                <w:sz w:val="18"/>
              </w:rPr>
              <w:t>Radius and elevation</w:t>
            </w:r>
          </w:p>
        </w:tc>
        <w:tc>
          <w:tcPr>
            <w:tcW w:type="dxa" w:w="3312"/>
            <w:shd w:val="clear" w:color="auto" w:fill="F7F9FB"/>
          </w:tcPr>
          <w:p>
            <w:pPr>
              <w:spacing w:line="259" w:lineRule="auto" w:after="20"/>
            </w:pPr>
            <w:r>
              <w:rPr>
                <w:sz w:val="18"/>
              </w:rPr>
            </w:r>
            <w:r>
              <w:rPr>
                <w:i w:val="0"/>
                <w:sz w:val="18"/>
              </w:rPr>
              <w:t>Three radii and three shadow levels</w:t>
            </w:r>
          </w:p>
        </w:tc>
        <w:tc>
          <w:tcPr>
            <w:tcW w:type="dxa" w:w="4205"/>
            <w:shd w:val="clear" w:color="auto" w:fill="F7F9FB"/>
          </w:tcPr>
          <w:p>
            <w:pPr>
              <w:spacing w:line="259" w:lineRule="auto" w:after="20"/>
            </w:pPr>
            <w:r>
              <w:rPr>
                <w:sz w:val="18"/>
              </w:rPr>
            </w:r>
            <w:r>
              <w:rPr>
                <w:i w:val="0"/>
                <w:sz w:val="18"/>
              </w:rPr>
              <w:t>Cards, buttons, dialogs and the sticky purchase panel</w:t>
            </w:r>
          </w:p>
        </w:tc>
      </w:tr>
      <w:tr>
        <w:tc>
          <w:tcPr>
            <w:tcW w:type="dxa" w:w="1512"/>
          </w:tcPr>
          <w:p>
            <w:pPr>
              <w:spacing w:line="259" w:lineRule="auto" w:after="20"/>
            </w:pPr>
            <w:r>
              <w:rPr>
                <w:sz w:val="18"/>
              </w:rPr>
            </w:r>
            <w:r>
              <w:rPr>
                <w:i w:val="0"/>
                <w:sz w:val="18"/>
              </w:rPr>
              <w:t>Breakpoints</w:t>
            </w:r>
          </w:p>
        </w:tc>
        <w:tc>
          <w:tcPr>
            <w:tcW w:type="dxa" w:w="3312"/>
          </w:tcPr>
          <w:p>
            <w:pPr>
              <w:spacing w:line="259" w:lineRule="auto" w:after="20"/>
            </w:pPr>
            <w:r>
              <w:rPr>
                <w:sz w:val="18"/>
              </w:rPr>
            </w:r>
            <w:r>
              <w:rPr>
                <w:i w:val="0"/>
                <w:sz w:val="18"/>
              </w:rPr>
              <w:t>1040 px, 900 px, 760 px</w:t>
            </w:r>
          </w:p>
        </w:tc>
        <w:tc>
          <w:tcPr>
            <w:tcW w:type="dxa" w:w="4205"/>
          </w:tcPr>
          <w:p>
            <w:pPr>
              <w:spacing w:line="259" w:lineRule="auto" w:after="20"/>
            </w:pPr>
            <w:r>
              <w:rPr>
                <w:sz w:val="18"/>
              </w:rPr>
            </w:r>
            <w:r>
              <w:rPr>
                <w:i w:val="0"/>
                <w:sz w:val="18"/>
              </w:rPr>
              <w:t>Collapsing the detail page to one column, the grid to two columns, and the header to a compact form</w:t>
            </w:r>
          </w:p>
        </w:tc>
      </w:tr>
    </w:tbl>
    <w:p>
      <w:pPr>
        <w:spacing w:after="80" w:line="240" w:lineRule="auto"/>
      </w:pPr>
      <w:r>
        <w:rPr>
          <w:sz w:val="4"/>
        </w:rPr>
      </w:r>
    </w:p>
    <w:p>
      <w:pPr>
        <w:pStyle w:val="Heading2"/>
      </w:pPr>
      <w:r>
        <w:t>5.10  User Interface</w:t>
      </w:r>
    </w:p>
    <w:p>
      <w:pPr>
        <w:spacing w:line="360" w:lineRule="auto" w:after="120" w:before="0"/>
        <w:jc w:val="left"/>
      </w:pPr>
      <w:r>
        <w:rPr>
          <w:i w:val="0"/>
          <w:sz w:val="24"/>
        </w:rPr>
        <w:t>The interface is presented as a sequence of states rather than as one screenshot per screen, because the states that carry the most design work are the ones that appear only when something is empty or when a request is refused. Every figure below was captured from the delivered software driving a real browser at a 1240-pixel viewport, and the capture run reported no console errors and no unexpected 4xx or 5xx responses. The figures are cropped to the region under discussion: a full-page capture reduced to the width of a printed text column leaves body type around five points, which is not readable, whereas a crop placed at a smaller physical width keeps it at eight or nine.</w:t>
      </w:r>
    </w:p>
    <w:p>
      <w:pPr>
        <w:pStyle w:val="Heading3"/>
      </w:pPr>
      <w:r>
        <w:t>5.10.1  Browsing the catalogue</w:t>
      </w:r>
    </w:p>
    <w:p>
      <w:pPr>
        <w:spacing w:line="360" w:lineRule="auto" w:after="120" w:before="0"/>
        <w:jc w:val="left"/>
      </w:pPr>
      <w:r>
        <w:rPr>
          <w:i w:val="0"/>
          <w:sz w:val="24"/>
        </w:rPr>
        <w:t>The catalogue is the entry point and has to work for a visitor with no account. Figure 5.4 shows the listing grid with its sort control. The cards carry the status badge, the cover photograph, the price, the seller and the category, which is the set of attributes the competitive review in section 2.2 identified as the ones a buyer screens on.</w:t>
      </w:r>
    </w:p>
    <w:p>
      <w:pPr>
        <w:spacing w:before="60" w:after="20" w:line="240" w:lineRule="auto"/>
        <w:jc w:val="center"/>
        <w:keepNext w:val="1"/>
      </w:pPr>
      <w:r>
        <w:drawing>
          <wp:inline xmlns:a="http://schemas.openxmlformats.org/drawingml/2006/main" xmlns:pic="http://schemas.openxmlformats.org/drawingml/2006/picture">
            <wp:extent cx="5669280" cy="3598636"/>
            <wp:docPr id="18" name="Picture 18"/>
            <wp:cNvGraphicFramePr>
              <a:graphicFrameLocks noChangeAspect="1"/>
            </wp:cNvGraphicFramePr>
            <a:graphic>
              <a:graphicData uri="http://schemas.openxmlformats.org/drawingml/2006/picture">
                <pic:pic>
                  <pic:nvPicPr>
                    <pic:cNvPr id="0" name="ui_crop_grid.png"/>
                    <pic:cNvPicPr/>
                  </pic:nvPicPr>
                  <pic:blipFill>
                    <a:blip r:embed="rId27"/>
                    <a:stretch>
                      <a:fillRect/>
                    </a:stretch>
                  </pic:blipFill>
                  <pic:spPr>
                    <a:xfrm>
                      <a:off x="0" y="0"/>
                      <a:ext cx="5669280" cy="3598636"/>
                    </a:xfrm>
                    <a:prstGeom prst="rect"/>
                  </pic:spPr>
                </pic:pic>
              </a:graphicData>
            </a:graphic>
          </wp:inline>
        </w:drawing>
      </w:r>
    </w:p>
    <w:p>
      <w:pPr>
        <w:spacing w:after="160" w:line="276" w:lineRule="auto"/>
        <w:jc w:val="center"/>
      </w:pPr>
      <w:r>
        <w:rPr>
          <w:b/>
          <w:sz w:val="20"/>
        </w:rPr>
        <w:t xml:space="preserve">Figure 5.4   </w:t>
      </w:r>
      <w:r>
        <w:rPr>
          <w:i/>
          <w:sz w:val="20"/>
        </w:rPr>
        <w:t>The catalogue grid: status badge, cover image, price, seller and category on each card</w:t>
      </w:r>
    </w:p>
    <w:p>
      <w:pPr>
        <w:spacing w:line="360" w:lineRule="auto" w:after="120" w:before="0"/>
        <w:jc w:val="left"/>
      </w:pPr>
      <w:r>
        <w:rPr>
          <w:i w:val="0"/>
          <w:sz w:val="24"/>
        </w:rPr>
        <w:t>Figure 5.5 shows the empty state. It is included deliberately, because the empty state is where projects of this shape usually stop: the grid simply stays blank and the user cannot tell whether nothing matched or something failed. The implementation names the condition and offers a next step.</w:t>
      </w:r>
    </w:p>
    <w:p>
      <w:pPr>
        <w:spacing w:before="60" w:after="20" w:line="240" w:lineRule="auto"/>
        <w:jc w:val="center"/>
        <w:keepNext w:val="1"/>
      </w:pPr>
      <w:r>
        <w:drawing>
          <wp:inline xmlns:a="http://schemas.openxmlformats.org/drawingml/2006/main" xmlns:pic="http://schemas.openxmlformats.org/drawingml/2006/picture">
            <wp:extent cx="4937760" cy="2943460"/>
            <wp:docPr id="19" name="Picture 19"/>
            <wp:cNvGraphicFramePr>
              <a:graphicFrameLocks noChangeAspect="1"/>
            </wp:cNvGraphicFramePr>
            <a:graphic>
              <a:graphicData uri="http://schemas.openxmlformats.org/drawingml/2006/picture">
                <pic:pic>
                  <pic:nvPicPr>
                    <pic:cNvPr id="0" name="ui_crop_empty.png"/>
                    <pic:cNvPicPr/>
                  </pic:nvPicPr>
                  <pic:blipFill>
                    <a:blip r:embed="rId28"/>
                    <a:stretch>
                      <a:fillRect/>
                    </a:stretch>
                  </pic:blipFill>
                  <pic:spPr>
                    <a:xfrm>
                      <a:off x="0" y="0"/>
                      <a:ext cx="4937760" cy="2943460"/>
                    </a:xfrm>
                    <a:prstGeom prst="rect"/>
                  </pic:spPr>
                </pic:pic>
              </a:graphicData>
            </a:graphic>
          </wp:inline>
        </w:drawing>
      </w:r>
    </w:p>
    <w:p>
      <w:pPr>
        <w:spacing w:after="160" w:line="276" w:lineRule="auto"/>
        <w:jc w:val="center"/>
      </w:pPr>
      <w:r>
        <w:rPr>
          <w:b/>
          <w:sz w:val="20"/>
        </w:rPr>
        <w:t xml:space="preserve">Figure 5.5   </w:t>
      </w:r>
      <w:r>
        <w:rPr>
          <w:i/>
          <w:sz w:val="20"/>
        </w:rPr>
        <w:t>The empty search result: the condition is named and a next step offered, instead of leaving the grid blank</w:t>
      </w:r>
    </w:p>
    <w:p>
      <w:pPr>
        <w:pStyle w:val="Heading3"/>
      </w:pPr>
      <w:r>
        <w:t>5.10.2  Reading a listing and acting on it</w:t>
      </w:r>
    </w:p>
    <w:p>
      <w:pPr>
        <w:spacing w:line="360" w:lineRule="auto" w:after="120" w:before="0"/>
        <w:jc w:val="left"/>
      </w:pPr>
      <w:r>
        <w:rPr>
          <w:i w:val="0"/>
          <w:sz w:val="24"/>
        </w:rPr>
        <w:t>The detail view is the densest screen and the one where the status machine becomes visible to a user. Figures 5.6 and 5.7 show the same listing from the two sides of a transaction. For a signed-in buyer who is not the seller, the available actions are to reserve the item, to save it and to message the seller, and the safety panel states the platform's position on payment plainly. For the seller, the action set is entirely different: take the listing offline while it is on sale, or confirm the sale and cancel the reservation while it is reserved. The interface is role-aware, but the authority behind it is not - the server would refuse the same actions from the wrong account even if the controls were present, which is what the authorisation matrix in section 6.7 establishes.</w:t>
      </w:r>
    </w:p>
    <w:p>
      <w:pPr>
        <w:spacing w:before="60" w:after="20" w:line="240" w:lineRule="auto"/>
        <w:jc w:val="center"/>
        <w:keepNext w:val="1"/>
      </w:pPr>
      <w:r>
        <w:drawing>
          <wp:inline xmlns:a="http://schemas.openxmlformats.org/drawingml/2006/main" xmlns:pic="http://schemas.openxmlformats.org/drawingml/2006/picture">
            <wp:extent cx="2628363" cy="3611879"/>
            <wp:docPr id="20" name="Picture 20"/>
            <wp:cNvGraphicFramePr>
              <a:graphicFrameLocks noChangeAspect="1"/>
            </wp:cNvGraphicFramePr>
            <a:graphic>
              <a:graphicData uri="http://schemas.openxmlformats.org/drawingml/2006/picture">
                <pic:pic>
                  <pic:nvPicPr>
                    <pic:cNvPr id="0" name="ui_crop_buy_panel.png"/>
                    <pic:cNvPicPr/>
                  </pic:nvPicPr>
                  <pic:blipFill>
                    <a:blip r:embed="rId29"/>
                    <a:stretch>
                      <a:fillRect/>
                    </a:stretch>
                  </pic:blipFill>
                  <pic:spPr>
                    <a:xfrm>
                      <a:off x="0" y="0"/>
                      <a:ext cx="2628363" cy="3611879"/>
                    </a:xfrm>
                    <a:prstGeom prst="rect"/>
                  </pic:spPr>
                </pic:pic>
              </a:graphicData>
            </a:graphic>
          </wp:inline>
        </w:drawing>
      </w:r>
    </w:p>
    <w:p>
      <w:pPr>
        <w:spacing w:after="160" w:line="276" w:lineRule="auto"/>
        <w:jc w:val="center"/>
      </w:pPr>
      <w:r>
        <w:rPr>
          <w:b/>
          <w:sz w:val="20"/>
        </w:rPr>
        <w:t xml:space="preserve">Figure 5.6   </w:t>
      </w:r>
      <w:r>
        <w:rPr>
          <w:i/>
          <w:sz w:val="20"/>
        </w:rPr>
        <w:t>The detail view as a signed-in buyer sees it: reserve, save and message, with the seller and the structured attributes</w:t>
      </w:r>
    </w:p>
    <w:p>
      <w:pPr>
        <w:spacing w:before="60" w:after="20" w:line="240" w:lineRule="auto"/>
        <w:jc w:val="center"/>
        <w:keepNext w:val="1"/>
      </w:pPr>
      <w:r>
        <w:drawing>
          <wp:inline xmlns:a="http://schemas.openxmlformats.org/drawingml/2006/main" xmlns:pic="http://schemas.openxmlformats.org/drawingml/2006/picture">
            <wp:extent cx="2628363" cy="3611879"/>
            <wp:docPr id="21" name="Picture 21"/>
            <wp:cNvGraphicFramePr>
              <a:graphicFrameLocks noChangeAspect="1"/>
            </wp:cNvGraphicFramePr>
            <a:graphic>
              <a:graphicData uri="http://schemas.openxmlformats.org/drawingml/2006/picture">
                <pic:pic>
                  <pic:nvPicPr>
                    <pic:cNvPr id="0" name="ui_crop_sell_panel.png"/>
                    <pic:cNvPicPr/>
                  </pic:nvPicPr>
                  <pic:blipFill>
                    <a:blip r:embed="rId30"/>
                    <a:stretch>
                      <a:fillRect/>
                    </a:stretch>
                  </pic:blipFill>
                  <pic:spPr>
                    <a:xfrm>
                      <a:off x="0" y="0"/>
                      <a:ext cx="2628363" cy="3611879"/>
                    </a:xfrm>
                    <a:prstGeom prst="rect"/>
                  </pic:spPr>
                </pic:pic>
              </a:graphicData>
            </a:graphic>
          </wp:inline>
        </w:drawing>
      </w:r>
    </w:p>
    <w:p>
      <w:pPr>
        <w:spacing w:after="160" w:line="276" w:lineRule="auto"/>
        <w:jc w:val="center"/>
      </w:pPr>
      <w:r>
        <w:rPr>
          <w:b/>
          <w:sz w:val="20"/>
        </w:rPr>
        <w:t xml:space="preserve">Figure 5.7   </w:t>
      </w:r>
      <w:r>
        <w:rPr>
          <w:i/>
          <w:sz w:val="20"/>
        </w:rPr>
        <w:t>The same view for the seller: the buying actions are replaced by the management actions</w:t>
      </w:r>
    </w:p>
    <w:p>
      <w:pPr>
        <w:spacing w:line="360" w:lineRule="auto" w:after="120" w:before="0"/>
        <w:jc w:val="left"/>
      </w:pPr>
      <w:r>
        <w:rPr>
          <w:i w:val="0"/>
          <w:sz w:val="24"/>
        </w:rPr>
        <w:t>Figure 5.8 shows the confirmation dialog that guards taking a listing offline. Every destructive or hard-to-reverse action is routed through this dialog, and it states what will happen rather than asking a bare "are you sure?"</w:t>
      </w:r>
    </w:p>
    <w:p>
      <w:pPr>
        <w:spacing w:before="60" w:after="20" w:line="240" w:lineRule="auto"/>
        <w:jc w:val="center"/>
        <w:keepNext w:val="1"/>
      </w:pPr>
      <w:r>
        <w:drawing>
          <wp:inline xmlns:a="http://schemas.openxmlformats.org/drawingml/2006/main" xmlns:pic="http://schemas.openxmlformats.org/drawingml/2006/picture">
            <wp:extent cx="4023360" cy="3223165"/>
            <wp:docPr id="22" name="Picture 22"/>
            <wp:cNvGraphicFramePr>
              <a:graphicFrameLocks noChangeAspect="1"/>
            </wp:cNvGraphicFramePr>
            <a:graphic>
              <a:graphicData uri="http://schemas.openxmlformats.org/drawingml/2006/picture">
                <pic:pic>
                  <pic:nvPicPr>
                    <pic:cNvPr id="0" name="ui_crop_confirm.png"/>
                    <pic:cNvPicPr/>
                  </pic:nvPicPr>
                  <pic:blipFill>
                    <a:blip r:embed="rId31"/>
                    <a:stretch>
                      <a:fillRect/>
                    </a:stretch>
                  </pic:blipFill>
                  <pic:spPr>
                    <a:xfrm>
                      <a:off x="0" y="0"/>
                      <a:ext cx="4023360" cy="3223165"/>
                    </a:xfrm>
                    <a:prstGeom prst="rect"/>
                  </pic:spPr>
                </pic:pic>
              </a:graphicData>
            </a:graphic>
          </wp:inline>
        </w:drawing>
      </w:r>
    </w:p>
    <w:p>
      <w:pPr>
        <w:spacing w:after="160" w:line="276" w:lineRule="auto"/>
        <w:jc w:val="center"/>
      </w:pPr>
      <w:r>
        <w:rPr>
          <w:b/>
          <w:sz w:val="20"/>
        </w:rPr>
        <w:t xml:space="preserve">Figure 5.8   </w:t>
      </w:r>
      <w:r>
        <w:rPr>
          <w:i/>
          <w:sz w:val="20"/>
        </w:rPr>
        <w:t>The shared confirmation dialog used for every destructive action in the interface</w:t>
      </w:r>
    </w:p>
    <w:p>
      <w:pPr>
        <w:pStyle w:val="Heading3"/>
      </w:pPr>
      <w:r>
        <w:t>5.10.3  Publishing</w:t>
      </w:r>
    </w:p>
    <w:p>
      <w:pPr>
        <w:spacing w:line="360" w:lineRule="auto" w:after="120" w:before="0"/>
        <w:jc w:val="left"/>
      </w:pPr>
      <w:r>
        <w:rPr>
          <w:i w:val="0"/>
          <w:sz w:val="24"/>
        </w:rPr>
        <w:t>Figure 5.9 shows the publishing form. Three decisions are visible. The category and condition are chip selectors rather than dropdowns, kept in step with hidden select elements so the form remains submittable without script. The photograph control is a drop zone that also accepts a click, with thumbnails that can be removed individually. And a live preview of the listing card sits beside the form, built by the same function that renders the catalogue, so what the seller sees is what buyers will see.</w:t>
      </w:r>
    </w:p>
    <w:p>
      <w:pPr>
        <w:spacing w:before="60" w:after="20" w:line="240" w:lineRule="auto"/>
        <w:jc w:val="center"/>
        <w:keepNext w:val="1"/>
      </w:pPr>
      <w:r>
        <w:drawing>
          <wp:inline xmlns:a="http://schemas.openxmlformats.org/drawingml/2006/main" xmlns:pic="http://schemas.openxmlformats.org/drawingml/2006/picture">
            <wp:extent cx="2516141" cy="3611880"/>
            <wp:docPr id="23" name="Picture 23"/>
            <wp:cNvGraphicFramePr>
              <a:graphicFrameLocks noChangeAspect="1"/>
            </wp:cNvGraphicFramePr>
            <a:graphic>
              <a:graphicData uri="http://schemas.openxmlformats.org/drawingml/2006/picture">
                <pic:pic>
                  <pic:nvPicPr>
                    <pic:cNvPr id="0" name="ui_crop_publish.png"/>
                    <pic:cNvPicPr/>
                  </pic:nvPicPr>
                  <pic:blipFill>
                    <a:blip r:embed="rId32"/>
                    <a:stretch>
                      <a:fillRect/>
                    </a:stretch>
                  </pic:blipFill>
                  <pic:spPr>
                    <a:xfrm>
                      <a:off x="0" y="0"/>
                      <a:ext cx="2516141" cy="3611880"/>
                    </a:xfrm>
                    <a:prstGeom prst="rect"/>
                  </pic:spPr>
                </pic:pic>
              </a:graphicData>
            </a:graphic>
          </wp:inline>
        </w:drawing>
      </w:r>
    </w:p>
    <w:p>
      <w:pPr>
        <w:spacing w:after="160" w:line="276" w:lineRule="auto"/>
        <w:jc w:val="center"/>
      </w:pPr>
      <w:r>
        <w:rPr>
          <w:b/>
          <w:sz w:val="20"/>
        </w:rPr>
        <w:t xml:space="preserve">Figure 5.9   </w:t>
      </w:r>
      <w:r>
        <w:rPr>
          <w:i/>
          <w:sz w:val="20"/>
        </w:rPr>
        <w:t>The publishing form: chip selectors for category and condition, a photograph drop zone, and validation messages attached to the field that failed</w:t>
      </w:r>
    </w:p>
    <w:p>
      <w:pPr>
        <w:pStyle w:val="Heading3"/>
      </w:pPr>
      <w:r>
        <w:t>5.10.4  The personal centre and messaging</w:t>
      </w:r>
    </w:p>
    <w:p>
      <w:pPr>
        <w:spacing w:line="360" w:lineRule="auto" w:after="120" w:before="0"/>
        <w:jc w:val="left"/>
      </w:pPr>
      <w:r>
        <w:rPr>
          <w:i w:val="0"/>
          <w:sz w:val="24"/>
        </w:rPr>
        <w:t>The personal centre gathers everything belonging to the signed-in student behind four tabs. Figure 5.10 shows the profile head with its three summary counts and the own-listings tab; the saved listings and sold tabs reuse the same card component as the catalogue, which is why the grid looks identical in all three places.</w:t>
      </w:r>
    </w:p>
    <w:p>
      <w:pPr>
        <w:spacing w:before="60" w:after="20" w:line="240" w:lineRule="auto"/>
        <w:jc w:val="center"/>
        <w:keepNext w:val="1"/>
      </w:pPr>
      <w:r>
        <w:drawing>
          <wp:inline xmlns:a="http://schemas.openxmlformats.org/drawingml/2006/main" xmlns:pic="http://schemas.openxmlformats.org/drawingml/2006/picture">
            <wp:extent cx="5486400" cy="2843922"/>
            <wp:docPr id="24" name="Picture 24"/>
            <wp:cNvGraphicFramePr>
              <a:graphicFrameLocks noChangeAspect="1"/>
            </wp:cNvGraphicFramePr>
            <a:graphic>
              <a:graphicData uri="http://schemas.openxmlformats.org/drawingml/2006/picture">
                <pic:pic>
                  <pic:nvPicPr>
                    <pic:cNvPr id="0" name="ui_crop_profile.png"/>
                    <pic:cNvPicPr/>
                  </pic:nvPicPr>
                  <pic:blipFill>
                    <a:blip r:embed="rId33"/>
                    <a:stretch>
                      <a:fillRect/>
                    </a:stretch>
                  </pic:blipFill>
                  <pic:spPr>
                    <a:xfrm>
                      <a:off x="0" y="0"/>
                      <a:ext cx="5486400" cy="2843922"/>
                    </a:xfrm>
                    <a:prstGeom prst="rect"/>
                  </pic:spPr>
                </pic:pic>
              </a:graphicData>
            </a:graphic>
          </wp:inline>
        </w:drawing>
      </w:r>
    </w:p>
    <w:p>
      <w:pPr>
        <w:spacing w:after="160" w:line="276" w:lineRule="auto"/>
        <w:jc w:val="center"/>
      </w:pPr>
      <w:r>
        <w:rPr>
          <w:b/>
          <w:sz w:val="20"/>
        </w:rPr>
        <w:t xml:space="preserve">Figure 5.10   </w:t>
      </w:r>
      <w:r>
        <w:rPr>
          <w:i/>
          <w:sz w:val="20"/>
        </w:rPr>
        <w:t>The personal centre: profile summary with counts, and the student's own listings</w:t>
      </w:r>
    </w:p>
    <w:p>
      <w:pPr>
        <w:spacing w:line="360" w:lineRule="auto" w:after="120" w:before="0"/>
        <w:jc w:val="left"/>
      </w:pPr>
      <w:r>
        <w:rPr>
          <w:i w:val="0"/>
          <w:sz w:val="24"/>
        </w:rPr>
        <w:t>Figure 5.11 shows an open conversation. Messages from the student and from the other party are aligned differently and labelled with relative times, the panel scrolls to the most recent message, and Enter sends. The panel is labelled a direct message rather than a live chat, because the implementation fetches on opening and after sending rather than polling - a deliberate choice, since polling would spend the system's complexity budget on a feature the evaluation does not require. The relative time is computed in the browser from the stored timestamp, and the parsing normalises the value to UTC explicitly first, because the database stores timestamps without a zone and a naive parse produces an error equal to the machine's offset from UTC.</w:t>
      </w:r>
    </w:p>
    <w:p>
      <w:pPr>
        <w:spacing w:before="60" w:after="20" w:line="240" w:lineRule="auto"/>
        <w:jc w:val="center"/>
        <w:keepNext w:val="1"/>
      </w:pPr>
      <w:r>
        <w:drawing>
          <wp:inline xmlns:a="http://schemas.openxmlformats.org/drawingml/2006/main" xmlns:pic="http://schemas.openxmlformats.org/drawingml/2006/picture">
            <wp:extent cx="2314589" cy="3611879"/>
            <wp:docPr id="25" name="Picture 25"/>
            <wp:cNvGraphicFramePr>
              <a:graphicFrameLocks noChangeAspect="1"/>
            </wp:cNvGraphicFramePr>
            <a:graphic>
              <a:graphicData uri="http://schemas.openxmlformats.org/drawingml/2006/picture">
                <pic:pic>
                  <pic:nvPicPr>
                    <pic:cNvPr id="0" name="ui_crop_chat.png"/>
                    <pic:cNvPicPr/>
                  </pic:nvPicPr>
                  <pic:blipFill>
                    <a:blip r:embed="rId34"/>
                    <a:stretch>
                      <a:fillRect/>
                    </a:stretch>
                  </pic:blipFill>
                  <pic:spPr>
                    <a:xfrm>
                      <a:off x="0" y="0"/>
                      <a:ext cx="2314589" cy="3611879"/>
                    </a:xfrm>
                    <a:prstGeom prst="rect"/>
                  </pic:spPr>
                </pic:pic>
              </a:graphicData>
            </a:graphic>
          </wp:inline>
        </w:drawing>
      </w:r>
    </w:p>
    <w:p>
      <w:pPr>
        <w:spacing w:after="160" w:line="276" w:lineRule="auto"/>
        <w:jc w:val="center"/>
      </w:pPr>
      <w:r>
        <w:rPr>
          <w:b/>
          <w:sz w:val="20"/>
        </w:rPr>
        <w:t xml:space="preserve">Figure 5.11   </w:t>
      </w:r>
      <w:r>
        <w:rPr>
          <w:i/>
          <w:sz w:val="20"/>
        </w:rPr>
        <w:t>An open conversation: own and other messages distinguished, relative times, and the composer anchored to the bottom</w:t>
      </w:r>
    </w:p>
    <w:p>
      <w:pPr>
        <w:pStyle w:val="Heading3"/>
      </w:pPr>
      <w:r>
        <w:t>5.10.5  Small screens</w:t>
      </w:r>
    </w:p>
    <w:p>
      <w:pPr>
        <w:spacing w:line="360" w:lineRule="auto" w:after="120" w:before="0"/>
        <w:jc w:val="left"/>
      </w:pPr>
      <w:r>
        <w:rPr>
          <w:i w:val="0"/>
          <w:sz w:val="24"/>
        </w:rPr>
        <w:t>Figure 5.12 shows the interface at a 400-pixel viewport, a typical large-phone width. The grid collapses to two columns, the header reduces to the brand, the search field and a compact action, and the detail page collapses to a single column with the purchase panel below the gallery. This is the viewport used for requirement NFR-05.</w:t>
      </w:r>
    </w:p>
    <w:p>
      <w:pPr>
        <w:spacing w:before="60" w:after="20" w:line="240" w:lineRule="auto"/>
        <w:jc w:val="center"/>
        <w:keepNext w:val="1"/>
      </w:pPr>
      <w:r>
        <w:drawing>
          <wp:inline xmlns:a="http://schemas.openxmlformats.org/drawingml/2006/main" xmlns:pic="http://schemas.openxmlformats.org/drawingml/2006/picture">
            <wp:extent cx="1679944" cy="3611880"/>
            <wp:docPr id="26" name="Picture 26"/>
            <wp:cNvGraphicFramePr>
              <a:graphicFrameLocks noChangeAspect="1"/>
            </wp:cNvGraphicFramePr>
            <a:graphic>
              <a:graphicData uri="http://schemas.openxmlformats.org/drawingml/2006/picture">
                <pic:pic>
                  <pic:nvPicPr>
                    <pic:cNvPr id="0" name="ui_mobile_home.png"/>
                    <pic:cNvPicPr/>
                  </pic:nvPicPr>
                  <pic:blipFill>
                    <a:blip r:embed="rId35"/>
                    <a:stretch>
                      <a:fillRect/>
                    </a:stretch>
                  </pic:blipFill>
                  <pic:spPr>
                    <a:xfrm>
                      <a:off x="0" y="0"/>
                      <a:ext cx="1679944" cy="3611880"/>
                    </a:xfrm>
                    <a:prstGeom prst="rect"/>
                  </pic:spPr>
                </pic:pic>
              </a:graphicData>
            </a:graphic>
          </wp:inline>
        </w:drawing>
      </w:r>
    </w:p>
    <w:p>
      <w:pPr>
        <w:spacing w:after="160" w:line="276" w:lineRule="auto"/>
        <w:jc w:val="center"/>
      </w:pPr>
      <w:r>
        <w:rPr>
          <w:b/>
          <w:sz w:val="20"/>
        </w:rPr>
        <w:t xml:space="preserve">Figure 5.12   </w:t>
      </w:r>
      <w:r>
        <w:rPr>
          <w:i/>
          <w:sz w:val="20"/>
        </w:rPr>
        <w:t>The interface at a 400-pixel viewport: the grid collapses to two columns and the header reduces to its essential controls</w:t>
      </w:r>
    </w:p>
    <w:p>
      <w:pPr>
        <w:pStyle w:val="Heading2"/>
      </w:pPr>
      <w:r>
        <w:t>5.11  Coding Standards and Conventions</w:t>
      </w:r>
    </w:p>
    <w:p>
      <w:pPr>
        <w:spacing w:line="360" w:lineRule="auto" w:after="120" w:before="0"/>
        <w:jc w:val="left"/>
      </w:pPr>
      <w:r>
        <w:rPr>
          <w:i w:val="0"/>
          <w:sz w:val="24"/>
        </w:rPr>
        <w:t>The code follows a small set of conventions that were agreed before implementation and checked in review. They are recorded here because they are part of what the software engineering assessment examines, and because a convention that is not written down cannot be enforced.</w:t>
      </w:r>
    </w:p>
    <w:p>
      <w:pPr>
        <w:spacing w:before="60" w:after="40" w:line="276" w:lineRule="auto"/>
        <w:keepNext w:val="1"/>
      </w:pPr>
      <w:r>
        <w:rPr>
          <w:b/>
          <w:sz w:val="20"/>
        </w:rPr>
        <w:t xml:space="preserve">Table 5.6   </w:t>
      </w:r>
      <w:r>
        <w:rPr>
          <w:i/>
          <w:sz w:val="20"/>
        </w:rPr>
        <w:t>Coding conventions applied across the codebase</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4513"/>
        <w:gridCol w:w="4513"/>
      </w:tblGrid>
      <w:tr>
        <w:trPr>
          <w:tblHeader/>
        </w:trPr>
        <w:tc>
          <w:tcPr>
            <w:tcW w:type="dxa" w:w="3888"/>
            <w:shd w:val="clear" w:color="auto" w:fill="EDF1F6"/>
          </w:tcPr>
          <w:p>
            <w:pPr>
              <w:spacing w:line="259" w:lineRule="auto" w:after="20"/>
            </w:pPr>
            <w:r/>
            <w:r>
              <w:rPr>
                <w:b/>
                <w:sz w:val="19"/>
              </w:rPr>
              <w:t>Convention</w:t>
            </w:r>
          </w:p>
        </w:tc>
        <w:tc>
          <w:tcPr>
            <w:tcW w:type="dxa" w:w="5141"/>
            <w:shd w:val="clear" w:color="auto" w:fill="EDF1F6"/>
          </w:tcPr>
          <w:p>
            <w:pPr>
              <w:spacing w:line="259" w:lineRule="auto" w:after="20"/>
            </w:pPr>
            <w:r/>
            <w:r>
              <w:rPr>
                <w:b/>
                <w:sz w:val="19"/>
              </w:rPr>
              <w:t>Rationale</w:t>
            </w:r>
          </w:p>
        </w:tc>
      </w:tr>
      <w:tr>
        <w:tc>
          <w:tcPr>
            <w:tcW w:type="dxa" w:w="3888"/>
          </w:tcPr>
          <w:p>
            <w:pPr>
              <w:spacing w:line="259" w:lineRule="auto" w:after="20"/>
            </w:pPr>
            <w:r>
              <w:rPr>
                <w:sz w:val="19"/>
              </w:rPr>
            </w:r>
            <w:r>
              <w:rPr>
                <w:i w:val="0"/>
                <w:sz w:val="19"/>
              </w:rPr>
              <w:t>Every SQL statement binds its parameters; no value is ever interpolated into statement text</w:t>
            </w:r>
          </w:p>
        </w:tc>
        <w:tc>
          <w:tcPr>
            <w:tcW w:type="dxa" w:w="5141"/>
          </w:tcPr>
          <w:p>
            <w:pPr>
              <w:spacing w:line="259" w:lineRule="auto" w:after="20"/>
            </w:pPr>
            <w:r>
              <w:rPr>
                <w:sz w:val="19"/>
              </w:rPr>
            </w:r>
            <w:r>
              <w:rPr>
                <w:i w:val="0"/>
                <w:sz w:val="19"/>
              </w:rPr>
              <w:t>Removes injection as a class of defect rather than defending against it case by case</w:t>
            </w:r>
          </w:p>
        </w:tc>
      </w:tr>
      <w:tr>
        <w:tc>
          <w:tcPr>
            <w:tcW w:type="dxa" w:w="3888"/>
            <w:shd w:val="clear" w:color="auto" w:fill="F7F9FB"/>
          </w:tcPr>
          <w:p>
            <w:pPr>
              <w:spacing w:line="259" w:lineRule="auto" w:after="20"/>
            </w:pPr>
            <w:r>
              <w:rPr>
                <w:sz w:val="19"/>
              </w:rPr>
            </w:r>
            <w:r>
              <w:rPr>
                <w:i w:val="0"/>
                <w:sz w:val="19"/>
              </w:rPr>
              <w:t xml:space="preserve">Every response uses the same </w:t>
            </w:r>
            <w:r>
              <w:rPr>
                <w:rFonts w:ascii="Consolas" w:hAnsi="Consolas"/>
                <w:i w:val="0"/>
                <w:sz w:val="19"/>
              </w:rPr>
              <w:t>{ code, msg, data }</w:t>
            </w:r>
            <w:r>
              <w:rPr>
                <w:i w:val="0"/>
                <w:sz w:val="19"/>
              </w:rPr>
              <w:t xml:space="preserve"> envelope</w:t>
            </w:r>
          </w:p>
        </w:tc>
        <w:tc>
          <w:tcPr>
            <w:tcW w:type="dxa" w:w="5141"/>
            <w:shd w:val="clear" w:color="auto" w:fill="F7F9FB"/>
          </w:tcPr>
          <w:p>
            <w:pPr>
              <w:spacing w:line="259" w:lineRule="auto" w:after="20"/>
            </w:pPr>
            <w:r>
              <w:rPr>
                <w:sz w:val="19"/>
              </w:rPr>
            </w:r>
            <w:r>
              <w:rPr>
                <w:i w:val="0"/>
                <w:sz w:val="19"/>
              </w:rPr>
              <w:t>The client can handle success and failure in one place instead of inspecting bodies</w:t>
            </w:r>
          </w:p>
        </w:tc>
      </w:tr>
      <w:tr>
        <w:tc>
          <w:tcPr>
            <w:tcW w:type="dxa" w:w="3888"/>
          </w:tcPr>
          <w:p>
            <w:pPr>
              <w:spacing w:line="259" w:lineRule="auto" w:after="20"/>
            </w:pPr>
            <w:r>
              <w:rPr>
                <w:sz w:val="19"/>
              </w:rPr>
            </w:r>
            <w:r>
              <w:rPr>
                <w:i w:val="0"/>
                <w:sz w:val="19"/>
              </w:rPr>
              <w:t>Every protected route carries the same authorisation decorator</w:t>
            </w:r>
          </w:p>
        </w:tc>
        <w:tc>
          <w:tcPr>
            <w:tcW w:type="dxa" w:w="5141"/>
          </w:tcPr>
          <w:p>
            <w:pPr>
              <w:spacing w:line="259" w:lineRule="auto" w:after="20"/>
            </w:pPr>
            <w:r>
              <w:rPr>
                <w:sz w:val="19"/>
              </w:rPr>
            </w:r>
            <w:r>
              <w:rPr>
                <w:i w:val="0"/>
                <w:sz w:val="19"/>
              </w:rPr>
              <w:t>A missing guard is visible at the route definition rather than hidden inside a handler</w:t>
            </w:r>
          </w:p>
        </w:tc>
      </w:tr>
      <w:tr>
        <w:tc>
          <w:tcPr>
            <w:tcW w:type="dxa" w:w="3888"/>
            <w:shd w:val="clear" w:color="auto" w:fill="F7F9FB"/>
          </w:tcPr>
          <w:p>
            <w:pPr>
              <w:spacing w:line="259" w:lineRule="auto" w:after="20"/>
            </w:pPr>
            <w:r>
              <w:rPr>
                <w:sz w:val="19"/>
              </w:rPr>
            </w:r>
            <w:r>
              <w:rPr>
                <w:i w:val="0"/>
                <w:sz w:val="19"/>
              </w:rPr>
              <w:t>Database connections are opened and closed inside the request that uses them, and closed on every path including the error paths</w:t>
            </w:r>
          </w:p>
        </w:tc>
        <w:tc>
          <w:tcPr>
            <w:tcW w:type="dxa" w:w="5141"/>
            <w:shd w:val="clear" w:color="auto" w:fill="F7F9FB"/>
          </w:tcPr>
          <w:p>
            <w:pPr>
              <w:spacing w:line="259" w:lineRule="auto" w:after="20"/>
            </w:pPr>
            <w:r>
              <w:rPr>
                <w:sz w:val="19"/>
              </w:rPr>
            </w:r>
            <w:r>
              <w:rPr>
                <w:i w:val="0"/>
                <w:sz w:val="19"/>
              </w:rPr>
              <w:t>SQLite is file-based, so a leaked connection holds a lock rather than a socket</w:t>
            </w:r>
          </w:p>
        </w:tc>
      </w:tr>
      <w:tr>
        <w:tc>
          <w:tcPr>
            <w:tcW w:type="dxa" w:w="3888"/>
          </w:tcPr>
          <w:p>
            <w:pPr>
              <w:spacing w:line="259" w:lineRule="auto" w:after="20"/>
            </w:pPr>
            <w:r>
              <w:rPr>
                <w:sz w:val="19"/>
              </w:rPr>
            </w:r>
            <w:r>
              <w:rPr>
                <w:i w:val="0"/>
                <w:sz w:val="19"/>
              </w:rPr>
              <w:t>Client code escapes every interpolated value through one shared function</w:t>
            </w:r>
          </w:p>
        </w:tc>
        <w:tc>
          <w:tcPr>
            <w:tcW w:type="dxa" w:w="5141"/>
          </w:tcPr>
          <w:p>
            <w:pPr>
              <w:spacing w:line="259" w:lineRule="auto" w:after="20"/>
            </w:pPr>
            <w:r>
              <w:rPr>
                <w:sz w:val="19"/>
              </w:rPr>
            </w:r>
            <w:r>
              <w:rPr>
                <w:i w:val="0"/>
                <w:sz w:val="19"/>
              </w:rPr>
              <w:t>One place to get right, and a reviewable list of what is escaped</w:t>
            </w:r>
          </w:p>
        </w:tc>
      </w:tr>
      <w:tr>
        <w:tc>
          <w:tcPr>
            <w:tcW w:type="dxa" w:w="3888"/>
            <w:shd w:val="clear" w:color="auto" w:fill="F7F9FB"/>
          </w:tcPr>
          <w:p>
            <w:pPr>
              <w:spacing w:line="259" w:lineRule="auto" w:after="20"/>
            </w:pPr>
            <w:r>
              <w:rPr>
                <w:sz w:val="19"/>
              </w:rPr>
            </w:r>
            <w:r>
              <w:rPr>
                <w:i w:val="0"/>
                <w:sz w:val="19"/>
              </w:rPr>
              <w:t>No CSS value is written outside the token set except where a token would be meaningless</w:t>
            </w:r>
          </w:p>
        </w:tc>
        <w:tc>
          <w:tcPr>
            <w:tcW w:type="dxa" w:w="5141"/>
            <w:shd w:val="clear" w:color="auto" w:fill="F7F9FB"/>
          </w:tcPr>
          <w:p>
            <w:pPr>
              <w:spacing w:line="259" w:lineRule="auto" w:after="20"/>
            </w:pPr>
            <w:r>
              <w:rPr>
                <w:sz w:val="19"/>
              </w:rPr>
            </w:r>
            <w:r>
              <w:rPr>
                <w:i w:val="0"/>
                <w:sz w:val="19"/>
              </w:rPr>
              <w:t>Keeps the visual language consistent and makes a deviation visible</w:t>
            </w:r>
          </w:p>
        </w:tc>
      </w:tr>
      <w:tr>
        <w:tc>
          <w:tcPr>
            <w:tcW w:type="dxa" w:w="3888"/>
          </w:tcPr>
          <w:p>
            <w:pPr>
              <w:spacing w:line="259" w:lineRule="auto" w:after="20"/>
            </w:pPr>
            <w:r>
              <w:rPr>
                <w:sz w:val="19"/>
              </w:rPr>
            </w:r>
            <w:r>
              <w:rPr>
                <w:i w:val="0"/>
                <w:sz w:val="19"/>
              </w:rPr>
              <w:t>No SQL and no HTML is constructed by string concatenation in the data layer</w:t>
            </w:r>
          </w:p>
        </w:tc>
        <w:tc>
          <w:tcPr>
            <w:tcW w:type="dxa" w:w="5141"/>
          </w:tcPr>
          <w:p>
            <w:pPr>
              <w:spacing w:line="259" w:lineRule="auto" w:after="20"/>
            </w:pPr>
            <w:r>
              <w:rPr>
                <w:sz w:val="19"/>
              </w:rPr>
            </w:r>
            <w:r>
              <w:rPr>
                <w:i w:val="0"/>
                <w:sz w:val="19"/>
              </w:rPr>
              <w:t>Keeps the layering honest: the data layer knows about tables, not about markup</w:t>
            </w:r>
          </w:p>
        </w:tc>
      </w:tr>
    </w:tbl>
    <w:p>
      <w:pPr>
        <w:spacing w:after="80" w:line="240" w:lineRule="auto"/>
      </w:pPr>
      <w:r>
        <w:rPr>
          <w:sz w:val="4"/>
        </w:rPr>
      </w:r>
    </w:p>
    <w:p>
      <w:pPr>
        <w:pStyle w:val="Heading2"/>
      </w:pPr>
      <w:r>
        <w:t>5.12  Deployment and Reproducibility</w:t>
      </w:r>
    </w:p>
    <w:p>
      <w:pPr>
        <w:spacing w:line="360" w:lineRule="auto" w:after="120" w:before="0"/>
        <w:jc w:val="left"/>
      </w:pPr>
      <w:r>
        <w:rPr>
          <w:i w:val="0"/>
          <w:sz w:val="24"/>
        </w:rPr>
        <w:t xml:space="preserve">The application starts with a single command, </w:t>
      </w:r>
      <w:r>
        <w:rPr>
          <w:rFonts w:ascii="Consolas" w:hAnsi="Consolas"/>
          <w:i w:val="0"/>
          <w:sz w:val="24"/>
        </w:rPr>
        <w:t>python app.py</w:t>
      </w:r>
      <w:r>
        <w:rPr>
          <w:i w:val="0"/>
          <w:sz w:val="24"/>
        </w:rPr>
        <w:t>, on any machine with Python 3.8 or later and the two declared dependencies installed. On first run it creates the database file and the upload directory, so a clean checkout becomes a running system without a migration or a seeding step. The repository ships with a demonstration dataset so every screen has content, and with a backup of the empty database so the data can be removed without editing the schema.</w:t>
      </w:r>
    </w:p>
    <w:p>
      <w:r>
        <w:br w:type="page"/>
      </w:r>
    </w:p>
    <w:p>
      <w:pPr>
        <w:pStyle w:val="Heading1"/>
      </w:pPr>
      <w:r>
        <w:t>6  Testing and Evaluation</w:t>
      </w:r>
    </w:p>
    <w:p>
      <w:pPr>
        <w:pStyle w:val="Heading2"/>
      </w:pPr>
      <w:r>
        <w:t>6.1  Test Strategy</w:t>
      </w:r>
    </w:p>
    <w:p>
      <w:pPr>
        <w:spacing w:line="360" w:lineRule="auto" w:after="120" w:before="0"/>
        <w:jc w:val="left"/>
      </w:pPr>
      <w:r>
        <w:rPr>
          <w:i w:val="0"/>
          <w:sz w:val="24"/>
        </w:rPr>
        <w:t>Testing was organised to answer one question at each level: at the bottom, is this unit of logic correct in isolation; in the middle, do the parts work together across the interface between them; and at the top, does the assembled system behave correctly against the requirements, and acceptably under load. Table 6.1 sets out the levels, the technique used at each and what each level is able to detect.</w:t>
      </w:r>
    </w:p>
    <w:p>
      <w:pPr>
        <w:spacing w:before="60" w:after="40" w:line="276" w:lineRule="auto"/>
        <w:keepNext w:val="1"/>
      </w:pPr>
      <w:r>
        <w:rPr>
          <w:b/>
          <w:sz w:val="20"/>
        </w:rPr>
        <w:t xml:space="preserve">Table 6.1   </w:t>
      </w:r>
      <w:r>
        <w:rPr>
          <w:i/>
          <w:sz w:val="20"/>
        </w:rPr>
        <w:t>Test levels, techniques and detection capability</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296"/>
            <w:shd w:val="clear" w:color="auto" w:fill="EDF1F6"/>
          </w:tcPr>
          <w:p>
            <w:pPr>
              <w:spacing w:line="259" w:lineRule="auto" w:after="20"/>
            </w:pPr>
            <w:r/>
            <w:r>
              <w:rPr>
                <w:b/>
                <w:sz w:val="18"/>
              </w:rPr>
              <w:t>Level</w:t>
            </w:r>
          </w:p>
        </w:tc>
        <w:tc>
          <w:tcPr>
            <w:tcW w:type="dxa" w:w="2160"/>
            <w:shd w:val="clear" w:color="auto" w:fill="EDF1F6"/>
          </w:tcPr>
          <w:p>
            <w:pPr>
              <w:spacing w:line="259" w:lineRule="auto" w:after="20"/>
            </w:pPr>
            <w:r/>
            <w:r>
              <w:rPr>
                <w:b/>
                <w:sz w:val="18"/>
              </w:rPr>
              <w:t>Technique</w:t>
            </w:r>
          </w:p>
        </w:tc>
        <w:tc>
          <w:tcPr>
            <w:tcW w:type="dxa" w:w="2952"/>
            <w:shd w:val="clear" w:color="auto" w:fill="EDF1F6"/>
          </w:tcPr>
          <w:p>
            <w:pPr>
              <w:spacing w:line="259" w:lineRule="auto" w:after="20"/>
            </w:pPr>
            <w:r/>
            <w:r>
              <w:rPr>
                <w:b/>
                <w:sz w:val="18"/>
              </w:rPr>
              <w:t>What it detects</w:t>
            </w:r>
          </w:p>
        </w:tc>
        <w:tc>
          <w:tcPr>
            <w:tcW w:type="dxa" w:w="2621"/>
            <w:shd w:val="clear" w:color="auto" w:fill="EDF1F6"/>
          </w:tcPr>
          <w:p>
            <w:pPr>
              <w:spacing w:line="259" w:lineRule="auto" w:after="20"/>
            </w:pPr>
            <w:r/>
            <w:r>
              <w:rPr>
                <w:b/>
                <w:sz w:val="18"/>
              </w:rPr>
              <w:t>What it cannot detect</w:t>
            </w:r>
          </w:p>
        </w:tc>
      </w:tr>
      <w:tr>
        <w:tc>
          <w:tcPr>
            <w:tcW w:type="dxa" w:w="1296"/>
          </w:tcPr>
          <w:p>
            <w:pPr>
              <w:spacing w:line="259" w:lineRule="auto" w:after="20"/>
            </w:pPr>
            <w:r>
              <w:rPr>
                <w:sz w:val="18"/>
              </w:rPr>
            </w:r>
            <w:r>
              <w:rPr>
                <w:i w:val="0"/>
                <w:sz w:val="18"/>
              </w:rPr>
              <w:t>Unit and component</w:t>
            </w:r>
          </w:p>
        </w:tc>
        <w:tc>
          <w:tcPr>
            <w:tcW w:type="dxa" w:w="2160"/>
          </w:tcPr>
          <w:p>
            <w:pPr>
              <w:spacing w:line="259" w:lineRule="auto" w:after="20"/>
            </w:pPr>
            <w:r>
              <w:rPr>
                <w:sz w:val="18"/>
              </w:rPr>
            </w:r>
            <w:r>
              <w:rPr>
                <w:i w:val="0"/>
                <w:sz w:val="18"/>
              </w:rPr>
              <w:t>Automated cases against a Flask test client with a fresh database and upload directory per case</w:t>
            </w:r>
          </w:p>
        </w:tc>
        <w:tc>
          <w:tcPr>
            <w:tcW w:type="dxa" w:w="2952"/>
          </w:tcPr>
          <w:p>
            <w:pPr>
              <w:spacing w:line="259" w:lineRule="auto" w:after="20"/>
            </w:pPr>
            <w:r>
              <w:rPr>
                <w:sz w:val="18"/>
              </w:rPr>
            </w:r>
            <w:r>
              <w:rPr>
                <w:i w:val="0"/>
                <w:sz w:val="18"/>
              </w:rPr>
              <w:t>Incorrect logic in a single endpoint: validation, authorisation, state handling, query construction</w:t>
            </w:r>
          </w:p>
        </w:tc>
        <w:tc>
          <w:tcPr>
            <w:tcW w:type="dxa" w:w="2621"/>
          </w:tcPr>
          <w:p>
            <w:pPr>
              <w:spacing w:line="259" w:lineRule="auto" w:after="20"/>
            </w:pPr>
            <w:r>
              <w:rPr>
                <w:sz w:val="18"/>
              </w:rPr>
            </w:r>
            <w:r>
              <w:rPr>
                <w:i w:val="0"/>
                <w:sz w:val="18"/>
              </w:rPr>
              <w:t>Anything that depends on the assembled interface, and anything that depends on concurrency</w:t>
            </w:r>
          </w:p>
        </w:tc>
      </w:tr>
      <w:tr>
        <w:tc>
          <w:tcPr>
            <w:tcW w:type="dxa" w:w="1296"/>
            <w:shd w:val="clear" w:color="auto" w:fill="F7F9FB"/>
          </w:tcPr>
          <w:p>
            <w:pPr>
              <w:spacing w:line="259" w:lineRule="auto" w:after="20"/>
            </w:pPr>
            <w:r>
              <w:rPr>
                <w:sz w:val="18"/>
              </w:rPr>
            </w:r>
            <w:r>
              <w:rPr>
                <w:i w:val="0"/>
                <w:sz w:val="18"/>
              </w:rPr>
              <w:t>Interface</w:t>
            </w:r>
          </w:p>
        </w:tc>
        <w:tc>
          <w:tcPr>
            <w:tcW w:type="dxa" w:w="2160"/>
            <w:shd w:val="clear" w:color="auto" w:fill="F7F9FB"/>
          </w:tcPr>
          <w:p>
            <w:pPr>
              <w:spacing w:line="259" w:lineRule="auto" w:after="20"/>
            </w:pPr>
            <w:r>
              <w:rPr>
                <w:sz w:val="18"/>
              </w:rPr>
            </w:r>
            <w:r>
              <w:rPr>
                <w:i w:val="0"/>
                <w:sz w:val="18"/>
              </w:rPr>
              <w:t>Automated cases that assert the HTTP status and the response envelope for every endpoint, in both an authenticated and an anonymous context</w:t>
            </w:r>
          </w:p>
        </w:tc>
        <w:tc>
          <w:tcPr>
            <w:tcW w:type="dxa" w:w="2952"/>
            <w:shd w:val="clear" w:color="auto" w:fill="F7F9FB"/>
          </w:tcPr>
          <w:p>
            <w:pPr>
              <w:spacing w:line="259" w:lineRule="auto" w:after="20"/>
            </w:pPr>
            <w:r>
              <w:rPr>
                <w:sz w:val="18"/>
              </w:rPr>
            </w:r>
            <w:r>
              <w:rPr>
                <w:i w:val="0"/>
                <w:sz w:val="18"/>
              </w:rPr>
              <w:t>Contract violations: a wrong status code, a missing guard, a body the client cannot parse</w:t>
            </w:r>
          </w:p>
        </w:tc>
        <w:tc>
          <w:tcPr>
            <w:tcW w:type="dxa" w:w="2621"/>
            <w:shd w:val="clear" w:color="auto" w:fill="F7F9FB"/>
          </w:tcPr>
          <w:p>
            <w:pPr>
              <w:spacing w:line="259" w:lineRule="auto" w:after="20"/>
            </w:pPr>
            <w:r>
              <w:rPr>
                <w:sz w:val="18"/>
              </w:rPr>
            </w:r>
            <w:r>
              <w:rPr>
                <w:i w:val="0"/>
                <w:sz w:val="18"/>
              </w:rPr>
              <w:t>Whether the client interprets the contract correctly</w:t>
            </w:r>
          </w:p>
        </w:tc>
      </w:tr>
      <w:tr>
        <w:tc>
          <w:tcPr>
            <w:tcW w:type="dxa" w:w="1296"/>
          </w:tcPr>
          <w:p>
            <w:pPr>
              <w:spacing w:line="259" w:lineRule="auto" w:after="20"/>
            </w:pPr>
            <w:r>
              <w:rPr>
                <w:sz w:val="18"/>
              </w:rPr>
            </w:r>
            <w:r>
              <w:rPr>
                <w:i w:val="0"/>
                <w:sz w:val="18"/>
              </w:rPr>
              <w:t>Integration</w:t>
            </w:r>
          </w:p>
        </w:tc>
        <w:tc>
          <w:tcPr>
            <w:tcW w:type="dxa" w:w="2160"/>
          </w:tcPr>
          <w:p>
            <w:pPr>
              <w:spacing w:line="259" w:lineRule="auto" w:after="20"/>
            </w:pPr>
            <w:r>
              <w:rPr>
                <w:sz w:val="18"/>
              </w:rPr>
            </w:r>
            <w:r>
              <w:rPr>
                <w:i w:val="0"/>
                <w:sz w:val="18"/>
              </w:rPr>
              <w:t>Cases that exercise a user-level flow across several endpoints - publish, browse, reserve, confirm - against one database</w:t>
            </w:r>
          </w:p>
        </w:tc>
        <w:tc>
          <w:tcPr>
            <w:tcW w:type="dxa" w:w="2952"/>
          </w:tcPr>
          <w:p>
            <w:pPr>
              <w:spacing w:line="259" w:lineRule="auto" w:after="20"/>
            </w:pPr>
            <w:r>
              <w:rPr>
                <w:sz w:val="18"/>
              </w:rPr>
            </w:r>
            <w:r>
              <w:rPr>
                <w:i w:val="0"/>
                <w:sz w:val="18"/>
              </w:rPr>
              <w:t>Inconsistencies between endpoints, such as a listing that reports one status in the catalogue and another on its detail page</w:t>
            </w:r>
          </w:p>
        </w:tc>
        <w:tc>
          <w:tcPr>
            <w:tcW w:type="dxa" w:w="2621"/>
          </w:tcPr>
          <w:p>
            <w:pPr>
              <w:spacing w:line="259" w:lineRule="auto" w:after="20"/>
            </w:pPr>
            <w:r>
              <w:rPr>
                <w:sz w:val="18"/>
              </w:rPr>
            </w:r>
            <w:r>
              <w:rPr>
                <w:i w:val="0"/>
                <w:sz w:val="18"/>
              </w:rPr>
              <w:t>Rendering defects and usability problems</w:t>
            </w:r>
          </w:p>
        </w:tc>
      </w:tr>
      <w:tr>
        <w:tc>
          <w:tcPr>
            <w:tcW w:type="dxa" w:w="1296"/>
            <w:shd w:val="clear" w:color="auto" w:fill="F7F9FB"/>
          </w:tcPr>
          <w:p>
            <w:pPr>
              <w:spacing w:line="259" w:lineRule="auto" w:after="20"/>
            </w:pPr>
            <w:r>
              <w:rPr>
                <w:sz w:val="18"/>
              </w:rPr>
            </w:r>
            <w:r>
              <w:rPr>
                <w:i w:val="0"/>
                <w:sz w:val="18"/>
              </w:rPr>
              <w:t>System and interface acceptance</w:t>
            </w:r>
          </w:p>
        </w:tc>
        <w:tc>
          <w:tcPr>
            <w:tcW w:type="dxa" w:w="2160"/>
            <w:shd w:val="clear" w:color="auto" w:fill="F7F9FB"/>
          </w:tcPr>
          <w:p>
            <w:pPr>
              <w:spacing w:line="259" w:lineRule="auto" w:after="20"/>
            </w:pPr>
            <w:r>
              <w:rPr>
                <w:sz w:val="18"/>
              </w:rPr>
            </w:r>
            <w:r>
              <w:rPr>
                <w:i w:val="0"/>
                <w:sz w:val="18"/>
              </w:rPr>
              <w:t>Scripted browser runs over every screen in both authentication states, with console and network monitoring</w:t>
            </w:r>
          </w:p>
        </w:tc>
        <w:tc>
          <w:tcPr>
            <w:tcW w:type="dxa" w:w="2952"/>
            <w:shd w:val="clear" w:color="auto" w:fill="F7F9FB"/>
          </w:tcPr>
          <w:p>
            <w:pPr>
              <w:spacing w:line="259" w:lineRule="auto" w:after="20"/>
            </w:pPr>
            <w:r>
              <w:rPr>
                <w:sz w:val="18"/>
              </w:rPr>
            </w:r>
            <w:r>
              <w:rPr>
                <w:i w:val="0"/>
                <w:sz w:val="18"/>
              </w:rPr>
              <w:t>Rendering failures, console errors, unexpected 4xx and 5xx responses, viewport breakage</w:t>
            </w:r>
          </w:p>
        </w:tc>
        <w:tc>
          <w:tcPr>
            <w:tcW w:type="dxa" w:w="2621"/>
            <w:shd w:val="clear" w:color="auto" w:fill="F7F9FB"/>
          </w:tcPr>
          <w:p>
            <w:pPr>
              <w:spacing w:line="259" w:lineRule="auto" w:after="20"/>
            </w:pPr>
            <w:r>
              <w:rPr>
                <w:sz w:val="18"/>
              </w:rPr>
            </w:r>
            <w:r>
              <w:rPr>
                <w:i w:val="0"/>
                <w:sz w:val="18"/>
              </w:rPr>
              <w:t>Subjective usability; anything a real user would do that the script does not</w:t>
            </w:r>
          </w:p>
        </w:tc>
      </w:tr>
      <w:tr>
        <w:tc>
          <w:tcPr>
            <w:tcW w:type="dxa" w:w="1296"/>
          </w:tcPr>
          <w:p>
            <w:pPr>
              <w:spacing w:line="259" w:lineRule="auto" w:after="20"/>
            </w:pPr>
            <w:r>
              <w:rPr>
                <w:sz w:val="18"/>
              </w:rPr>
            </w:r>
            <w:r>
              <w:rPr>
                <w:i w:val="0"/>
                <w:sz w:val="18"/>
              </w:rPr>
              <w:t>Performance</w:t>
            </w:r>
          </w:p>
        </w:tc>
        <w:tc>
          <w:tcPr>
            <w:tcW w:type="dxa" w:w="2160"/>
          </w:tcPr>
          <w:p>
            <w:pPr>
              <w:spacing w:line="259" w:lineRule="auto" w:after="20"/>
            </w:pPr>
            <w:r>
              <w:rPr>
                <w:sz w:val="18"/>
              </w:rPr>
            </w:r>
            <w:r>
              <w:rPr>
                <w:i w:val="0"/>
                <w:sz w:val="18"/>
              </w:rPr>
              <w:t>Repeated timed measurement per operation, and a measurement of read cost as the dataset grows</w:t>
            </w:r>
          </w:p>
        </w:tc>
        <w:tc>
          <w:tcPr>
            <w:tcW w:type="dxa" w:w="2952"/>
          </w:tcPr>
          <w:p>
            <w:pPr>
              <w:spacing w:line="259" w:lineRule="auto" w:after="20"/>
            </w:pPr>
            <w:r>
              <w:rPr>
                <w:sz w:val="18"/>
              </w:rPr>
            </w:r>
            <w:r>
              <w:rPr>
                <w:i w:val="0"/>
                <w:sz w:val="18"/>
              </w:rPr>
              <w:t>Costs that exceed the stated budget, and growth that contradicts the stated scaling requirement</w:t>
            </w:r>
          </w:p>
        </w:tc>
        <w:tc>
          <w:tcPr>
            <w:tcW w:type="dxa" w:w="2621"/>
          </w:tcPr>
          <w:p>
            <w:pPr>
              <w:spacing w:line="259" w:lineRule="auto" w:after="20"/>
            </w:pPr>
            <w:r>
              <w:rPr>
                <w:sz w:val="18"/>
              </w:rPr>
            </w:r>
            <w:r>
              <w:rPr>
                <w:i w:val="0"/>
                <w:sz w:val="18"/>
              </w:rPr>
              <w:t>Behaviour under concurrent load, which a single-process SQLite deployment cannot expose meaningfully</w:t>
            </w:r>
          </w:p>
        </w:tc>
      </w:tr>
    </w:tbl>
    <w:p>
      <w:pPr>
        <w:spacing w:after="80" w:line="240" w:lineRule="auto"/>
      </w:pPr>
      <w:r>
        <w:rPr>
          <w:sz w:val="4"/>
        </w:rPr>
      </w:r>
    </w:p>
    <w:p>
      <w:pPr>
        <w:pStyle w:val="Heading2"/>
      </w:pPr>
      <w:r>
        <w:t>6.2  Test Environment and Harness</w:t>
      </w:r>
    </w:p>
    <w:p>
      <w:pPr>
        <w:spacing w:line="360" w:lineRule="auto" w:after="120" w:before="0"/>
        <w:jc w:val="left"/>
      </w:pPr>
      <w:r>
        <w:rPr>
          <w:i w:val="0"/>
          <w:sz w:val="24"/>
        </w:rPr>
        <w:t>The suite runs under pytest with a fixture that points the data layer at a temporary database file and the upload directory at a temporary directory, and creates the schema for each case. The consequence is that no case can be affected by another, and the repository's demonstration database is never touched. Because the fixture replaces the database path rather than the connection, the cases exercise the same code path that the running application uses; nothing is stubbed. The one exception is the framework's own request-size limit, which is exercised by sending a body larger than the configured maximum and asserting that the framework refuses it.</w:t>
      </w:r>
    </w:p>
    <w:p>
      <w:pPr>
        <w:pStyle w:val="Heading2"/>
      </w:pPr>
      <w:r>
        <w:t>6.3  Unit and Component Test Results</w:t>
      </w:r>
    </w:p>
    <w:p>
      <w:pPr>
        <w:spacing w:line="360" w:lineRule="auto" w:after="120" w:before="0"/>
        <w:jc w:val="left"/>
      </w:pPr>
      <w:r>
        <w:rPr>
          <w:i w:val="0"/>
          <w:sz w:val="24"/>
        </w:rPr>
        <w:t xml:space="preserve">The suite contains </w:t>
      </w:r>
      <w:r>
        <w:rPr>
          <w:b/>
          <w:i w:val="0"/>
          <w:sz w:val="24"/>
        </w:rPr>
        <w:t>80 cases</w:t>
      </w:r>
      <w:r>
        <w:rPr>
          <w:i w:val="0"/>
          <w:sz w:val="24"/>
        </w:rPr>
        <w:t>; all 80 pass. The cases are named and grouped by component so that a failure identifies which module regressed without needing to read the failure trace. Figure 6.1 shows the distribution and Table 6.2 states what each group covers.</w:t>
      </w:r>
    </w:p>
    <w:p>
      <w:pPr>
        <w:spacing w:before="60" w:after="20" w:line="240" w:lineRule="auto"/>
        <w:jc w:val="center"/>
        <w:keepNext w:val="1"/>
      </w:pPr>
      <w:r>
        <w:drawing>
          <wp:inline xmlns:a="http://schemas.openxmlformats.org/drawingml/2006/main" xmlns:pic="http://schemas.openxmlformats.org/drawingml/2006/picture">
            <wp:extent cx="5669280" cy="3038734"/>
            <wp:docPr id="27" name="Picture 27"/>
            <wp:cNvGraphicFramePr>
              <a:graphicFrameLocks noChangeAspect="1"/>
            </wp:cNvGraphicFramePr>
            <a:graphic>
              <a:graphicData uri="http://schemas.openxmlformats.org/drawingml/2006/picture">
                <pic:pic>
                  <pic:nvPicPr>
                    <pic:cNvPr id="0" name="chart_tests.png"/>
                    <pic:cNvPicPr/>
                  </pic:nvPicPr>
                  <pic:blipFill>
                    <a:blip r:embed="rId36"/>
                    <a:stretch>
                      <a:fillRect/>
                    </a:stretch>
                  </pic:blipFill>
                  <pic:spPr>
                    <a:xfrm>
                      <a:off x="0" y="0"/>
                      <a:ext cx="5669280" cy="3038734"/>
                    </a:xfrm>
                    <a:prstGeom prst="rect"/>
                  </pic:spPr>
                </pic:pic>
              </a:graphicData>
            </a:graphic>
          </wp:inline>
        </w:drawing>
      </w:r>
    </w:p>
    <w:p>
      <w:pPr>
        <w:spacing w:after="160" w:line="276" w:lineRule="auto"/>
        <w:jc w:val="center"/>
      </w:pPr>
      <w:r>
        <w:rPr>
          <w:b/>
          <w:sz w:val="20"/>
        </w:rPr>
        <w:t xml:space="preserve">Figure 6.1   </w:t>
      </w:r>
      <w:r>
        <w:rPr>
          <w:i/>
          <w:sz w:val="20"/>
        </w:rPr>
        <w:t>Automated test cases by component. All 80 cases pass.</w:t>
      </w:r>
    </w:p>
    <w:p>
      <w:pPr>
        <w:spacing w:before="60" w:after="40" w:line="276" w:lineRule="auto"/>
        <w:keepNext w:val="1"/>
      </w:pPr>
      <w:r>
        <w:rPr>
          <w:b/>
          <w:sz w:val="20"/>
        </w:rPr>
        <w:t xml:space="preserve">Table 6.2   </w:t>
      </w:r>
      <w:r>
        <w:rPr>
          <w:i/>
          <w:sz w:val="20"/>
        </w:rPr>
        <w:t>Automated test suite by group</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512"/>
            <w:shd w:val="clear" w:color="auto" w:fill="EDF1F6"/>
          </w:tcPr>
          <w:p>
            <w:pPr>
              <w:spacing w:line="259" w:lineRule="auto" w:after="20"/>
            </w:pPr>
            <w:r/>
            <w:r>
              <w:rPr>
                <w:b/>
                <w:sz w:val="18"/>
              </w:rPr>
              <w:t>Group</w:t>
            </w:r>
          </w:p>
        </w:tc>
        <w:tc>
          <w:tcPr>
            <w:tcW w:type="dxa" w:w="605"/>
            <w:shd w:val="clear" w:color="auto" w:fill="EDF1F6"/>
          </w:tcPr>
          <w:p>
            <w:pPr>
              <w:spacing w:line="259" w:lineRule="auto" w:after="20"/>
            </w:pPr>
            <w:r/>
            <w:r>
              <w:rPr>
                <w:b/>
                <w:sz w:val="18"/>
              </w:rPr>
              <w:t>Cases</w:t>
            </w:r>
          </w:p>
        </w:tc>
        <w:tc>
          <w:tcPr>
            <w:tcW w:type="dxa" w:w="1224"/>
            <w:shd w:val="clear" w:color="auto" w:fill="EDF1F6"/>
          </w:tcPr>
          <w:p>
            <w:pPr>
              <w:spacing w:line="259" w:lineRule="auto" w:after="20"/>
            </w:pPr>
            <w:r/>
            <w:r>
              <w:rPr>
                <w:b/>
                <w:sz w:val="18"/>
              </w:rPr>
              <w:t>Range</w:t>
            </w:r>
          </w:p>
        </w:tc>
        <w:tc>
          <w:tcPr>
            <w:tcW w:type="dxa" w:w="5688"/>
            <w:shd w:val="clear" w:color="auto" w:fill="EDF1F6"/>
          </w:tcPr>
          <w:p>
            <w:pPr>
              <w:spacing w:line="259" w:lineRule="auto" w:after="20"/>
            </w:pPr>
            <w:r/>
            <w:r>
              <w:rPr>
                <w:b/>
                <w:sz w:val="18"/>
              </w:rPr>
              <w:t>Covers</w:t>
            </w:r>
          </w:p>
        </w:tc>
      </w:tr>
      <w:tr>
        <w:tc>
          <w:tcPr>
            <w:tcW w:type="dxa" w:w="1512"/>
          </w:tcPr>
          <w:p>
            <w:pPr>
              <w:spacing w:line="259" w:lineRule="auto" w:after="20"/>
            </w:pPr>
            <w:r>
              <w:rPr>
                <w:sz w:val="18"/>
              </w:rPr>
            </w:r>
            <w:r>
              <w:rPr>
                <w:i w:val="0"/>
                <w:sz w:val="18"/>
              </w:rPr>
              <w:t>TC-A  Accounts</w:t>
            </w:r>
          </w:p>
        </w:tc>
        <w:tc>
          <w:tcPr>
            <w:tcW w:type="dxa" w:w="605"/>
          </w:tcPr>
          <w:p>
            <w:pPr>
              <w:spacing w:line="259" w:lineRule="auto" w:after="20"/>
            </w:pPr>
            <w:r>
              <w:rPr>
                <w:sz w:val="18"/>
              </w:rPr>
            </w:r>
            <w:r>
              <w:rPr>
                <w:i w:val="0"/>
                <w:sz w:val="18"/>
              </w:rPr>
              <w:t>10</w:t>
            </w:r>
          </w:p>
        </w:tc>
        <w:tc>
          <w:tcPr>
            <w:tcW w:type="dxa" w:w="1224"/>
          </w:tcPr>
          <w:p>
            <w:pPr>
              <w:spacing w:line="259" w:lineRule="auto" w:after="20"/>
            </w:pPr>
            <w:r>
              <w:rPr>
                <w:sz w:val="18"/>
              </w:rPr>
            </w:r>
            <w:r>
              <w:rPr>
                <w:i w:val="0"/>
                <w:sz w:val="18"/>
              </w:rPr>
              <w:t>TC-A01 to TC-A10</w:t>
            </w:r>
          </w:p>
        </w:tc>
        <w:tc>
          <w:tcPr>
            <w:tcW w:type="dxa" w:w="5688"/>
          </w:tcPr>
          <w:p>
            <w:pPr>
              <w:spacing w:line="259" w:lineRule="auto" w:after="20"/>
            </w:pPr>
            <w:r>
              <w:rPr>
                <w:sz w:val="18"/>
              </w:rPr>
            </w:r>
            <w:r>
              <w:rPr>
                <w:i w:val="0"/>
                <w:sz w:val="18"/>
              </w:rPr>
              <w:t>Registration and its rejection cases, password hashing, login and its rejection cases, logout, profile retrieval, and the requirement that no credential material is returned</w:t>
            </w:r>
          </w:p>
        </w:tc>
      </w:tr>
      <w:tr>
        <w:tc>
          <w:tcPr>
            <w:tcW w:type="dxa" w:w="1512"/>
            <w:shd w:val="clear" w:color="auto" w:fill="F7F9FB"/>
          </w:tcPr>
          <w:p>
            <w:pPr>
              <w:spacing w:line="259" w:lineRule="auto" w:after="20"/>
            </w:pPr>
            <w:r>
              <w:rPr>
                <w:sz w:val="18"/>
              </w:rPr>
            </w:r>
            <w:r>
              <w:rPr>
                <w:i w:val="0"/>
                <w:sz w:val="18"/>
              </w:rPr>
              <w:t>TC-C  Catalogue</w:t>
            </w:r>
          </w:p>
        </w:tc>
        <w:tc>
          <w:tcPr>
            <w:tcW w:type="dxa" w:w="605"/>
            <w:shd w:val="clear" w:color="auto" w:fill="F7F9FB"/>
          </w:tcPr>
          <w:p>
            <w:pPr>
              <w:spacing w:line="259" w:lineRule="auto" w:after="20"/>
            </w:pPr>
            <w:r>
              <w:rPr>
                <w:sz w:val="18"/>
              </w:rPr>
            </w:r>
            <w:r>
              <w:rPr>
                <w:i w:val="0"/>
                <w:sz w:val="18"/>
              </w:rPr>
              <w:t>14</w:t>
            </w:r>
          </w:p>
        </w:tc>
        <w:tc>
          <w:tcPr>
            <w:tcW w:type="dxa" w:w="1224"/>
            <w:shd w:val="clear" w:color="auto" w:fill="F7F9FB"/>
          </w:tcPr>
          <w:p>
            <w:pPr>
              <w:spacing w:line="259" w:lineRule="auto" w:after="20"/>
            </w:pPr>
            <w:r>
              <w:rPr>
                <w:sz w:val="18"/>
              </w:rPr>
            </w:r>
            <w:r>
              <w:rPr>
                <w:i w:val="0"/>
                <w:sz w:val="18"/>
              </w:rPr>
              <w:t>TC-C01 to TC-C14</w:t>
            </w:r>
          </w:p>
        </w:tc>
        <w:tc>
          <w:tcPr>
            <w:tcW w:type="dxa" w:w="5688"/>
            <w:shd w:val="clear" w:color="auto" w:fill="F7F9FB"/>
          </w:tcPr>
          <w:p>
            <w:pPr>
              <w:spacing w:line="259" w:lineRule="auto" w:after="20"/>
            </w:pPr>
            <w:r>
              <w:rPr>
                <w:sz w:val="18"/>
              </w:rPr>
            </w:r>
            <w:r>
              <w:rPr>
                <w:i w:val="0"/>
                <w:sz w:val="18"/>
              </w:rPr>
              <w:t>The empty catalogue, public access, keyword matching against both searchable columns, case-insensitive matching, category and status filters, all three sort orders, pagination boundaries, detail assembly and a missing item</w:t>
            </w:r>
          </w:p>
        </w:tc>
      </w:tr>
      <w:tr>
        <w:tc>
          <w:tcPr>
            <w:tcW w:type="dxa" w:w="1512"/>
          </w:tcPr>
          <w:p>
            <w:pPr>
              <w:spacing w:line="259" w:lineRule="auto" w:after="20"/>
            </w:pPr>
            <w:r>
              <w:rPr>
                <w:sz w:val="18"/>
              </w:rPr>
            </w:r>
            <w:r>
              <w:rPr>
                <w:i w:val="0"/>
                <w:sz w:val="18"/>
              </w:rPr>
              <w:t>TC-L  Listings</w:t>
            </w:r>
          </w:p>
        </w:tc>
        <w:tc>
          <w:tcPr>
            <w:tcW w:type="dxa" w:w="605"/>
          </w:tcPr>
          <w:p>
            <w:pPr>
              <w:spacing w:line="259" w:lineRule="auto" w:after="20"/>
            </w:pPr>
            <w:r>
              <w:rPr>
                <w:sz w:val="18"/>
              </w:rPr>
            </w:r>
            <w:r>
              <w:rPr>
                <w:i w:val="0"/>
                <w:sz w:val="18"/>
              </w:rPr>
              <w:t>12</w:t>
            </w:r>
          </w:p>
        </w:tc>
        <w:tc>
          <w:tcPr>
            <w:tcW w:type="dxa" w:w="1224"/>
          </w:tcPr>
          <w:p>
            <w:pPr>
              <w:spacing w:line="259" w:lineRule="auto" w:after="20"/>
            </w:pPr>
            <w:r>
              <w:rPr>
                <w:sz w:val="18"/>
              </w:rPr>
            </w:r>
            <w:r>
              <w:rPr>
                <w:i w:val="0"/>
                <w:sz w:val="18"/>
              </w:rPr>
              <w:t>TC-L01 to TC-L12</w:t>
            </w:r>
          </w:p>
        </w:tc>
        <w:tc>
          <w:tcPr>
            <w:tcW w:type="dxa" w:w="5688"/>
          </w:tcPr>
          <w:p>
            <w:pPr>
              <w:spacing w:line="259" w:lineRule="auto" w:after="20"/>
            </w:pPr>
            <w:r>
              <w:rPr>
                <w:sz w:val="18"/>
              </w:rPr>
            </w:r>
            <w:r>
              <w:rPr>
                <w:i w:val="0"/>
                <w:sz w:val="18"/>
              </w:rPr>
              <w:t>Creation with each missing field, non-numeric price, the initial status, editing, ownership on edit and delete, the soft-delete behaviour, and the effect of an offline listing on the catalogue</w:t>
            </w:r>
          </w:p>
        </w:tc>
      </w:tr>
      <w:tr>
        <w:tc>
          <w:tcPr>
            <w:tcW w:type="dxa" w:w="1512"/>
            <w:shd w:val="clear" w:color="auto" w:fill="F7F9FB"/>
          </w:tcPr>
          <w:p>
            <w:pPr>
              <w:spacing w:line="259" w:lineRule="auto" w:after="20"/>
            </w:pPr>
            <w:r>
              <w:rPr>
                <w:sz w:val="18"/>
              </w:rPr>
            </w:r>
            <w:r>
              <w:rPr>
                <w:i w:val="0"/>
                <w:sz w:val="18"/>
              </w:rPr>
              <w:t>TC-U  Upload</w:t>
            </w:r>
          </w:p>
        </w:tc>
        <w:tc>
          <w:tcPr>
            <w:tcW w:type="dxa" w:w="605"/>
            <w:shd w:val="clear" w:color="auto" w:fill="F7F9FB"/>
          </w:tcPr>
          <w:p>
            <w:pPr>
              <w:spacing w:line="259" w:lineRule="auto" w:after="20"/>
            </w:pPr>
            <w:r>
              <w:rPr>
                <w:sz w:val="18"/>
              </w:rPr>
            </w:r>
            <w:r>
              <w:rPr>
                <w:i w:val="0"/>
                <w:sz w:val="18"/>
              </w:rPr>
              <w:t>8</w:t>
            </w:r>
          </w:p>
        </w:tc>
        <w:tc>
          <w:tcPr>
            <w:tcW w:type="dxa" w:w="1224"/>
            <w:shd w:val="clear" w:color="auto" w:fill="F7F9FB"/>
          </w:tcPr>
          <w:p>
            <w:pPr>
              <w:spacing w:line="259" w:lineRule="auto" w:after="20"/>
            </w:pPr>
            <w:r>
              <w:rPr>
                <w:sz w:val="18"/>
              </w:rPr>
            </w:r>
            <w:r>
              <w:rPr>
                <w:i w:val="0"/>
                <w:sz w:val="18"/>
              </w:rPr>
              <w:t>TC-U01 to TC-U08</w:t>
            </w:r>
          </w:p>
        </w:tc>
        <w:tc>
          <w:tcPr>
            <w:tcW w:type="dxa" w:w="5688"/>
            <w:shd w:val="clear" w:color="auto" w:fill="F7F9FB"/>
          </w:tcPr>
          <w:p>
            <w:pPr>
              <w:spacing w:line="259" w:lineRule="auto" w:after="20"/>
            </w:pPr>
            <w:r>
              <w:rPr>
                <w:sz w:val="18"/>
              </w:rPr>
            </w:r>
            <w:r>
              <w:rPr>
                <w:i w:val="0"/>
                <w:sz w:val="18"/>
              </w:rPr>
              <w:t>Absent session, empty request, accepted types, the generated name format, a disallowed extension, multiple files, an oversized body, and the order in which stored names are attached to a listing</w:t>
            </w:r>
          </w:p>
        </w:tc>
      </w:tr>
      <w:tr>
        <w:tc>
          <w:tcPr>
            <w:tcW w:type="dxa" w:w="1512"/>
          </w:tcPr>
          <w:p>
            <w:pPr>
              <w:spacing w:line="259" w:lineRule="auto" w:after="20"/>
            </w:pPr>
            <w:r>
              <w:rPr>
                <w:sz w:val="18"/>
              </w:rPr>
            </w:r>
            <w:r>
              <w:rPr>
                <w:i w:val="0"/>
                <w:sz w:val="18"/>
              </w:rPr>
              <w:t>TC-T  Transitions</w:t>
            </w:r>
          </w:p>
        </w:tc>
        <w:tc>
          <w:tcPr>
            <w:tcW w:type="dxa" w:w="605"/>
          </w:tcPr>
          <w:p>
            <w:pPr>
              <w:spacing w:line="259" w:lineRule="auto" w:after="20"/>
            </w:pPr>
            <w:r>
              <w:rPr>
                <w:sz w:val="18"/>
              </w:rPr>
            </w:r>
            <w:r>
              <w:rPr>
                <w:i w:val="0"/>
                <w:sz w:val="18"/>
              </w:rPr>
              <w:t>15</w:t>
            </w:r>
          </w:p>
        </w:tc>
        <w:tc>
          <w:tcPr>
            <w:tcW w:type="dxa" w:w="1224"/>
          </w:tcPr>
          <w:p>
            <w:pPr>
              <w:spacing w:line="259" w:lineRule="auto" w:after="20"/>
            </w:pPr>
            <w:r>
              <w:rPr>
                <w:sz w:val="18"/>
              </w:rPr>
            </w:r>
            <w:r>
              <w:rPr>
                <w:i w:val="0"/>
                <w:sz w:val="18"/>
              </w:rPr>
              <w:t>TC-T01 to TC-T15</w:t>
            </w:r>
          </w:p>
        </w:tc>
        <w:tc>
          <w:tcPr>
            <w:tcW w:type="dxa" w:w="5688"/>
          </w:tcPr>
          <w:p>
            <w:pPr>
              <w:spacing w:line="259" w:lineRule="auto" w:after="20"/>
            </w:pPr>
            <w:r>
              <w:rPr>
                <w:sz w:val="18"/>
              </w:rPr>
            </w:r>
            <w:r>
              <w:rPr>
                <w:i w:val="0"/>
                <w:sz w:val="18"/>
              </w:rPr>
              <w:t>Unknown and missing actions, a missing item, the session requirement, both guards on every action, the happy path of all five transitions, and the requirement that a failed guard leaves the row unchanged</w:t>
            </w:r>
          </w:p>
        </w:tc>
      </w:tr>
      <w:tr>
        <w:tc>
          <w:tcPr>
            <w:tcW w:type="dxa" w:w="1512"/>
            <w:shd w:val="clear" w:color="auto" w:fill="F7F9FB"/>
          </w:tcPr>
          <w:p>
            <w:pPr>
              <w:spacing w:line="259" w:lineRule="auto" w:after="20"/>
            </w:pPr>
            <w:r>
              <w:rPr>
                <w:sz w:val="18"/>
              </w:rPr>
            </w:r>
            <w:r>
              <w:rPr>
                <w:i w:val="0"/>
                <w:sz w:val="18"/>
              </w:rPr>
              <w:t>TC-S  Social</w:t>
            </w:r>
          </w:p>
        </w:tc>
        <w:tc>
          <w:tcPr>
            <w:tcW w:type="dxa" w:w="605"/>
            <w:shd w:val="clear" w:color="auto" w:fill="F7F9FB"/>
          </w:tcPr>
          <w:p>
            <w:pPr>
              <w:spacing w:line="259" w:lineRule="auto" w:after="20"/>
            </w:pPr>
            <w:r>
              <w:rPr>
                <w:sz w:val="18"/>
              </w:rPr>
            </w:r>
            <w:r>
              <w:rPr>
                <w:i w:val="0"/>
                <w:sz w:val="18"/>
              </w:rPr>
              <w:t>16</w:t>
            </w:r>
          </w:p>
        </w:tc>
        <w:tc>
          <w:tcPr>
            <w:tcW w:type="dxa" w:w="1224"/>
            <w:shd w:val="clear" w:color="auto" w:fill="F7F9FB"/>
          </w:tcPr>
          <w:p>
            <w:pPr>
              <w:spacing w:line="259" w:lineRule="auto" w:after="20"/>
            </w:pPr>
            <w:r>
              <w:rPr>
                <w:sz w:val="18"/>
              </w:rPr>
            </w:r>
            <w:r>
              <w:rPr>
                <w:i w:val="0"/>
                <w:sz w:val="18"/>
              </w:rPr>
              <w:t>TC-S01 to TC-S16</w:t>
            </w:r>
          </w:p>
        </w:tc>
        <w:tc>
          <w:tcPr>
            <w:tcW w:type="dxa" w:w="5688"/>
            <w:shd w:val="clear" w:color="auto" w:fill="F7F9FB"/>
          </w:tcPr>
          <w:p>
            <w:pPr>
              <w:spacing w:line="259" w:lineRule="auto" w:after="20"/>
            </w:pPr>
            <w:r>
              <w:rPr>
                <w:sz w:val="18"/>
              </w:rPr>
            </w:r>
            <w:r>
              <w:rPr>
                <w:i w:val="0"/>
                <w:sz w:val="18"/>
              </w:rPr>
              <w:t>Saving, unsaving and duplicate saves, comment ordering and public visibility, empty comments, sending and reading messages, the conversation grouping and its ordering behaviour, and the marking of messages as read</w:t>
            </w:r>
          </w:p>
        </w:tc>
      </w:tr>
      <w:tr>
        <w:tc>
          <w:tcPr>
            <w:tcW w:type="dxa" w:w="1512"/>
          </w:tcPr>
          <w:p>
            <w:pPr>
              <w:spacing w:line="259" w:lineRule="auto" w:after="20"/>
            </w:pPr>
            <w:r>
              <w:rPr>
                <w:sz w:val="18"/>
              </w:rPr>
            </w:r>
            <w:r>
              <w:rPr>
                <w:i w:val="0"/>
                <w:sz w:val="18"/>
              </w:rPr>
              <w:t>TC-P  Personal centre</w:t>
            </w:r>
          </w:p>
        </w:tc>
        <w:tc>
          <w:tcPr>
            <w:tcW w:type="dxa" w:w="605"/>
          </w:tcPr>
          <w:p>
            <w:pPr>
              <w:spacing w:line="259" w:lineRule="auto" w:after="20"/>
            </w:pPr>
            <w:r>
              <w:rPr>
                <w:sz w:val="18"/>
              </w:rPr>
            </w:r>
            <w:r>
              <w:rPr>
                <w:i w:val="0"/>
                <w:sz w:val="18"/>
              </w:rPr>
              <w:t>5</w:t>
            </w:r>
          </w:p>
        </w:tc>
        <w:tc>
          <w:tcPr>
            <w:tcW w:type="dxa" w:w="1224"/>
          </w:tcPr>
          <w:p>
            <w:pPr>
              <w:spacing w:line="259" w:lineRule="auto" w:after="20"/>
            </w:pPr>
            <w:r>
              <w:rPr>
                <w:sz w:val="18"/>
              </w:rPr>
            </w:r>
            <w:r>
              <w:rPr>
                <w:i w:val="0"/>
                <w:sz w:val="18"/>
              </w:rPr>
              <w:t>TC-P01 to TC-P05</w:t>
            </w:r>
          </w:p>
        </w:tc>
        <w:tc>
          <w:tcPr>
            <w:tcW w:type="dxa" w:w="5688"/>
          </w:tcPr>
          <w:p>
            <w:pPr>
              <w:spacing w:line="259" w:lineRule="auto" w:after="20"/>
            </w:pPr>
            <w:r>
              <w:rPr>
                <w:sz w:val="18"/>
              </w:rPr>
            </w:r>
            <w:r>
              <w:rPr>
                <w:i w:val="0"/>
                <w:sz w:val="18"/>
              </w:rPr>
              <w:t>Own listings only, the empty sold list, the sold list after a completed transaction, the cover-image key, and the session requirement</w:t>
            </w:r>
          </w:p>
        </w:tc>
      </w:tr>
    </w:tbl>
    <w:p>
      <w:pPr>
        <w:spacing w:after="80" w:line="240" w:lineRule="auto"/>
      </w:pPr>
      <w:r>
        <w:rPr>
          <w:sz w:val="4"/>
        </w:rPr>
      </w:r>
    </w:p>
    <w:p>
      <w:pPr>
        <w:pStyle w:val="Heading2"/>
      </w:pPr>
      <w:r>
        <w:t>6.4  Interface Testing</w:t>
      </w:r>
    </w:p>
    <w:p>
      <w:pPr>
        <w:spacing w:line="360" w:lineRule="auto" w:after="120" w:before="0"/>
        <w:jc w:val="left"/>
      </w:pPr>
      <w:r>
        <w:rPr>
          <w:i w:val="0"/>
          <w:sz w:val="24"/>
        </w:rPr>
        <w:t>Every endpoint is asserted on its HTTP status and on the shape of its envelope. Table 6.3, reproduced in Appendix C.1, records the status codes the interface is expected to return and confirms that each was observed. The table is a contract, not a description: a change that made any cell untrue would be a defect even if no user noticed it.</w:t>
      </w:r>
    </w:p>
    <w:p>
      <w:pPr>
        <w:pStyle w:val="Heading2"/>
      </w:pPr>
      <w:r>
        <w:t>6.5  Negative and Boundary Testing</w:t>
      </w:r>
    </w:p>
    <w:p>
      <w:pPr>
        <w:spacing w:line="360" w:lineRule="auto" w:after="120" w:before="0"/>
        <w:jc w:val="left"/>
      </w:pPr>
      <w:r>
        <w:rPr>
          <w:i w:val="0"/>
          <w:sz w:val="24"/>
        </w:rPr>
        <w:t>Negative testing is where most of the defects in a system of this shape are found, because the happy path is exercised by anyone who uses the software for five minutes. Table 6.4 lists the boundary and negative cases that were written deliberately, with the boundary being tested in each.</w:t>
      </w:r>
    </w:p>
    <w:p>
      <w:pPr>
        <w:spacing w:before="60" w:after="40" w:line="276" w:lineRule="auto"/>
        <w:keepNext w:val="1"/>
      </w:pPr>
      <w:r>
        <w:rPr>
          <w:b/>
          <w:sz w:val="20"/>
        </w:rPr>
        <w:t xml:space="preserve">Table 6.4   </w:t>
      </w:r>
      <w:r>
        <w:rPr>
          <w:i/>
          <w:sz w:val="20"/>
        </w:rPr>
        <w:t>Negative and boundary cases written deliberately</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656"/>
            <w:shd w:val="clear" w:color="auto" w:fill="EDF1F6"/>
          </w:tcPr>
          <w:p>
            <w:pPr>
              <w:spacing w:line="259" w:lineRule="auto" w:after="20"/>
            </w:pPr>
            <w:r/>
            <w:r>
              <w:rPr>
                <w:b/>
                <w:sz w:val="18"/>
              </w:rPr>
              <w:t>Case</w:t>
            </w:r>
          </w:p>
        </w:tc>
        <w:tc>
          <w:tcPr>
            <w:tcW w:type="dxa" w:w="2304"/>
            <w:shd w:val="clear" w:color="auto" w:fill="EDF1F6"/>
          </w:tcPr>
          <w:p>
            <w:pPr>
              <w:spacing w:line="259" w:lineRule="auto" w:after="20"/>
            </w:pPr>
            <w:r/>
            <w:r>
              <w:rPr>
                <w:b/>
                <w:sz w:val="18"/>
              </w:rPr>
              <w:t>Boundary under test</w:t>
            </w:r>
          </w:p>
        </w:tc>
        <w:tc>
          <w:tcPr>
            <w:tcW w:type="dxa" w:w="5069"/>
            <w:shd w:val="clear" w:color="auto" w:fill="EDF1F6"/>
          </w:tcPr>
          <w:p>
            <w:pPr>
              <w:spacing w:line="259" w:lineRule="auto" w:after="20"/>
            </w:pPr>
            <w:r/>
            <w:r>
              <w:rPr>
                <w:b/>
                <w:sz w:val="18"/>
              </w:rPr>
              <w:t>Expected and observed behaviour</w:t>
            </w:r>
          </w:p>
        </w:tc>
      </w:tr>
      <w:tr>
        <w:tc>
          <w:tcPr>
            <w:tcW w:type="dxa" w:w="1656"/>
          </w:tcPr>
          <w:p>
            <w:pPr>
              <w:spacing w:line="259" w:lineRule="auto" w:after="20"/>
            </w:pPr>
            <w:r>
              <w:rPr>
                <w:sz w:val="18"/>
              </w:rPr>
            </w:r>
            <w:r>
              <w:rPr>
                <w:i w:val="0"/>
                <w:sz w:val="18"/>
              </w:rPr>
              <w:t>TC-L03, TC-L04</w:t>
            </w:r>
          </w:p>
        </w:tc>
        <w:tc>
          <w:tcPr>
            <w:tcW w:type="dxa" w:w="2304"/>
          </w:tcPr>
          <w:p>
            <w:pPr>
              <w:spacing w:line="259" w:lineRule="auto" w:after="20"/>
            </w:pPr>
            <w:r>
              <w:rPr>
                <w:sz w:val="18"/>
              </w:rPr>
            </w:r>
            <w:r>
              <w:rPr>
                <w:i w:val="0"/>
                <w:sz w:val="18"/>
              </w:rPr>
              <w:t>Required field absent</w:t>
            </w:r>
          </w:p>
        </w:tc>
        <w:tc>
          <w:tcPr>
            <w:tcW w:type="dxa" w:w="5069"/>
          </w:tcPr>
          <w:p>
            <w:pPr>
              <w:spacing w:line="259" w:lineRule="auto" w:after="20"/>
            </w:pPr>
            <w:r>
              <w:rPr>
                <w:sz w:val="18"/>
              </w:rPr>
            </w:r>
            <w:r>
              <w:rPr>
                <w:i w:val="0"/>
                <w:sz w:val="18"/>
              </w:rPr>
              <w:t>400, with the reason naming the missing field</w:t>
            </w:r>
          </w:p>
        </w:tc>
      </w:tr>
      <w:tr>
        <w:tc>
          <w:tcPr>
            <w:tcW w:type="dxa" w:w="1656"/>
            <w:shd w:val="clear" w:color="auto" w:fill="F7F9FB"/>
          </w:tcPr>
          <w:p>
            <w:pPr>
              <w:spacing w:line="259" w:lineRule="auto" w:after="20"/>
            </w:pPr>
            <w:r>
              <w:rPr>
                <w:sz w:val="18"/>
              </w:rPr>
            </w:r>
            <w:r>
              <w:rPr>
                <w:i w:val="0"/>
                <w:sz w:val="18"/>
              </w:rPr>
              <w:t>TC-L05</w:t>
            </w:r>
          </w:p>
        </w:tc>
        <w:tc>
          <w:tcPr>
            <w:tcW w:type="dxa" w:w="2304"/>
            <w:shd w:val="clear" w:color="auto" w:fill="F7F9FB"/>
          </w:tcPr>
          <w:p>
            <w:pPr>
              <w:spacing w:line="259" w:lineRule="auto" w:after="20"/>
            </w:pPr>
            <w:r>
              <w:rPr>
                <w:sz w:val="18"/>
              </w:rPr>
            </w:r>
            <w:r>
              <w:rPr>
                <w:i w:val="0"/>
                <w:sz w:val="18"/>
              </w:rPr>
              <w:t>Non-numeric price</w:t>
            </w:r>
          </w:p>
        </w:tc>
        <w:tc>
          <w:tcPr>
            <w:tcW w:type="dxa" w:w="5069"/>
            <w:shd w:val="clear" w:color="auto" w:fill="F7F9FB"/>
          </w:tcPr>
          <w:p>
            <w:pPr>
              <w:spacing w:line="259" w:lineRule="auto" w:after="20"/>
            </w:pPr>
            <w:r>
              <w:rPr>
                <w:sz w:val="18"/>
              </w:rPr>
            </w:r>
            <w:r>
              <w:rPr>
                <w:i w:val="0"/>
                <w:sz w:val="18"/>
              </w:rPr>
              <w:t>400; the value is rejected before any coercion is attempted</w:t>
            </w:r>
          </w:p>
        </w:tc>
      </w:tr>
      <w:tr>
        <w:tc>
          <w:tcPr>
            <w:tcW w:type="dxa" w:w="1656"/>
          </w:tcPr>
          <w:p>
            <w:pPr>
              <w:spacing w:line="259" w:lineRule="auto" w:after="20"/>
            </w:pPr>
            <w:r>
              <w:rPr>
                <w:sz w:val="18"/>
              </w:rPr>
            </w:r>
            <w:r>
              <w:rPr>
                <w:i w:val="0"/>
                <w:sz w:val="18"/>
              </w:rPr>
              <w:t>TC-C01</w:t>
            </w:r>
          </w:p>
        </w:tc>
        <w:tc>
          <w:tcPr>
            <w:tcW w:type="dxa" w:w="2304"/>
          </w:tcPr>
          <w:p>
            <w:pPr>
              <w:spacing w:line="259" w:lineRule="auto" w:after="20"/>
            </w:pPr>
            <w:r>
              <w:rPr>
                <w:sz w:val="18"/>
              </w:rPr>
            </w:r>
            <w:r>
              <w:rPr>
                <w:i w:val="0"/>
                <w:sz w:val="18"/>
              </w:rPr>
              <w:t>Zero rows in the table</w:t>
            </w:r>
          </w:p>
        </w:tc>
        <w:tc>
          <w:tcPr>
            <w:tcW w:type="dxa" w:w="5069"/>
          </w:tcPr>
          <w:p>
            <w:pPr>
              <w:spacing w:line="259" w:lineRule="auto" w:after="20"/>
            </w:pPr>
            <w:r>
              <w:rPr>
                <w:sz w:val="18"/>
              </w:rPr>
            </w:r>
            <w:r>
              <w:rPr>
                <w:i w:val="0"/>
                <w:sz w:val="18"/>
              </w:rPr>
              <w:t>The catalogue returns an empty list, a total of zero and zero pages rather than failing on a division in the pagination calculation</w:t>
            </w:r>
          </w:p>
        </w:tc>
      </w:tr>
      <w:tr>
        <w:tc>
          <w:tcPr>
            <w:tcW w:type="dxa" w:w="1656"/>
            <w:shd w:val="clear" w:color="auto" w:fill="F7F9FB"/>
          </w:tcPr>
          <w:p>
            <w:pPr>
              <w:spacing w:line="259" w:lineRule="auto" w:after="20"/>
            </w:pPr>
            <w:r>
              <w:rPr>
                <w:sz w:val="18"/>
              </w:rPr>
            </w:r>
            <w:r>
              <w:rPr>
                <w:i w:val="0"/>
                <w:sz w:val="18"/>
              </w:rPr>
              <w:t>TC-C07</w:t>
            </w:r>
          </w:p>
        </w:tc>
        <w:tc>
          <w:tcPr>
            <w:tcW w:type="dxa" w:w="2304"/>
            <w:shd w:val="clear" w:color="auto" w:fill="F7F9FB"/>
          </w:tcPr>
          <w:p>
            <w:pPr>
              <w:spacing w:line="259" w:lineRule="auto" w:after="20"/>
            </w:pPr>
            <w:r>
              <w:rPr>
                <w:sz w:val="18"/>
              </w:rPr>
            </w:r>
            <w:r>
              <w:rPr>
                <w:i w:val="0"/>
                <w:sz w:val="18"/>
              </w:rPr>
              <w:t>Keyword matching nothing</w:t>
            </w:r>
          </w:p>
        </w:tc>
        <w:tc>
          <w:tcPr>
            <w:tcW w:type="dxa" w:w="5069"/>
            <w:shd w:val="clear" w:color="auto" w:fill="F7F9FB"/>
          </w:tcPr>
          <w:p>
            <w:pPr>
              <w:spacing w:line="259" w:lineRule="auto" w:after="20"/>
            </w:pPr>
            <w:r>
              <w:rPr>
                <w:sz w:val="18"/>
              </w:rPr>
            </w:r>
            <w:r>
              <w:rPr>
                <w:i w:val="0"/>
                <w:sz w:val="18"/>
              </w:rPr>
              <w:t>Empty result with a total of zero; the interface then shows the empty state of Figure 5.6</w:t>
            </w:r>
          </w:p>
        </w:tc>
      </w:tr>
      <w:tr>
        <w:tc>
          <w:tcPr>
            <w:tcW w:type="dxa" w:w="1656"/>
          </w:tcPr>
          <w:p>
            <w:pPr>
              <w:spacing w:line="259" w:lineRule="auto" w:after="20"/>
            </w:pPr>
            <w:r>
              <w:rPr>
                <w:sz w:val="18"/>
              </w:rPr>
            </w:r>
            <w:r>
              <w:rPr>
                <w:i w:val="0"/>
                <w:sz w:val="18"/>
              </w:rPr>
              <w:t>TC-C12</w:t>
            </w:r>
          </w:p>
        </w:tc>
        <w:tc>
          <w:tcPr>
            <w:tcW w:type="dxa" w:w="2304"/>
          </w:tcPr>
          <w:p>
            <w:pPr>
              <w:spacing w:line="259" w:lineRule="auto" w:after="20"/>
            </w:pPr>
            <w:r>
              <w:rPr>
                <w:sz w:val="18"/>
              </w:rPr>
            </w:r>
            <w:r>
              <w:rPr>
                <w:i w:val="0"/>
                <w:sz w:val="18"/>
              </w:rPr>
              <w:t>Pagination boundary at 21 listings, 12 per page</w:t>
            </w:r>
          </w:p>
        </w:tc>
        <w:tc>
          <w:tcPr>
            <w:tcW w:type="dxa" w:w="5069"/>
          </w:tcPr>
          <w:p>
            <w:pPr>
              <w:spacing w:line="259" w:lineRule="auto" w:after="20"/>
            </w:pPr>
            <w:r>
              <w:rPr>
                <w:sz w:val="18"/>
              </w:rPr>
            </w:r>
            <w:r>
              <w:rPr>
                <w:i w:val="0"/>
                <w:sz w:val="18"/>
              </w:rPr>
              <w:t>Page 1 holds twelve, page 2 holds nine, and the reported page count is two</w:t>
            </w:r>
          </w:p>
        </w:tc>
      </w:tr>
      <w:tr>
        <w:tc>
          <w:tcPr>
            <w:tcW w:type="dxa" w:w="1656"/>
            <w:shd w:val="clear" w:color="auto" w:fill="F7F9FB"/>
          </w:tcPr>
          <w:p>
            <w:pPr>
              <w:spacing w:line="259" w:lineRule="auto" w:after="20"/>
            </w:pPr>
            <w:r>
              <w:rPr>
                <w:sz w:val="18"/>
              </w:rPr>
            </w:r>
            <w:r>
              <w:rPr>
                <w:i w:val="0"/>
                <w:sz w:val="18"/>
              </w:rPr>
              <w:t>TC-U03, TC-U05, TC-U06</w:t>
            </w:r>
          </w:p>
        </w:tc>
        <w:tc>
          <w:tcPr>
            <w:tcW w:type="dxa" w:w="2304"/>
            <w:shd w:val="clear" w:color="auto" w:fill="F7F9FB"/>
          </w:tcPr>
          <w:p>
            <w:pPr>
              <w:spacing w:line="259" w:lineRule="auto" w:after="20"/>
            </w:pPr>
            <w:r>
              <w:rPr>
                <w:sz w:val="18"/>
              </w:rPr>
            </w:r>
            <w:r>
              <w:rPr>
                <w:i w:val="0"/>
                <w:sz w:val="18"/>
              </w:rPr>
              <w:t>File type allow-list at the boundary</w:t>
            </w:r>
          </w:p>
        </w:tc>
        <w:tc>
          <w:tcPr>
            <w:tcW w:type="dxa" w:w="5069"/>
            <w:shd w:val="clear" w:color="auto" w:fill="F7F9FB"/>
          </w:tcPr>
          <w:p>
            <w:pPr>
              <w:spacing w:line="259" w:lineRule="auto" w:after="20"/>
            </w:pPr>
            <w:r>
              <w:rPr>
                <w:sz w:val="18"/>
              </w:rPr>
            </w:r>
            <w:r>
              <w:rPr>
                <w:i w:val="0"/>
                <w:sz w:val="18"/>
              </w:rPr>
              <w:t>Accepted types stored; a disallowed extension rejected for the whole request; multiple files in one request all stored</w:t>
            </w:r>
          </w:p>
        </w:tc>
      </w:tr>
      <w:tr>
        <w:tc>
          <w:tcPr>
            <w:tcW w:type="dxa" w:w="1656"/>
          </w:tcPr>
          <w:p>
            <w:pPr>
              <w:spacing w:line="259" w:lineRule="auto" w:after="20"/>
            </w:pPr>
            <w:r>
              <w:rPr>
                <w:sz w:val="18"/>
              </w:rPr>
            </w:r>
            <w:r>
              <w:rPr>
                <w:i w:val="0"/>
                <w:sz w:val="18"/>
              </w:rPr>
              <w:t>TC-U07</w:t>
            </w:r>
          </w:p>
        </w:tc>
        <w:tc>
          <w:tcPr>
            <w:tcW w:type="dxa" w:w="2304"/>
          </w:tcPr>
          <w:p>
            <w:pPr>
              <w:spacing w:line="259" w:lineRule="auto" w:after="20"/>
            </w:pPr>
            <w:r>
              <w:rPr>
                <w:sz w:val="18"/>
              </w:rPr>
            </w:r>
            <w:r>
              <w:rPr>
                <w:i w:val="0"/>
                <w:sz w:val="18"/>
              </w:rPr>
              <w:t>Body larger than 5 MB</w:t>
            </w:r>
          </w:p>
        </w:tc>
        <w:tc>
          <w:tcPr>
            <w:tcW w:type="dxa" w:w="5069"/>
          </w:tcPr>
          <w:p>
            <w:pPr>
              <w:spacing w:line="259" w:lineRule="auto" w:after="20"/>
            </w:pPr>
            <w:r>
              <w:rPr>
                <w:sz w:val="18"/>
              </w:rPr>
            </w:r>
            <w:r>
              <w:rPr>
                <w:i w:val="0"/>
                <w:sz w:val="18"/>
              </w:rPr>
              <w:t>413 from the framework, not a partial write</w:t>
            </w:r>
          </w:p>
        </w:tc>
      </w:tr>
      <w:tr>
        <w:tc>
          <w:tcPr>
            <w:tcW w:type="dxa" w:w="1656"/>
            <w:shd w:val="clear" w:color="auto" w:fill="F7F9FB"/>
          </w:tcPr>
          <w:p>
            <w:pPr>
              <w:spacing w:line="259" w:lineRule="auto" w:after="20"/>
            </w:pPr>
            <w:r>
              <w:rPr>
                <w:sz w:val="18"/>
              </w:rPr>
            </w:r>
            <w:r>
              <w:rPr>
                <w:i w:val="0"/>
                <w:sz w:val="18"/>
              </w:rPr>
              <w:t>TC-A03, TC-A04</w:t>
            </w:r>
          </w:p>
        </w:tc>
        <w:tc>
          <w:tcPr>
            <w:tcW w:type="dxa" w:w="2304"/>
            <w:shd w:val="clear" w:color="auto" w:fill="F7F9FB"/>
          </w:tcPr>
          <w:p>
            <w:pPr>
              <w:spacing w:line="259" w:lineRule="auto" w:after="20"/>
            </w:pPr>
            <w:r>
              <w:rPr>
                <w:sz w:val="18"/>
              </w:rPr>
            </w:r>
            <w:r>
              <w:rPr>
                <w:i w:val="0"/>
                <w:sz w:val="18"/>
              </w:rPr>
              <w:t>Duplicate and empty credentials</w:t>
            </w:r>
          </w:p>
        </w:tc>
        <w:tc>
          <w:tcPr>
            <w:tcW w:type="dxa" w:w="5069"/>
            <w:shd w:val="clear" w:color="auto" w:fill="F7F9FB"/>
          </w:tcPr>
          <w:p>
            <w:pPr>
              <w:spacing w:line="259" w:lineRule="auto" w:after="20"/>
            </w:pPr>
            <w:r>
              <w:rPr>
                <w:sz w:val="18"/>
              </w:rPr>
            </w:r>
            <w:r>
              <w:rPr>
                <w:i w:val="0"/>
                <w:sz w:val="18"/>
              </w:rPr>
              <w:t>400 in both cases, before any row is written</w:t>
            </w:r>
          </w:p>
        </w:tc>
      </w:tr>
      <w:tr>
        <w:tc>
          <w:tcPr>
            <w:tcW w:type="dxa" w:w="1656"/>
          </w:tcPr>
          <w:p>
            <w:pPr>
              <w:spacing w:line="259" w:lineRule="auto" w:after="20"/>
            </w:pPr>
            <w:r>
              <w:rPr>
                <w:sz w:val="18"/>
              </w:rPr>
            </w:r>
            <w:r>
              <w:rPr>
                <w:i w:val="0"/>
                <w:sz w:val="18"/>
              </w:rPr>
              <w:t>TC-S02</w:t>
            </w:r>
          </w:p>
        </w:tc>
        <w:tc>
          <w:tcPr>
            <w:tcW w:type="dxa" w:w="2304"/>
          </w:tcPr>
          <w:p>
            <w:pPr>
              <w:spacing w:line="259" w:lineRule="auto" w:after="20"/>
            </w:pPr>
            <w:r>
              <w:rPr>
                <w:sz w:val="18"/>
              </w:rPr>
            </w:r>
            <w:r>
              <w:rPr>
                <w:i w:val="0"/>
                <w:sz w:val="18"/>
              </w:rPr>
              <w:t>Duplicate favourite</w:t>
            </w:r>
          </w:p>
        </w:tc>
        <w:tc>
          <w:tcPr>
            <w:tcW w:type="dxa" w:w="5069"/>
          </w:tcPr>
          <w:p>
            <w:pPr>
              <w:spacing w:line="259" w:lineRule="auto" w:after="20"/>
            </w:pPr>
            <w:r>
              <w:rPr>
                <w:sz w:val="18"/>
              </w:rPr>
            </w:r>
            <w:r>
              <w:rPr>
                <w:i w:val="0"/>
                <w:sz w:val="18"/>
              </w:rPr>
              <w:t>400 from the uniqueness constraint rather than a second row</w:t>
            </w:r>
          </w:p>
        </w:tc>
      </w:tr>
      <w:tr>
        <w:tc>
          <w:tcPr>
            <w:tcW w:type="dxa" w:w="1656"/>
            <w:shd w:val="clear" w:color="auto" w:fill="F7F9FB"/>
          </w:tcPr>
          <w:p>
            <w:pPr>
              <w:spacing w:line="259" w:lineRule="auto" w:after="20"/>
            </w:pPr>
            <w:r>
              <w:rPr>
                <w:sz w:val="18"/>
              </w:rPr>
            </w:r>
            <w:r>
              <w:rPr>
                <w:i w:val="0"/>
                <w:sz w:val="18"/>
              </w:rPr>
              <w:t>TC-S06</w:t>
            </w:r>
          </w:p>
        </w:tc>
        <w:tc>
          <w:tcPr>
            <w:tcW w:type="dxa" w:w="2304"/>
            <w:shd w:val="clear" w:color="auto" w:fill="F7F9FB"/>
          </w:tcPr>
          <w:p>
            <w:pPr>
              <w:spacing w:line="259" w:lineRule="auto" w:after="20"/>
            </w:pPr>
            <w:r>
              <w:rPr>
                <w:sz w:val="18"/>
              </w:rPr>
            </w:r>
            <w:r>
              <w:rPr>
                <w:i w:val="0"/>
                <w:sz w:val="18"/>
              </w:rPr>
              <w:t>Whitespace-only comment</w:t>
            </w:r>
          </w:p>
        </w:tc>
        <w:tc>
          <w:tcPr>
            <w:tcW w:type="dxa" w:w="5069"/>
            <w:shd w:val="clear" w:color="auto" w:fill="F7F9FB"/>
          </w:tcPr>
          <w:p>
            <w:pPr>
              <w:spacing w:line="259" w:lineRule="auto" w:after="20"/>
            </w:pPr>
            <w:r>
              <w:rPr>
                <w:sz w:val="18"/>
              </w:rPr>
            </w:r>
            <w:r>
              <w:rPr>
                <w:i w:val="0"/>
                <w:sz w:val="18"/>
              </w:rPr>
              <w:t>400; the value is trimmed before the emptiness check, so a space is not accepted as content</w:t>
            </w:r>
          </w:p>
        </w:tc>
      </w:tr>
      <w:tr>
        <w:tc>
          <w:tcPr>
            <w:tcW w:type="dxa" w:w="1656"/>
          </w:tcPr>
          <w:p>
            <w:pPr>
              <w:spacing w:line="259" w:lineRule="auto" w:after="20"/>
            </w:pPr>
            <w:r>
              <w:rPr>
                <w:sz w:val="18"/>
              </w:rPr>
            </w:r>
            <w:r>
              <w:rPr>
                <w:i w:val="0"/>
                <w:sz w:val="18"/>
              </w:rPr>
              <w:t>TC-S10, TC-S11</w:t>
            </w:r>
          </w:p>
        </w:tc>
        <w:tc>
          <w:tcPr>
            <w:tcW w:type="dxa" w:w="2304"/>
          </w:tcPr>
          <w:p>
            <w:pPr>
              <w:spacing w:line="259" w:lineRule="auto" w:after="20"/>
            </w:pPr>
            <w:r>
              <w:rPr>
                <w:sz w:val="18"/>
              </w:rPr>
            </w:r>
            <w:r>
              <w:rPr>
                <w:i w:val="0"/>
                <w:sz w:val="18"/>
              </w:rPr>
              <w:t>Recipient that does not exist, and an empty body</w:t>
            </w:r>
          </w:p>
        </w:tc>
        <w:tc>
          <w:tcPr>
            <w:tcW w:type="dxa" w:w="5069"/>
          </w:tcPr>
          <w:p>
            <w:pPr>
              <w:spacing w:line="259" w:lineRule="auto" w:after="20"/>
            </w:pPr>
            <w:r>
              <w:rPr>
                <w:sz w:val="18"/>
              </w:rPr>
            </w:r>
            <w:r>
              <w:rPr>
                <w:i w:val="0"/>
                <w:sz w:val="18"/>
              </w:rPr>
              <w:t>404 and 400 respectively, both before any row is written</w:t>
            </w:r>
          </w:p>
        </w:tc>
      </w:tr>
      <w:tr>
        <w:tc>
          <w:tcPr>
            <w:tcW w:type="dxa" w:w="1656"/>
            <w:shd w:val="clear" w:color="auto" w:fill="F7F9FB"/>
          </w:tcPr>
          <w:p>
            <w:pPr>
              <w:spacing w:line="259" w:lineRule="auto" w:after="20"/>
            </w:pPr>
            <w:r>
              <w:rPr>
                <w:sz w:val="18"/>
              </w:rPr>
            </w:r>
            <w:r>
              <w:rPr>
                <w:i w:val="0"/>
                <w:sz w:val="18"/>
              </w:rPr>
              <w:t>TC-T01, TC-T02</w:t>
            </w:r>
          </w:p>
        </w:tc>
        <w:tc>
          <w:tcPr>
            <w:tcW w:type="dxa" w:w="2304"/>
            <w:shd w:val="clear" w:color="auto" w:fill="F7F9FB"/>
          </w:tcPr>
          <w:p>
            <w:pPr>
              <w:spacing w:line="259" w:lineRule="auto" w:after="20"/>
            </w:pPr>
            <w:r>
              <w:rPr>
                <w:sz w:val="18"/>
              </w:rPr>
            </w:r>
            <w:r>
              <w:rPr>
                <w:i w:val="0"/>
                <w:sz w:val="18"/>
              </w:rPr>
              <w:t>Unknown action, and an absent action field</w:t>
            </w:r>
          </w:p>
        </w:tc>
        <w:tc>
          <w:tcPr>
            <w:tcW w:type="dxa" w:w="5069"/>
            <w:shd w:val="clear" w:color="auto" w:fill="F7F9FB"/>
          </w:tcPr>
          <w:p>
            <w:pPr>
              <w:spacing w:line="259" w:lineRule="auto" w:after="20"/>
            </w:pPr>
            <w:r>
              <w:rPr>
                <w:sz w:val="18"/>
              </w:rPr>
            </w:r>
            <w:r>
              <w:rPr>
                <w:i w:val="0"/>
                <w:sz w:val="18"/>
              </w:rPr>
              <w:t>400 before the item is read, so neither reveals whether an item exists</w:t>
            </w:r>
          </w:p>
        </w:tc>
      </w:tr>
      <w:tr>
        <w:tc>
          <w:tcPr>
            <w:tcW w:type="dxa" w:w="1656"/>
          </w:tcPr>
          <w:p>
            <w:pPr>
              <w:spacing w:line="259" w:lineRule="auto" w:after="20"/>
            </w:pPr>
            <w:r>
              <w:rPr>
                <w:sz w:val="18"/>
              </w:rPr>
            </w:r>
            <w:r>
              <w:rPr>
                <w:i w:val="0"/>
                <w:sz w:val="18"/>
              </w:rPr>
              <w:t>TC-T14</w:t>
            </w:r>
          </w:p>
        </w:tc>
        <w:tc>
          <w:tcPr>
            <w:tcW w:type="dxa" w:w="2304"/>
          </w:tcPr>
          <w:p>
            <w:pPr>
              <w:spacing w:line="259" w:lineRule="auto" w:after="20"/>
            </w:pPr>
            <w:r>
              <w:rPr>
                <w:sz w:val="18"/>
              </w:rPr>
            </w:r>
            <w:r>
              <w:rPr>
                <w:i w:val="0"/>
                <w:sz w:val="18"/>
              </w:rPr>
              <w:t>Actions on a terminal state</w:t>
            </w:r>
          </w:p>
        </w:tc>
        <w:tc>
          <w:tcPr>
            <w:tcW w:type="dxa" w:w="5069"/>
          </w:tcPr>
          <w:p>
            <w:pPr>
              <w:spacing w:line="259" w:lineRule="auto" w:after="20"/>
            </w:pPr>
            <w:r>
              <w:rPr>
                <w:sz w:val="18"/>
              </w:rPr>
            </w:r>
            <w:r>
              <w:rPr>
                <w:i w:val="0"/>
                <w:sz w:val="18"/>
              </w:rPr>
              <w:t>400 for relist, off-shelf and sell on a sold item; the state machine has no outgoing transition from sold</w:t>
            </w:r>
          </w:p>
        </w:tc>
      </w:tr>
    </w:tbl>
    <w:p>
      <w:pPr>
        <w:spacing w:after="80" w:line="240" w:lineRule="auto"/>
      </w:pPr>
      <w:r>
        <w:rPr>
          <w:sz w:val="4"/>
        </w:rPr>
      </w:r>
    </w:p>
    <w:p>
      <w:pPr>
        <w:pStyle w:val="Heading2"/>
      </w:pPr>
      <w:r>
        <w:t>6.6  State Machine Testing</w:t>
      </w:r>
    </w:p>
    <w:p>
      <w:pPr>
        <w:spacing w:line="360" w:lineRule="auto" w:after="120" w:before="0"/>
        <w:jc w:val="left"/>
      </w:pPr>
      <w:r>
        <w:rPr>
          <w:i w:val="0"/>
          <w:sz w:val="24"/>
        </w:rPr>
        <w:t xml:space="preserve">The status machine is the component where a defect would damage data rather than merely annoy a user, so it is tested exhaustively rather than representatively. The test design used a coverage criterion of </w:t>
      </w:r>
      <w:r>
        <w:rPr>
          <w:b/>
          <w:i w:val="0"/>
          <w:sz w:val="24"/>
        </w:rPr>
        <w:t>all transitions plus all illegal combinations</w:t>
      </w:r>
      <w:r>
        <w:rPr>
          <w:i w:val="0"/>
          <w:sz w:val="24"/>
        </w:rPr>
        <w:t>: for each of the five actions, the legal case plus a wrong-role case and a wrong-source-state case where those are distinguishable. Table 6.5, reproduced in Appendix C.2, records the matrix with the outcome of each cell taken from the suite.</w:t>
      </w:r>
    </w:p>
    <w:p>
      <w:pPr>
        <w:spacing w:line="360" w:lineRule="auto" w:after="120" w:before="0"/>
        <w:jc w:val="left"/>
      </w:pPr>
      <w:r>
        <w:rPr>
          <w:i w:val="0"/>
          <w:sz w:val="24"/>
        </w:rPr>
        <w:t>One case in this table is worth drawing out because it is the property the whole design exists to guarantee. TC-T15 takes a reserved item, switches to the buyer's session, and asks to confirm the sale. The request is refused with 403, and the test then reads the item back and asserts that its status is still reserved. A design that checked only the role, or that wrote the new status before validating, would fail this assertion while still returning the same status code to the caller. Testing the response alone would not have detected it.</w:t>
      </w:r>
    </w:p>
    <w:p>
      <w:pPr>
        <w:pStyle w:val="Heading2"/>
      </w:pPr>
      <w:r>
        <w:t>6.7  Authorisation Testing</w:t>
      </w:r>
    </w:p>
    <w:p>
      <w:pPr>
        <w:spacing w:line="360" w:lineRule="auto" w:after="120" w:before="0"/>
        <w:jc w:val="left"/>
      </w:pPr>
      <w:r>
        <w:rPr>
          <w:i w:val="0"/>
          <w:sz w:val="24"/>
        </w:rPr>
        <w:t>Authorisation is tested as a matrix rather than as a set of individual cases, because the failure mode that matters is not a wrong answer but a missing check. Table 6.6, reproduced in Appendix C.3, records for each protected operation whether it is refused for each of the three caller contexts. The pattern is what matters: every protected operation has a refusal in at least one column, and no operation is permitted to an anonymous caller.</w:t>
      </w:r>
    </w:p>
    <w:p>
      <w:pPr>
        <w:spacing w:line="360" w:lineRule="auto" w:after="120" w:before="0"/>
        <w:jc w:val="left"/>
      </w:pPr>
      <w:r>
        <w:rPr>
          <w:i w:val="0"/>
          <w:sz w:val="24"/>
        </w:rPr>
        <w:t>The table exposes one asymmetry that is a deliberate design choice rather than a gap. Any signed-in student and any anonymous visitor may read every listing and every public comment; there is no ownership on read. That is what makes the catalogue a catalogue. Private messages are the exception, and the conversation read is scoped to the caller by the query itself rather than filtered afterwards, so a caller cannot retrieve another pair's messages by supplying their identifiers.</w:t>
      </w:r>
    </w:p>
    <w:p>
      <w:pPr>
        <w:pStyle w:val="Heading2"/>
      </w:pPr>
      <w:r>
        <w:t>6.8  Requirements Coverage</w:t>
      </w:r>
    </w:p>
    <w:p>
      <w:pPr>
        <w:spacing w:line="360" w:lineRule="auto" w:after="120" w:before="0"/>
        <w:jc w:val="left"/>
      </w:pPr>
      <w:r>
        <w:rPr>
          <w:i w:val="0"/>
          <w:sz w:val="24"/>
        </w:rPr>
        <w:t>Figure 6.2 summarises how many of the specified requirements are realised in the proof of concept and independently verified by at least one automated case. All twenty-eight functional and all twelve non-functional requirements are traced; the matrix that supports the figure is reproduced in Appendix B.</w:t>
      </w:r>
    </w:p>
    <w:p>
      <w:pPr>
        <w:spacing w:before="60" w:after="20" w:line="240" w:lineRule="auto"/>
        <w:jc w:val="center"/>
        <w:keepNext w:val="1"/>
      </w:pPr>
      <w:r>
        <w:drawing>
          <wp:inline xmlns:a="http://schemas.openxmlformats.org/drawingml/2006/main" xmlns:pic="http://schemas.openxmlformats.org/drawingml/2006/picture">
            <wp:extent cx="5669280" cy="2585192"/>
            <wp:docPr id="28" name="Picture 28"/>
            <wp:cNvGraphicFramePr>
              <a:graphicFrameLocks noChangeAspect="1"/>
            </wp:cNvGraphicFramePr>
            <a:graphic>
              <a:graphicData uri="http://schemas.openxmlformats.org/drawingml/2006/picture">
                <pic:pic>
                  <pic:nvPicPr>
                    <pic:cNvPr id="0" name="chart_coverage.png"/>
                    <pic:cNvPicPr/>
                  </pic:nvPicPr>
                  <pic:blipFill>
                    <a:blip r:embed="rId37"/>
                    <a:stretch>
                      <a:fillRect/>
                    </a:stretch>
                  </pic:blipFill>
                  <pic:spPr>
                    <a:xfrm>
                      <a:off x="0" y="0"/>
                      <a:ext cx="5669280" cy="2585192"/>
                    </a:xfrm>
                    <a:prstGeom prst="rect"/>
                  </pic:spPr>
                </pic:pic>
              </a:graphicData>
            </a:graphic>
          </wp:inline>
        </w:drawing>
      </w:r>
    </w:p>
    <w:p>
      <w:pPr>
        <w:spacing w:after="160" w:line="276" w:lineRule="auto"/>
        <w:jc w:val="center"/>
      </w:pPr>
      <w:r>
        <w:rPr>
          <w:b/>
          <w:sz w:val="20"/>
        </w:rPr>
        <w:t xml:space="preserve">Figure 6.2   </w:t>
      </w:r>
      <w:r>
        <w:rPr>
          <w:i/>
          <w:sz w:val="20"/>
        </w:rPr>
        <w:t>Requirements realised and independently verified, by category</w:t>
      </w:r>
    </w:p>
    <w:p>
      <w:pPr>
        <w:spacing w:line="360" w:lineRule="auto" w:after="120" w:before="0"/>
        <w:jc w:val="left"/>
      </w:pPr>
      <w:r>
        <w:rPr>
          <w:i w:val="0"/>
          <w:sz w:val="24"/>
        </w:rPr>
        <w:t xml:space="preserve">Coverage is complete at the level of the requirement, but it is not uniform in strength, and the difference matters when the results are read. Three requirements are verified more weakly than the rest. </w:t>
      </w:r>
      <w:r>
        <w:rPr>
          <w:b/>
          <w:i w:val="0"/>
          <w:sz w:val="24"/>
        </w:rPr>
        <w:t>FR-06</w:t>
      </w:r>
      <w:r>
        <w:rPr>
          <w:i w:val="0"/>
          <w:sz w:val="24"/>
        </w:rPr>
        <w:t xml:space="preserve">, which requires that up to three photographs be attached, is enforced only in the client: the server accepts an arbitrary number, so an automated case cannot demonstrate the cap. </w:t>
      </w:r>
      <w:r>
        <w:rPr>
          <w:b/>
          <w:i w:val="0"/>
          <w:sz w:val="24"/>
        </w:rPr>
        <w:t>NFR-04</w:t>
      </w:r>
      <w:r>
        <w:rPr>
          <w:i w:val="0"/>
          <w:sz w:val="24"/>
        </w:rPr>
        <w:t xml:space="preserve">, keyboard operability, is verified by a manual walkthrough rather than by an automated assertion, which means it is verified once rather than on every run. And </w:t>
      </w:r>
      <w:r>
        <w:rPr>
          <w:b/>
          <w:i w:val="0"/>
          <w:sz w:val="24"/>
        </w:rPr>
        <w:t>NFR-01</w:t>
      </w:r>
      <w:r>
        <w:rPr>
          <w:i w:val="0"/>
          <w:sz w:val="24"/>
        </w:rPr>
        <w:t>, that a first-time user can publish without instructions, rests on observation of three users rather than on a measurement - a small sample, reported as such.</w:t>
      </w:r>
    </w:p>
    <w:p>
      <w:pPr>
        <w:pStyle w:val="Heading2"/>
      </w:pPr>
      <w:r>
        <w:t>6.9  Performance Testing</w:t>
      </w:r>
    </w:p>
    <w:p>
      <w:pPr>
        <w:spacing w:line="360" w:lineRule="auto" w:after="120" w:before="0"/>
        <w:jc w:val="left"/>
      </w:pPr>
      <w:r>
        <w:rPr>
          <w:i w:val="0"/>
          <w:sz w:val="24"/>
        </w:rPr>
        <w:t>Performance was measured in-process with the framework's test client, which removes network and browser time and isolates the cost the application itself contributes. The dataset contains 500 listings, 22 accounts, 61 conversations and one 40-message thread; each read was repeated 200 times and each write 100 times. Table 6.7 and Figure 6.3 report the median and the 95th percentile per operation.</w:t>
      </w:r>
    </w:p>
    <w:p>
      <w:pPr>
        <w:spacing w:before="60" w:after="20" w:line="240" w:lineRule="auto"/>
        <w:jc w:val="center"/>
        <w:keepNext w:val="1"/>
      </w:pPr>
      <w:r>
        <w:drawing>
          <wp:inline xmlns:a="http://schemas.openxmlformats.org/drawingml/2006/main" xmlns:pic="http://schemas.openxmlformats.org/drawingml/2006/picture">
            <wp:extent cx="5573888" cy="3611879"/>
            <wp:docPr id="29" name="Picture 29"/>
            <wp:cNvGraphicFramePr>
              <a:graphicFrameLocks noChangeAspect="1"/>
            </wp:cNvGraphicFramePr>
            <a:graphic>
              <a:graphicData uri="http://schemas.openxmlformats.org/drawingml/2006/picture">
                <pic:pic>
                  <pic:nvPicPr>
                    <pic:cNvPr id="0" name="chart_perf.png"/>
                    <pic:cNvPicPr/>
                  </pic:nvPicPr>
                  <pic:blipFill>
                    <a:blip r:embed="rId38"/>
                    <a:stretch>
                      <a:fillRect/>
                    </a:stretch>
                  </pic:blipFill>
                  <pic:spPr>
                    <a:xfrm>
                      <a:off x="0" y="0"/>
                      <a:ext cx="5573888" cy="3611879"/>
                    </a:xfrm>
                    <a:prstGeom prst="rect"/>
                  </pic:spPr>
                </pic:pic>
              </a:graphicData>
            </a:graphic>
          </wp:inline>
        </w:drawing>
      </w:r>
    </w:p>
    <w:p>
      <w:pPr>
        <w:spacing w:after="160" w:line="276" w:lineRule="auto"/>
        <w:jc w:val="center"/>
      </w:pPr>
      <w:r>
        <w:rPr>
          <w:b/>
          <w:sz w:val="20"/>
        </w:rPr>
        <w:t xml:space="preserve">Figure 6.3   </w:t>
      </w:r>
      <w:r>
        <w:rPr>
          <w:i/>
          <w:sz w:val="20"/>
        </w:rPr>
        <w:t>In-process response time per operation at 500 listings, median and 95th percentile</w:t>
      </w:r>
    </w:p>
    <w:p>
      <w:pPr>
        <w:spacing w:before="60" w:after="40" w:line="276" w:lineRule="auto"/>
        <w:keepNext w:val="1"/>
      </w:pPr>
      <w:r>
        <w:rPr>
          <w:b/>
          <w:sz w:val="20"/>
        </w:rPr>
        <w:t xml:space="preserve">Table 6.7   </w:t>
      </w:r>
      <w:r>
        <w:rPr>
          <w:i/>
          <w:sz w:val="20"/>
        </w:rPr>
        <w:t>In-process response time per operation. Dataset: 500 listings, 22 accounts, 61 conversations, one 40-message thread. Python 3.13.14, 200 repetitions for reads and 100 for writes.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4590"/>
            <w:shd w:val="clear" w:color="auto" w:fill="EDF1F6"/>
          </w:tcPr>
          <w:p>
            <w:pPr>
              <w:spacing w:line="259" w:lineRule="auto" w:after="20"/>
            </w:pPr>
            <w:r/>
            <w:r>
              <w:rPr>
                <w:b/>
                <w:sz w:val="18"/>
              </w:rPr>
              <w:t>Operation</w:t>
            </w:r>
          </w:p>
        </w:tc>
        <w:tc>
          <w:tcPr>
            <w:tcW w:type="dxa" w:w="1174"/>
            <w:shd w:val="clear" w:color="auto" w:fill="EDF1F6"/>
          </w:tcPr>
          <w:p>
            <w:pPr>
              <w:spacing w:line="259" w:lineRule="auto" w:after="20"/>
            </w:pPr>
            <w:r/>
            <w:r>
              <w:rPr>
                <w:b/>
                <w:sz w:val="18"/>
              </w:rPr>
              <w:t>Median (ms)</w:t>
            </w:r>
          </w:p>
        </w:tc>
        <w:tc>
          <w:tcPr>
            <w:tcW w:type="dxa" w:w="1279"/>
            <w:shd w:val="clear" w:color="auto" w:fill="EDF1F6"/>
          </w:tcPr>
          <w:p>
            <w:pPr>
              <w:spacing w:line="259" w:lineRule="auto" w:after="20"/>
            </w:pPr>
            <w:r/>
            <w:r>
              <w:rPr>
                <w:b/>
                <w:sz w:val="18"/>
              </w:rPr>
              <w:t>95th pct (ms)</w:t>
            </w:r>
          </w:p>
        </w:tc>
        <w:tc>
          <w:tcPr>
            <w:tcW w:type="dxa" w:w="1083"/>
            <w:shd w:val="clear" w:color="auto" w:fill="EDF1F6"/>
          </w:tcPr>
          <w:p>
            <w:pPr>
              <w:spacing w:line="259" w:lineRule="auto" w:after="20"/>
            </w:pPr>
            <w:r/>
            <w:r>
              <w:rPr>
                <w:b/>
                <w:sz w:val="18"/>
              </w:rPr>
              <w:t>Mean (ms)</w:t>
            </w:r>
          </w:p>
        </w:tc>
        <w:tc>
          <w:tcPr>
            <w:tcW w:type="dxa" w:w="903"/>
            <w:shd w:val="clear" w:color="auto" w:fill="EDF1F6"/>
          </w:tcPr>
          <w:p>
            <w:pPr>
              <w:spacing w:line="259" w:lineRule="auto" w:after="20"/>
            </w:pPr>
            <w:r/>
            <w:r>
              <w:rPr>
                <w:b/>
                <w:sz w:val="18"/>
              </w:rPr>
              <w:t>Repeats</w:t>
            </w:r>
          </w:p>
        </w:tc>
      </w:tr>
      <w:tr>
        <w:tc>
          <w:tcPr>
            <w:tcW w:type="dxa" w:w="4590"/>
          </w:tcPr>
          <w:p>
            <w:pPr>
              <w:spacing w:line="259" w:lineRule="auto" w:after="20"/>
            </w:pPr>
            <w:r>
              <w:rPr>
                <w:sz w:val="18"/>
              </w:rPr>
            </w:r>
            <w:r>
              <w:rPr>
                <w:i w:val="0"/>
                <w:sz w:val="18"/>
              </w:rPr>
              <w:t>Browse the catalogue (page 1 of 42)</w:t>
            </w:r>
          </w:p>
        </w:tc>
        <w:tc>
          <w:tcPr>
            <w:tcW w:type="dxa" w:w="1174"/>
          </w:tcPr>
          <w:p>
            <w:pPr>
              <w:spacing w:line="259" w:lineRule="auto" w:after="20"/>
              <w:jc w:val="right"/>
            </w:pPr>
            <w:r>
              <w:rPr>
                <w:sz w:val="18"/>
              </w:rPr>
            </w:r>
            <w:r>
              <w:rPr>
                <w:i w:val="0"/>
                <w:sz w:val="18"/>
              </w:rPr>
              <w:t>2.55</w:t>
            </w:r>
          </w:p>
        </w:tc>
        <w:tc>
          <w:tcPr>
            <w:tcW w:type="dxa" w:w="1279"/>
          </w:tcPr>
          <w:p>
            <w:pPr>
              <w:spacing w:line="259" w:lineRule="auto" w:after="20"/>
              <w:jc w:val="right"/>
            </w:pPr>
            <w:r>
              <w:rPr>
                <w:sz w:val="18"/>
              </w:rPr>
            </w:r>
            <w:r>
              <w:rPr>
                <w:i w:val="0"/>
                <w:sz w:val="18"/>
              </w:rPr>
              <w:t>2.73</w:t>
            </w:r>
          </w:p>
        </w:tc>
        <w:tc>
          <w:tcPr>
            <w:tcW w:type="dxa" w:w="1083"/>
          </w:tcPr>
          <w:p>
            <w:pPr>
              <w:spacing w:line="259" w:lineRule="auto" w:after="20"/>
              <w:jc w:val="right"/>
            </w:pPr>
            <w:r>
              <w:rPr>
                <w:sz w:val="18"/>
              </w:rPr>
            </w:r>
            <w:r>
              <w:rPr>
                <w:i w:val="0"/>
                <w:sz w:val="18"/>
              </w:rPr>
              <w:t>2.59</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Keyword search across title and description</w:t>
            </w:r>
          </w:p>
        </w:tc>
        <w:tc>
          <w:tcPr>
            <w:tcW w:type="dxa" w:w="1174"/>
            <w:shd w:val="clear" w:color="auto" w:fill="F7F9FB"/>
          </w:tcPr>
          <w:p>
            <w:pPr>
              <w:spacing w:line="259" w:lineRule="auto" w:after="20"/>
              <w:jc w:val="right"/>
            </w:pPr>
            <w:r>
              <w:rPr>
                <w:sz w:val="18"/>
              </w:rPr>
            </w:r>
            <w:r>
              <w:rPr>
                <w:i w:val="0"/>
                <w:sz w:val="18"/>
              </w:rPr>
              <w:t>2.58</w:t>
            </w:r>
          </w:p>
        </w:tc>
        <w:tc>
          <w:tcPr>
            <w:tcW w:type="dxa" w:w="1279"/>
            <w:shd w:val="clear" w:color="auto" w:fill="F7F9FB"/>
          </w:tcPr>
          <w:p>
            <w:pPr>
              <w:spacing w:line="259" w:lineRule="auto" w:after="20"/>
              <w:jc w:val="right"/>
            </w:pPr>
            <w:r>
              <w:rPr>
                <w:sz w:val="18"/>
              </w:rPr>
            </w:r>
            <w:r>
              <w:rPr>
                <w:i w:val="0"/>
                <w:sz w:val="18"/>
              </w:rPr>
              <w:t>2.67</w:t>
            </w:r>
          </w:p>
        </w:tc>
        <w:tc>
          <w:tcPr>
            <w:tcW w:type="dxa" w:w="1083"/>
            <w:shd w:val="clear" w:color="auto" w:fill="F7F9FB"/>
          </w:tcPr>
          <w:p>
            <w:pPr>
              <w:spacing w:line="259" w:lineRule="auto" w:after="20"/>
              <w:jc w:val="right"/>
            </w:pPr>
            <w:r>
              <w:rPr>
                <w:sz w:val="18"/>
              </w:rPr>
            </w:r>
            <w:r>
              <w:rPr>
                <w:i w:val="0"/>
                <w:sz w:val="18"/>
              </w:rPr>
              <w:t>2.60</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Keyword search with no match</w:t>
            </w:r>
          </w:p>
        </w:tc>
        <w:tc>
          <w:tcPr>
            <w:tcW w:type="dxa" w:w="1174"/>
          </w:tcPr>
          <w:p>
            <w:pPr>
              <w:spacing w:line="259" w:lineRule="auto" w:after="20"/>
              <w:jc w:val="right"/>
            </w:pPr>
            <w:r>
              <w:rPr>
                <w:sz w:val="18"/>
              </w:rPr>
            </w:r>
            <w:r>
              <w:rPr>
                <w:i w:val="0"/>
                <w:sz w:val="18"/>
              </w:rPr>
              <w:t>2.51</w:t>
            </w:r>
          </w:p>
        </w:tc>
        <w:tc>
          <w:tcPr>
            <w:tcW w:type="dxa" w:w="1279"/>
          </w:tcPr>
          <w:p>
            <w:pPr>
              <w:spacing w:line="259" w:lineRule="auto" w:after="20"/>
              <w:jc w:val="right"/>
            </w:pPr>
            <w:r>
              <w:rPr>
                <w:sz w:val="18"/>
              </w:rPr>
            </w:r>
            <w:r>
              <w:rPr>
                <w:i w:val="0"/>
                <w:sz w:val="18"/>
              </w:rPr>
              <w:t>2.63</w:t>
            </w:r>
          </w:p>
        </w:tc>
        <w:tc>
          <w:tcPr>
            <w:tcW w:type="dxa" w:w="1083"/>
          </w:tcPr>
          <w:p>
            <w:pPr>
              <w:spacing w:line="259" w:lineRule="auto" w:after="20"/>
              <w:jc w:val="right"/>
            </w:pPr>
            <w:r>
              <w:rPr>
                <w:sz w:val="18"/>
              </w:rPr>
            </w:r>
            <w:r>
              <w:rPr>
                <w:i w:val="0"/>
                <w:sz w:val="18"/>
              </w:rPr>
              <w:t>2.54</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Filter by category and sort by price</w:t>
            </w:r>
          </w:p>
        </w:tc>
        <w:tc>
          <w:tcPr>
            <w:tcW w:type="dxa" w:w="1174"/>
            <w:shd w:val="clear" w:color="auto" w:fill="F7F9FB"/>
          </w:tcPr>
          <w:p>
            <w:pPr>
              <w:spacing w:line="259" w:lineRule="auto" w:after="20"/>
              <w:jc w:val="right"/>
            </w:pPr>
            <w:r>
              <w:rPr>
                <w:sz w:val="18"/>
              </w:rPr>
            </w:r>
            <w:r>
              <w:rPr>
                <w:i w:val="0"/>
                <w:sz w:val="18"/>
              </w:rPr>
              <w:t>2.51</w:t>
            </w:r>
          </w:p>
        </w:tc>
        <w:tc>
          <w:tcPr>
            <w:tcW w:type="dxa" w:w="1279"/>
            <w:shd w:val="clear" w:color="auto" w:fill="F7F9FB"/>
          </w:tcPr>
          <w:p>
            <w:pPr>
              <w:spacing w:line="259" w:lineRule="auto" w:after="20"/>
              <w:jc w:val="right"/>
            </w:pPr>
            <w:r>
              <w:rPr>
                <w:sz w:val="18"/>
              </w:rPr>
            </w:r>
            <w:r>
              <w:rPr>
                <w:i w:val="0"/>
                <w:sz w:val="18"/>
              </w:rPr>
              <w:t>2.72</w:t>
            </w:r>
          </w:p>
        </w:tc>
        <w:tc>
          <w:tcPr>
            <w:tcW w:type="dxa" w:w="1083"/>
            <w:shd w:val="clear" w:color="auto" w:fill="F7F9FB"/>
          </w:tcPr>
          <w:p>
            <w:pPr>
              <w:spacing w:line="259" w:lineRule="auto" w:after="20"/>
              <w:jc w:val="right"/>
            </w:pPr>
            <w:r>
              <w:rPr>
                <w:sz w:val="18"/>
              </w:rPr>
            </w:r>
            <w:r>
              <w:rPr>
                <w:i w:val="0"/>
                <w:sz w:val="18"/>
              </w:rPr>
              <w:t>2.54</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Open a listing detail page</w:t>
            </w:r>
          </w:p>
        </w:tc>
        <w:tc>
          <w:tcPr>
            <w:tcW w:type="dxa" w:w="1174"/>
          </w:tcPr>
          <w:p>
            <w:pPr>
              <w:spacing w:line="259" w:lineRule="auto" w:after="20"/>
              <w:jc w:val="right"/>
            </w:pPr>
            <w:r>
              <w:rPr>
                <w:sz w:val="18"/>
              </w:rPr>
            </w:r>
            <w:r>
              <w:rPr>
                <w:i w:val="0"/>
                <w:sz w:val="18"/>
              </w:rPr>
              <w:t>2.79</w:t>
            </w:r>
          </w:p>
        </w:tc>
        <w:tc>
          <w:tcPr>
            <w:tcW w:type="dxa" w:w="1279"/>
          </w:tcPr>
          <w:p>
            <w:pPr>
              <w:spacing w:line="259" w:lineRule="auto" w:after="20"/>
              <w:jc w:val="right"/>
            </w:pPr>
            <w:r>
              <w:rPr>
                <w:sz w:val="18"/>
              </w:rPr>
            </w:r>
            <w:r>
              <w:rPr>
                <w:i w:val="0"/>
                <w:sz w:val="18"/>
              </w:rPr>
              <w:t>2.96</w:t>
            </w:r>
          </w:p>
        </w:tc>
        <w:tc>
          <w:tcPr>
            <w:tcW w:type="dxa" w:w="1083"/>
          </w:tcPr>
          <w:p>
            <w:pPr>
              <w:spacing w:line="259" w:lineRule="auto" w:after="20"/>
              <w:jc w:val="right"/>
            </w:pPr>
            <w:r>
              <w:rPr>
                <w:sz w:val="18"/>
              </w:rPr>
            </w:r>
            <w:r>
              <w:rPr>
                <w:i w:val="0"/>
                <w:sz w:val="18"/>
              </w:rPr>
              <w:t>2.82</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Open the busiest listing (5 comments)</w:t>
            </w:r>
          </w:p>
        </w:tc>
        <w:tc>
          <w:tcPr>
            <w:tcW w:type="dxa" w:w="1174"/>
            <w:shd w:val="clear" w:color="auto" w:fill="F7F9FB"/>
          </w:tcPr>
          <w:p>
            <w:pPr>
              <w:spacing w:line="259" w:lineRule="auto" w:after="20"/>
              <w:jc w:val="right"/>
            </w:pPr>
            <w:r>
              <w:rPr>
                <w:sz w:val="18"/>
              </w:rPr>
            </w:r>
            <w:r>
              <w:rPr>
                <w:i w:val="0"/>
                <w:sz w:val="18"/>
              </w:rPr>
              <w:t>2.84</w:t>
            </w:r>
          </w:p>
        </w:tc>
        <w:tc>
          <w:tcPr>
            <w:tcW w:type="dxa" w:w="1279"/>
            <w:shd w:val="clear" w:color="auto" w:fill="F7F9FB"/>
          </w:tcPr>
          <w:p>
            <w:pPr>
              <w:spacing w:line="259" w:lineRule="auto" w:after="20"/>
              <w:jc w:val="right"/>
            </w:pPr>
            <w:r>
              <w:rPr>
                <w:sz w:val="18"/>
              </w:rPr>
            </w:r>
            <w:r>
              <w:rPr>
                <w:i w:val="0"/>
                <w:sz w:val="18"/>
              </w:rPr>
              <w:t>3.05</w:t>
            </w:r>
          </w:p>
        </w:tc>
        <w:tc>
          <w:tcPr>
            <w:tcW w:type="dxa" w:w="1083"/>
            <w:shd w:val="clear" w:color="auto" w:fill="F7F9FB"/>
          </w:tcPr>
          <w:p>
            <w:pPr>
              <w:spacing w:line="259" w:lineRule="auto" w:after="20"/>
              <w:jc w:val="right"/>
            </w:pPr>
            <w:r>
              <w:rPr>
                <w:sz w:val="18"/>
              </w:rPr>
            </w:r>
            <w:r>
              <w:rPr>
                <w:i w:val="0"/>
                <w:sz w:val="18"/>
              </w:rPr>
              <w:t>2.88</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Read the comment thread</w:t>
            </w:r>
          </w:p>
        </w:tc>
        <w:tc>
          <w:tcPr>
            <w:tcW w:type="dxa" w:w="1174"/>
          </w:tcPr>
          <w:p>
            <w:pPr>
              <w:spacing w:line="259" w:lineRule="auto" w:after="20"/>
              <w:jc w:val="right"/>
            </w:pPr>
            <w:r>
              <w:rPr>
                <w:sz w:val="18"/>
              </w:rPr>
            </w:r>
            <w:r>
              <w:rPr>
                <w:i w:val="0"/>
                <w:sz w:val="18"/>
              </w:rPr>
              <w:t>1.89</w:t>
            </w:r>
          </w:p>
        </w:tc>
        <w:tc>
          <w:tcPr>
            <w:tcW w:type="dxa" w:w="1279"/>
          </w:tcPr>
          <w:p>
            <w:pPr>
              <w:spacing w:line="259" w:lineRule="auto" w:after="20"/>
              <w:jc w:val="right"/>
            </w:pPr>
            <w:r>
              <w:rPr>
                <w:sz w:val="18"/>
              </w:rPr>
            </w:r>
            <w:r>
              <w:rPr>
                <w:i w:val="0"/>
                <w:sz w:val="18"/>
              </w:rPr>
              <w:t>2.08</w:t>
            </w:r>
          </w:p>
        </w:tc>
        <w:tc>
          <w:tcPr>
            <w:tcW w:type="dxa" w:w="1083"/>
          </w:tcPr>
          <w:p>
            <w:pPr>
              <w:spacing w:line="259" w:lineRule="auto" w:after="20"/>
              <w:jc w:val="right"/>
            </w:pPr>
            <w:r>
              <w:rPr>
                <w:sz w:val="18"/>
              </w:rPr>
            </w:r>
            <w:r>
              <w:rPr>
                <w:i w:val="0"/>
                <w:sz w:val="18"/>
              </w:rPr>
              <w:t>1.92</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Load the personal centre listing grid</w:t>
            </w:r>
          </w:p>
        </w:tc>
        <w:tc>
          <w:tcPr>
            <w:tcW w:type="dxa" w:w="1174"/>
            <w:shd w:val="clear" w:color="auto" w:fill="F7F9FB"/>
          </w:tcPr>
          <w:p>
            <w:pPr>
              <w:spacing w:line="259" w:lineRule="auto" w:after="20"/>
              <w:jc w:val="right"/>
            </w:pPr>
            <w:r>
              <w:rPr>
                <w:sz w:val="18"/>
              </w:rPr>
            </w:r>
            <w:r>
              <w:rPr>
                <w:i w:val="0"/>
                <w:sz w:val="18"/>
              </w:rPr>
              <w:t>3.49</w:t>
            </w:r>
          </w:p>
        </w:tc>
        <w:tc>
          <w:tcPr>
            <w:tcW w:type="dxa" w:w="1279"/>
            <w:shd w:val="clear" w:color="auto" w:fill="F7F9FB"/>
          </w:tcPr>
          <w:p>
            <w:pPr>
              <w:spacing w:line="259" w:lineRule="auto" w:after="20"/>
              <w:jc w:val="right"/>
            </w:pPr>
            <w:r>
              <w:rPr>
                <w:sz w:val="18"/>
              </w:rPr>
            </w:r>
            <w:r>
              <w:rPr>
                <w:i w:val="0"/>
                <w:sz w:val="18"/>
              </w:rPr>
              <w:t>3.92</w:t>
            </w:r>
          </w:p>
        </w:tc>
        <w:tc>
          <w:tcPr>
            <w:tcW w:type="dxa" w:w="1083"/>
            <w:shd w:val="clear" w:color="auto" w:fill="F7F9FB"/>
          </w:tcPr>
          <w:p>
            <w:pPr>
              <w:spacing w:line="259" w:lineRule="auto" w:after="20"/>
              <w:jc w:val="right"/>
            </w:pPr>
            <w:r>
              <w:rPr>
                <w:sz w:val="18"/>
              </w:rPr>
            </w:r>
            <w:r>
              <w:rPr>
                <w:i w:val="0"/>
                <w:sz w:val="18"/>
              </w:rPr>
              <w:t>3.54</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Conversation list (60 threads)</w:t>
            </w:r>
          </w:p>
        </w:tc>
        <w:tc>
          <w:tcPr>
            <w:tcW w:type="dxa" w:w="1174"/>
          </w:tcPr>
          <w:p>
            <w:pPr>
              <w:spacing w:line="259" w:lineRule="auto" w:after="20"/>
              <w:jc w:val="right"/>
            </w:pPr>
            <w:r>
              <w:rPr>
                <w:sz w:val="18"/>
              </w:rPr>
            </w:r>
            <w:r>
              <w:rPr>
                <w:i w:val="0"/>
                <w:sz w:val="18"/>
              </w:rPr>
              <w:t>1.95</w:t>
            </w:r>
          </w:p>
        </w:tc>
        <w:tc>
          <w:tcPr>
            <w:tcW w:type="dxa" w:w="1279"/>
          </w:tcPr>
          <w:p>
            <w:pPr>
              <w:spacing w:line="259" w:lineRule="auto" w:after="20"/>
              <w:jc w:val="right"/>
            </w:pPr>
            <w:r>
              <w:rPr>
                <w:sz w:val="18"/>
              </w:rPr>
            </w:r>
            <w:r>
              <w:rPr>
                <w:i w:val="0"/>
                <w:sz w:val="18"/>
              </w:rPr>
              <w:t>2.07</w:t>
            </w:r>
          </w:p>
        </w:tc>
        <w:tc>
          <w:tcPr>
            <w:tcW w:type="dxa" w:w="1083"/>
          </w:tcPr>
          <w:p>
            <w:pPr>
              <w:spacing w:line="259" w:lineRule="auto" w:after="20"/>
              <w:jc w:val="right"/>
            </w:pPr>
            <w:r>
              <w:rPr>
                <w:sz w:val="18"/>
              </w:rPr>
            </w:r>
            <w:r>
              <w:rPr>
                <w:i w:val="0"/>
                <w:sz w:val="18"/>
              </w:rPr>
              <w:t>1.97</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Open a 40-message thread</w:t>
            </w:r>
          </w:p>
        </w:tc>
        <w:tc>
          <w:tcPr>
            <w:tcW w:type="dxa" w:w="1174"/>
            <w:shd w:val="clear" w:color="auto" w:fill="F7F9FB"/>
          </w:tcPr>
          <w:p>
            <w:pPr>
              <w:spacing w:line="259" w:lineRule="auto" w:after="20"/>
              <w:jc w:val="right"/>
            </w:pPr>
            <w:r>
              <w:rPr>
                <w:sz w:val="18"/>
              </w:rPr>
            </w:r>
            <w:r>
              <w:rPr>
                <w:i w:val="0"/>
                <w:sz w:val="18"/>
              </w:rPr>
              <w:t>2.44</w:t>
            </w:r>
          </w:p>
        </w:tc>
        <w:tc>
          <w:tcPr>
            <w:tcW w:type="dxa" w:w="1279"/>
            <w:shd w:val="clear" w:color="auto" w:fill="F7F9FB"/>
          </w:tcPr>
          <w:p>
            <w:pPr>
              <w:spacing w:line="259" w:lineRule="auto" w:after="20"/>
              <w:jc w:val="right"/>
            </w:pPr>
            <w:r>
              <w:rPr>
                <w:sz w:val="18"/>
              </w:rPr>
            </w:r>
            <w:r>
              <w:rPr>
                <w:i w:val="0"/>
                <w:sz w:val="18"/>
              </w:rPr>
              <w:t>2.68</w:t>
            </w:r>
          </w:p>
        </w:tc>
        <w:tc>
          <w:tcPr>
            <w:tcW w:type="dxa" w:w="1083"/>
            <w:shd w:val="clear" w:color="auto" w:fill="F7F9FB"/>
          </w:tcPr>
          <w:p>
            <w:pPr>
              <w:spacing w:line="259" w:lineRule="auto" w:after="20"/>
              <w:jc w:val="right"/>
            </w:pPr>
            <w:r>
              <w:rPr>
                <w:sz w:val="18"/>
              </w:rPr>
            </w:r>
            <w:r>
              <w:rPr>
                <w:i w:val="0"/>
                <w:sz w:val="18"/>
              </w:rPr>
              <w:t>2.69</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Publish a listing</w:t>
            </w:r>
          </w:p>
        </w:tc>
        <w:tc>
          <w:tcPr>
            <w:tcW w:type="dxa" w:w="1174"/>
          </w:tcPr>
          <w:p>
            <w:pPr>
              <w:spacing w:line="259" w:lineRule="auto" w:after="20"/>
              <w:jc w:val="right"/>
            </w:pPr>
            <w:r>
              <w:rPr>
                <w:sz w:val="18"/>
              </w:rPr>
            </w:r>
            <w:r>
              <w:rPr>
                <w:i w:val="0"/>
                <w:sz w:val="18"/>
              </w:rPr>
              <w:t>4.48</w:t>
            </w:r>
          </w:p>
        </w:tc>
        <w:tc>
          <w:tcPr>
            <w:tcW w:type="dxa" w:w="1279"/>
          </w:tcPr>
          <w:p>
            <w:pPr>
              <w:spacing w:line="259" w:lineRule="auto" w:after="20"/>
              <w:jc w:val="right"/>
            </w:pPr>
            <w:r>
              <w:rPr>
                <w:sz w:val="18"/>
              </w:rPr>
            </w:r>
            <w:r>
              <w:rPr>
                <w:i w:val="0"/>
                <w:sz w:val="18"/>
              </w:rPr>
              <w:t>4.91</w:t>
            </w:r>
          </w:p>
        </w:tc>
        <w:tc>
          <w:tcPr>
            <w:tcW w:type="dxa" w:w="1083"/>
          </w:tcPr>
          <w:p>
            <w:pPr>
              <w:spacing w:line="259" w:lineRule="auto" w:after="20"/>
              <w:jc w:val="right"/>
            </w:pPr>
            <w:r>
              <w:rPr>
                <w:sz w:val="18"/>
              </w:rPr>
            </w:r>
            <w:r>
              <w:rPr>
                <w:i w:val="0"/>
                <w:sz w:val="18"/>
              </w:rPr>
              <w:t>4.54</w:t>
            </w:r>
          </w:p>
        </w:tc>
        <w:tc>
          <w:tcPr>
            <w:tcW w:type="dxa" w:w="903"/>
          </w:tcPr>
          <w:p>
            <w:pPr>
              <w:spacing w:line="259" w:lineRule="auto" w:after="20"/>
              <w:jc w:val="right"/>
            </w:pPr>
            <w:r>
              <w:rPr>
                <w:sz w:val="18"/>
              </w:rPr>
            </w:r>
            <w:r>
              <w:rPr>
                <w:i w:val="0"/>
                <w:sz w:val="18"/>
              </w:rPr>
              <w:t>100</w:t>
            </w:r>
          </w:p>
        </w:tc>
      </w:tr>
      <w:tr>
        <w:tc>
          <w:tcPr>
            <w:tcW w:type="dxa" w:w="4590"/>
            <w:shd w:val="clear" w:color="auto" w:fill="F7F9FB"/>
          </w:tcPr>
          <w:p>
            <w:pPr>
              <w:spacing w:line="259" w:lineRule="auto" w:after="20"/>
            </w:pPr>
            <w:r>
              <w:rPr>
                <w:sz w:val="18"/>
              </w:rPr>
            </w:r>
            <w:r>
              <w:rPr>
                <w:i w:val="0"/>
                <w:sz w:val="18"/>
              </w:rPr>
              <w:t>Add and remove a favourite</w:t>
            </w:r>
          </w:p>
        </w:tc>
        <w:tc>
          <w:tcPr>
            <w:tcW w:type="dxa" w:w="1174"/>
            <w:shd w:val="clear" w:color="auto" w:fill="F7F9FB"/>
          </w:tcPr>
          <w:p>
            <w:pPr>
              <w:spacing w:line="259" w:lineRule="auto" w:after="20"/>
              <w:jc w:val="right"/>
            </w:pPr>
            <w:r>
              <w:rPr>
                <w:sz w:val="18"/>
              </w:rPr>
            </w:r>
            <w:r>
              <w:rPr>
                <w:i w:val="0"/>
                <w:sz w:val="18"/>
              </w:rPr>
              <w:t>9.02</w:t>
            </w:r>
          </w:p>
        </w:tc>
        <w:tc>
          <w:tcPr>
            <w:tcW w:type="dxa" w:w="1279"/>
            <w:shd w:val="clear" w:color="auto" w:fill="F7F9FB"/>
          </w:tcPr>
          <w:p>
            <w:pPr>
              <w:spacing w:line="259" w:lineRule="auto" w:after="20"/>
              <w:jc w:val="right"/>
            </w:pPr>
            <w:r>
              <w:rPr>
                <w:sz w:val="18"/>
              </w:rPr>
            </w:r>
            <w:r>
              <w:rPr>
                <w:i w:val="0"/>
                <w:sz w:val="18"/>
              </w:rPr>
              <w:t>9.65</w:t>
            </w:r>
          </w:p>
        </w:tc>
        <w:tc>
          <w:tcPr>
            <w:tcW w:type="dxa" w:w="1083"/>
            <w:shd w:val="clear" w:color="auto" w:fill="F7F9FB"/>
          </w:tcPr>
          <w:p>
            <w:pPr>
              <w:spacing w:line="259" w:lineRule="auto" w:after="20"/>
              <w:jc w:val="right"/>
            </w:pPr>
            <w:r>
              <w:rPr>
                <w:sz w:val="18"/>
              </w:rPr>
            </w:r>
            <w:r>
              <w:rPr>
                <w:i w:val="0"/>
                <w:sz w:val="18"/>
              </w:rPr>
              <w:t>9.14</w:t>
            </w:r>
          </w:p>
        </w:tc>
        <w:tc>
          <w:tcPr>
            <w:tcW w:type="dxa" w:w="903"/>
            <w:shd w:val="clear" w:color="auto" w:fill="F7F9FB"/>
          </w:tcPr>
          <w:p>
            <w:pPr>
              <w:spacing w:line="259" w:lineRule="auto" w:after="20"/>
              <w:jc w:val="right"/>
            </w:pPr>
            <w:r>
              <w:rPr>
                <w:sz w:val="18"/>
              </w:rPr>
            </w:r>
            <w:r>
              <w:rPr>
                <w:i w:val="0"/>
                <w:sz w:val="18"/>
              </w:rPr>
              <w:t>100</w:t>
            </w:r>
          </w:p>
        </w:tc>
      </w:tr>
      <w:tr>
        <w:tc>
          <w:tcPr>
            <w:tcW w:type="dxa" w:w="4590"/>
          </w:tcPr>
          <w:p>
            <w:pPr>
              <w:spacing w:line="259" w:lineRule="auto" w:after="20"/>
            </w:pPr>
            <w:r>
              <w:rPr>
                <w:sz w:val="18"/>
              </w:rPr>
            </w:r>
            <w:r>
              <w:rPr>
                <w:i w:val="0"/>
                <w:sz w:val="18"/>
              </w:rPr>
              <w:t>Toggle a listing offline and back</w:t>
            </w:r>
          </w:p>
        </w:tc>
        <w:tc>
          <w:tcPr>
            <w:tcW w:type="dxa" w:w="1174"/>
          </w:tcPr>
          <w:p>
            <w:pPr>
              <w:spacing w:line="259" w:lineRule="auto" w:after="20"/>
              <w:jc w:val="right"/>
            </w:pPr>
            <w:r>
              <w:rPr>
                <w:sz w:val="18"/>
              </w:rPr>
            </w:r>
            <w:r>
              <w:rPr>
                <w:i w:val="0"/>
                <w:sz w:val="18"/>
              </w:rPr>
              <w:t>10.13</w:t>
            </w:r>
          </w:p>
        </w:tc>
        <w:tc>
          <w:tcPr>
            <w:tcW w:type="dxa" w:w="1279"/>
          </w:tcPr>
          <w:p>
            <w:pPr>
              <w:spacing w:line="259" w:lineRule="auto" w:after="20"/>
              <w:jc w:val="right"/>
            </w:pPr>
            <w:r>
              <w:rPr>
                <w:sz w:val="18"/>
              </w:rPr>
            </w:r>
            <w:r>
              <w:rPr>
                <w:i w:val="0"/>
                <w:sz w:val="18"/>
              </w:rPr>
              <w:t>10.68</w:t>
            </w:r>
          </w:p>
        </w:tc>
        <w:tc>
          <w:tcPr>
            <w:tcW w:type="dxa" w:w="1083"/>
          </w:tcPr>
          <w:p>
            <w:pPr>
              <w:spacing w:line="259" w:lineRule="auto" w:after="20"/>
              <w:jc w:val="right"/>
            </w:pPr>
            <w:r>
              <w:rPr>
                <w:sz w:val="18"/>
              </w:rPr>
            </w:r>
            <w:r>
              <w:rPr>
                <w:i w:val="0"/>
                <w:sz w:val="18"/>
              </w:rPr>
              <w:t>10.27</w:t>
            </w:r>
          </w:p>
        </w:tc>
        <w:tc>
          <w:tcPr>
            <w:tcW w:type="dxa" w:w="903"/>
          </w:tcPr>
          <w:p>
            <w:pPr>
              <w:spacing w:line="259" w:lineRule="auto" w:after="20"/>
              <w:jc w:val="right"/>
            </w:pPr>
            <w:r>
              <w:rPr>
                <w:sz w:val="18"/>
              </w:rPr>
            </w:r>
            <w:r>
              <w:rPr>
                <w:i w:val="0"/>
                <w:sz w:val="18"/>
              </w:rPr>
              <w:t>100</w:t>
            </w:r>
          </w:p>
        </w:tc>
      </w:tr>
    </w:tbl>
    <w:p>
      <w:pPr>
        <w:spacing w:after="80" w:line="240" w:lineRule="auto"/>
      </w:pPr>
      <w:r>
        <w:rPr>
          <w:sz w:val="4"/>
        </w:rPr>
      </w:r>
    </w:p>
    <w:p>
      <w:pPr>
        <w:spacing w:line="360" w:lineRule="auto" w:after="120" w:before="0"/>
        <w:jc w:val="left"/>
      </w:pPr>
      <w:r>
        <w:rPr>
          <w:i w:val="0"/>
          <w:sz w:val="24"/>
        </w:rPr>
        <w:t>Three readings of these numbers matter. The catalogue reads sit between 1.9 and 3.5 ms of median application time, which is more than two orders of magnitude inside the 100 ms budget NFR-06 states, and the variation between the cheapest and the most expensive read is under 2 ms. The write paths cost roughly twice the reads, which is consistent with each write performing validation, a read for authorisation and a transaction commit. And the two largest numbers in the table are not single operations at all: they are two-request cycles, so their per-request cost is half what the row shows.</w:t>
      </w:r>
    </w:p>
    <w:p>
      <w:pPr>
        <w:pStyle w:val="Heading2"/>
      </w:pPr>
      <w:r>
        <w:t>6.10  Scaling Measurement</w:t>
      </w:r>
    </w:p>
    <w:p>
      <w:pPr>
        <w:spacing w:line="360" w:lineRule="auto" w:after="120" w:before="0"/>
        <w:jc w:val="left"/>
      </w:pPr>
      <w:r>
        <w:rPr>
          <w:i w:val="0"/>
          <w:sz w:val="24"/>
        </w:rPr>
        <w:t>Absolute latency does not answer the question that matters for a catalogue: does the system degrade as the data grows? To measure it, the same three read paths were measured against datasets of 100, 250, 500, 1,000 and 2,000 listings, with the database file growing from 53 KB to 254 KB. Table 6.8 and Figure 6.4 report the medians.</w:t>
      </w:r>
    </w:p>
    <w:p>
      <w:pPr>
        <w:spacing w:before="60" w:after="20" w:line="240" w:lineRule="auto"/>
        <w:jc w:val="center"/>
        <w:keepNext w:val="1"/>
      </w:pPr>
      <w:r>
        <w:drawing>
          <wp:inline xmlns:a="http://schemas.openxmlformats.org/drawingml/2006/main" xmlns:pic="http://schemas.openxmlformats.org/drawingml/2006/picture">
            <wp:extent cx="5669280" cy="2811963"/>
            <wp:docPr id="30" name="Picture 30"/>
            <wp:cNvGraphicFramePr>
              <a:graphicFrameLocks noChangeAspect="1"/>
            </wp:cNvGraphicFramePr>
            <a:graphic>
              <a:graphicData uri="http://schemas.openxmlformats.org/drawingml/2006/picture">
                <pic:pic>
                  <pic:nvPicPr>
                    <pic:cNvPr id="0" name="chart_scale.png"/>
                    <pic:cNvPicPr/>
                  </pic:nvPicPr>
                  <pic:blipFill>
                    <a:blip r:embed="rId39"/>
                    <a:stretch>
                      <a:fillRect/>
                    </a:stretch>
                  </pic:blipFill>
                  <pic:spPr>
                    <a:xfrm>
                      <a:off x="0" y="0"/>
                      <a:ext cx="5669280" cy="2811963"/>
                    </a:xfrm>
                    <a:prstGeom prst="rect"/>
                  </pic:spPr>
                </pic:pic>
              </a:graphicData>
            </a:graphic>
          </wp:inline>
        </w:drawing>
      </w:r>
    </w:p>
    <w:p>
      <w:pPr>
        <w:spacing w:after="160" w:line="276" w:lineRule="auto"/>
        <w:jc w:val="center"/>
      </w:pPr>
      <w:r>
        <w:rPr>
          <w:b/>
          <w:sz w:val="20"/>
        </w:rPr>
        <w:t xml:space="preserve">Figure 6.4   </w:t>
      </w:r>
      <w:r>
        <w:rPr>
          <w:i/>
          <w:sz w:val="20"/>
        </w:rPr>
        <w:t>Median response time for three catalogue read paths as the number of listings grows from 100 to 2,000</w:t>
      </w:r>
    </w:p>
    <w:p>
      <w:pPr>
        <w:spacing w:before="60" w:after="40" w:line="276" w:lineRule="auto"/>
        <w:keepNext w:val="1"/>
      </w:pPr>
      <w:r>
        <w:rPr>
          <w:b/>
          <w:sz w:val="20"/>
        </w:rPr>
        <w:t xml:space="preserve">Table 6.8   </w:t>
      </w:r>
      <w:r>
        <w:rPr>
          <w:i/>
          <w:sz w:val="20"/>
        </w:rPr>
        <w:t>Median response time for three catalogue read paths as the dataset grows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1178"/>
            <w:shd w:val="clear" w:color="auto" w:fill="EDF1F6"/>
          </w:tcPr>
          <w:p>
            <w:pPr>
              <w:spacing w:line="259" w:lineRule="auto" w:after="20"/>
            </w:pPr>
            <w:r/>
            <w:r>
              <w:rPr>
                <w:b/>
                <w:sz w:val="18"/>
              </w:rPr>
              <w:t>Listings</w:t>
            </w:r>
          </w:p>
        </w:tc>
        <w:tc>
          <w:tcPr>
            <w:tcW w:type="dxa" w:w="1492"/>
            <w:shd w:val="clear" w:color="auto" w:fill="EDF1F6"/>
          </w:tcPr>
          <w:p>
            <w:pPr>
              <w:spacing w:line="259" w:lineRule="auto" w:after="20"/>
            </w:pPr>
            <w:r/>
            <w:r>
              <w:rPr>
                <w:b/>
                <w:sz w:val="18"/>
              </w:rPr>
              <w:t>Database size</w:t>
            </w:r>
          </w:p>
        </w:tc>
        <w:tc>
          <w:tcPr>
            <w:tcW w:type="dxa" w:w="2120"/>
            <w:shd w:val="clear" w:color="auto" w:fill="EDF1F6"/>
          </w:tcPr>
          <w:p>
            <w:pPr>
              <w:spacing w:line="259" w:lineRule="auto" w:after="20"/>
            </w:pPr>
            <w:r/>
            <w:r>
              <w:rPr>
                <w:b/>
                <w:sz w:val="18"/>
              </w:rPr>
              <w:t>Catalogue page 1 (ms)</w:t>
            </w:r>
          </w:p>
        </w:tc>
        <w:tc>
          <w:tcPr>
            <w:tcW w:type="dxa" w:w="2120"/>
            <w:shd w:val="clear" w:color="auto" w:fill="EDF1F6"/>
          </w:tcPr>
          <w:p>
            <w:pPr>
              <w:spacing w:line="259" w:lineRule="auto" w:after="20"/>
            </w:pPr>
            <w:r/>
            <w:r>
              <w:rPr>
                <w:b/>
                <w:sz w:val="18"/>
              </w:rPr>
              <w:t>Keyword search (ms)</w:t>
            </w:r>
          </w:p>
        </w:tc>
        <w:tc>
          <w:tcPr>
            <w:tcW w:type="dxa" w:w="2120"/>
            <w:shd w:val="clear" w:color="auto" w:fill="EDF1F6"/>
          </w:tcPr>
          <w:p>
            <w:pPr>
              <w:spacing w:line="259" w:lineRule="auto" w:after="20"/>
            </w:pPr>
            <w:r/>
            <w:r>
              <w:rPr>
                <w:b/>
                <w:sz w:val="18"/>
              </w:rPr>
              <w:t>Filter and sort (ms)</w:t>
            </w:r>
          </w:p>
        </w:tc>
      </w:tr>
      <w:tr>
        <w:tc>
          <w:tcPr>
            <w:tcW w:type="dxa" w:w="1178"/>
          </w:tcPr>
          <w:p>
            <w:pPr>
              <w:spacing w:line="259" w:lineRule="auto" w:after="20"/>
            </w:pPr>
            <w:r>
              <w:rPr>
                <w:sz w:val="18"/>
              </w:rPr>
            </w:r>
            <w:r>
              <w:rPr>
                <w:i w:val="0"/>
                <w:sz w:val="18"/>
              </w:rPr>
              <w:t>100</w:t>
            </w:r>
          </w:p>
        </w:tc>
        <w:tc>
          <w:tcPr>
            <w:tcW w:type="dxa" w:w="1492"/>
          </w:tcPr>
          <w:p>
            <w:pPr>
              <w:spacing w:line="259" w:lineRule="auto" w:after="20"/>
              <w:jc w:val="right"/>
            </w:pPr>
            <w:r>
              <w:rPr>
                <w:sz w:val="18"/>
              </w:rPr>
            </w:r>
            <w:r>
              <w:rPr>
                <w:i w:val="0"/>
                <w:sz w:val="18"/>
              </w:rPr>
              <w:t>52 KB</w:t>
            </w:r>
          </w:p>
        </w:tc>
        <w:tc>
          <w:tcPr>
            <w:tcW w:type="dxa" w:w="2120"/>
          </w:tcPr>
          <w:p>
            <w:pPr>
              <w:spacing w:line="259" w:lineRule="auto" w:after="20"/>
              <w:jc w:val="right"/>
            </w:pPr>
            <w:r>
              <w:rPr>
                <w:sz w:val="18"/>
              </w:rPr>
            </w:r>
            <w:r>
              <w:rPr>
                <w:i w:val="0"/>
                <w:sz w:val="18"/>
              </w:rPr>
              <w:t>2.45</w:t>
            </w:r>
          </w:p>
        </w:tc>
        <w:tc>
          <w:tcPr>
            <w:tcW w:type="dxa" w:w="2120"/>
          </w:tcPr>
          <w:p>
            <w:pPr>
              <w:spacing w:line="259" w:lineRule="auto" w:after="20"/>
              <w:jc w:val="right"/>
            </w:pPr>
            <w:r>
              <w:rPr>
                <w:sz w:val="18"/>
              </w:rPr>
            </w:r>
            <w:r>
              <w:rPr>
                <w:i w:val="0"/>
                <w:sz w:val="18"/>
              </w:rPr>
              <w:t>2.47</w:t>
            </w:r>
          </w:p>
        </w:tc>
        <w:tc>
          <w:tcPr>
            <w:tcW w:type="dxa" w:w="2120"/>
          </w:tcPr>
          <w:p>
            <w:pPr>
              <w:spacing w:line="259" w:lineRule="auto" w:after="20"/>
              <w:jc w:val="right"/>
            </w:pPr>
            <w:r>
              <w:rPr>
                <w:sz w:val="18"/>
              </w:rPr>
            </w:r>
            <w:r>
              <w:rPr>
                <w:i w:val="0"/>
                <w:sz w:val="18"/>
              </w:rPr>
              <w:t>2.43</w:t>
            </w:r>
          </w:p>
        </w:tc>
      </w:tr>
      <w:tr>
        <w:tc>
          <w:tcPr>
            <w:tcW w:type="dxa" w:w="1178"/>
            <w:shd w:val="clear" w:color="auto" w:fill="F7F9FB"/>
          </w:tcPr>
          <w:p>
            <w:pPr>
              <w:spacing w:line="259" w:lineRule="auto" w:after="20"/>
            </w:pPr>
            <w:r>
              <w:rPr>
                <w:sz w:val="18"/>
              </w:rPr>
            </w:r>
            <w:r>
              <w:rPr>
                <w:i w:val="0"/>
                <w:sz w:val="18"/>
              </w:rPr>
              <w:t>250</w:t>
            </w:r>
          </w:p>
        </w:tc>
        <w:tc>
          <w:tcPr>
            <w:tcW w:type="dxa" w:w="1492"/>
            <w:shd w:val="clear" w:color="auto" w:fill="F7F9FB"/>
          </w:tcPr>
          <w:p>
            <w:pPr>
              <w:spacing w:line="259" w:lineRule="auto" w:after="20"/>
              <w:jc w:val="right"/>
            </w:pPr>
            <w:r>
              <w:rPr>
                <w:sz w:val="18"/>
              </w:rPr>
            </w:r>
            <w:r>
              <w:rPr>
                <w:i w:val="0"/>
                <w:sz w:val="18"/>
              </w:rPr>
              <w:t>68 KB</w:t>
            </w:r>
          </w:p>
        </w:tc>
        <w:tc>
          <w:tcPr>
            <w:tcW w:type="dxa" w:w="2120"/>
            <w:shd w:val="clear" w:color="auto" w:fill="F7F9FB"/>
          </w:tcPr>
          <w:p>
            <w:pPr>
              <w:spacing w:line="259" w:lineRule="auto" w:after="20"/>
              <w:jc w:val="right"/>
            </w:pPr>
            <w:r>
              <w:rPr>
                <w:sz w:val="18"/>
              </w:rPr>
            </w:r>
            <w:r>
              <w:rPr>
                <w:i w:val="0"/>
                <w:sz w:val="18"/>
              </w:rPr>
              <w:t>2.46</w:t>
            </w:r>
          </w:p>
        </w:tc>
        <w:tc>
          <w:tcPr>
            <w:tcW w:type="dxa" w:w="2120"/>
            <w:shd w:val="clear" w:color="auto" w:fill="F7F9FB"/>
          </w:tcPr>
          <w:p>
            <w:pPr>
              <w:spacing w:line="259" w:lineRule="auto" w:after="20"/>
              <w:jc w:val="right"/>
            </w:pPr>
            <w:r>
              <w:rPr>
                <w:sz w:val="18"/>
              </w:rPr>
            </w:r>
            <w:r>
              <w:rPr>
                <w:i w:val="0"/>
                <w:sz w:val="18"/>
              </w:rPr>
              <w:t>2.49</w:t>
            </w:r>
          </w:p>
        </w:tc>
        <w:tc>
          <w:tcPr>
            <w:tcW w:type="dxa" w:w="2120"/>
            <w:shd w:val="clear" w:color="auto" w:fill="F7F9FB"/>
          </w:tcPr>
          <w:p>
            <w:pPr>
              <w:spacing w:line="259" w:lineRule="auto" w:after="20"/>
              <w:jc w:val="right"/>
            </w:pPr>
            <w:r>
              <w:rPr>
                <w:sz w:val="18"/>
              </w:rPr>
            </w:r>
            <w:r>
              <w:rPr>
                <w:i w:val="0"/>
                <w:sz w:val="18"/>
              </w:rPr>
              <w:t>2.43</w:t>
            </w:r>
          </w:p>
        </w:tc>
      </w:tr>
      <w:tr>
        <w:tc>
          <w:tcPr>
            <w:tcW w:type="dxa" w:w="1178"/>
          </w:tcPr>
          <w:p>
            <w:pPr>
              <w:spacing w:line="259" w:lineRule="auto" w:after="20"/>
            </w:pPr>
            <w:r>
              <w:rPr>
                <w:sz w:val="18"/>
              </w:rPr>
            </w:r>
            <w:r>
              <w:rPr>
                <w:i w:val="0"/>
                <w:sz w:val="18"/>
              </w:rPr>
              <w:t>500</w:t>
            </w:r>
          </w:p>
        </w:tc>
        <w:tc>
          <w:tcPr>
            <w:tcW w:type="dxa" w:w="1492"/>
          </w:tcPr>
          <w:p>
            <w:pPr>
              <w:spacing w:line="259" w:lineRule="auto" w:after="20"/>
              <w:jc w:val="right"/>
            </w:pPr>
            <w:r>
              <w:rPr>
                <w:sz w:val="18"/>
              </w:rPr>
            </w:r>
            <w:r>
              <w:rPr>
                <w:i w:val="0"/>
                <w:sz w:val="18"/>
              </w:rPr>
              <w:t>92 KB</w:t>
            </w:r>
          </w:p>
        </w:tc>
        <w:tc>
          <w:tcPr>
            <w:tcW w:type="dxa" w:w="2120"/>
          </w:tcPr>
          <w:p>
            <w:pPr>
              <w:spacing w:line="259" w:lineRule="auto" w:after="20"/>
              <w:jc w:val="right"/>
            </w:pPr>
            <w:r>
              <w:rPr>
                <w:sz w:val="18"/>
              </w:rPr>
            </w:r>
            <w:r>
              <w:rPr>
                <w:i w:val="0"/>
                <w:sz w:val="18"/>
              </w:rPr>
              <w:t>2.56</w:t>
            </w:r>
          </w:p>
        </w:tc>
        <w:tc>
          <w:tcPr>
            <w:tcW w:type="dxa" w:w="2120"/>
          </w:tcPr>
          <w:p>
            <w:pPr>
              <w:spacing w:line="259" w:lineRule="auto" w:after="20"/>
              <w:jc w:val="right"/>
            </w:pPr>
            <w:r>
              <w:rPr>
                <w:sz w:val="18"/>
              </w:rPr>
            </w:r>
            <w:r>
              <w:rPr>
                <w:i w:val="0"/>
                <w:sz w:val="18"/>
              </w:rPr>
              <w:t>2.58</w:t>
            </w:r>
          </w:p>
        </w:tc>
        <w:tc>
          <w:tcPr>
            <w:tcW w:type="dxa" w:w="2120"/>
          </w:tcPr>
          <w:p>
            <w:pPr>
              <w:spacing w:line="259" w:lineRule="auto" w:after="20"/>
              <w:jc w:val="right"/>
            </w:pPr>
            <w:r>
              <w:rPr>
                <w:sz w:val="18"/>
              </w:rPr>
            </w:r>
            <w:r>
              <w:rPr>
                <w:i w:val="0"/>
                <w:sz w:val="18"/>
              </w:rPr>
              <w:t>2.53</w:t>
            </w:r>
          </w:p>
        </w:tc>
      </w:tr>
      <w:tr>
        <w:tc>
          <w:tcPr>
            <w:tcW w:type="dxa" w:w="1178"/>
            <w:shd w:val="clear" w:color="auto" w:fill="F7F9FB"/>
          </w:tcPr>
          <w:p>
            <w:pPr>
              <w:spacing w:line="259" w:lineRule="auto" w:after="20"/>
            </w:pPr>
            <w:r>
              <w:rPr>
                <w:sz w:val="18"/>
              </w:rPr>
            </w:r>
            <w:r>
              <w:rPr>
                <w:i w:val="0"/>
                <w:sz w:val="18"/>
              </w:rPr>
              <w:t>1000</w:t>
            </w:r>
          </w:p>
        </w:tc>
        <w:tc>
          <w:tcPr>
            <w:tcW w:type="dxa" w:w="1492"/>
            <w:shd w:val="clear" w:color="auto" w:fill="F7F9FB"/>
          </w:tcPr>
          <w:p>
            <w:pPr>
              <w:spacing w:line="259" w:lineRule="auto" w:after="20"/>
              <w:jc w:val="right"/>
            </w:pPr>
            <w:r>
              <w:rPr>
                <w:sz w:val="18"/>
              </w:rPr>
            </w:r>
            <w:r>
              <w:rPr>
                <w:i w:val="0"/>
                <w:sz w:val="18"/>
              </w:rPr>
              <w:t>144 KB</w:t>
            </w:r>
          </w:p>
        </w:tc>
        <w:tc>
          <w:tcPr>
            <w:tcW w:type="dxa" w:w="2120"/>
            <w:shd w:val="clear" w:color="auto" w:fill="F7F9FB"/>
          </w:tcPr>
          <w:p>
            <w:pPr>
              <w:spacing w:line="259" w:lineRule="auto" w:after="20"/>
              <w:jc w:val="right"/>
            </w:pPr>
            <w:r>
              <w:rPr>
                <w:sz w:val="18"/>
              </w:rPr>
            </w:r>
            <w:r>
              <w:rPr>
                <w:i w:val="0"/>
                <w:sz w:val="18"/>
              </w:rPr>
              <w:t>2.55</w:t>
            </w:r>
          </w:p>
        </w:tc>
        <w:tc>
          <w:tcPr>
            <w:tcW w:type="dxa" w:w="2120"/>
            <w:shd w:val="clear" w:color="auto" w:fill="F7F9FB"/>
          </w:tcPr>
          <w:p>
            <w:pPr>
              <w:spacing w:line="259" w:lineRule="auto" w:after="20"/>
              <w:jc w:val="right"/>
            </w:pPr>
            <w:r>
              <w:rPr>
                <w:sz w:val="18"/>
              </w:rPr>
            </w:r>
            <w:r>
              <w:rPr>
                <w:i w:val="0"/>
                <w:sz w:val="18"/>
              </w:rPr>
              <w:t>2.64</w:t>
            </w:r>
          </w:p>
        </w:tc>
        <w:tc>
          <w:tcPr>
            <w:tcW w:type="dxa" w:w="2120"/>
            <w:shd w:val="clear" w:color="auto" w:fill="F7F9FB"/>
          </w:tcPr>
          <w:p>
            <w:pPr>
              <w:spacing w:line="259" w:lineRule="auto" w:after="20"/>
              <w:jc w:val="right"/>
            </w:pPr>
            <w:r>
              <w:rPr>
                <w:sz w:val="18"/>
              </w:rPr>
            </w:r>
            <w:r>
              <w:rPr>
                <w:i w:val="0"/>
                <w:sz w:val="18"/>
              </w:rPr>
              <w:t>2.52</w:t>
            </w:r>
          </w:p>
        </w:tc>
      </w:tr>
      <w:tr>
        <w:tc>
          <w:tcPr>
            <w:tcW w:type="dxa" w:w="1178"/>
          </w:tcPr>
          <w:p>
            <w:pPr>
              <w:spacing w:line="259" w:lineRule="auto" w:after="20"/>
            </w:pPr>
            <w:r>
              <w:rPr>
                <w:sz w:val="18"/>
              </w:rPr>
            </w:r>
            <w:r>
              <w:rPr>
                <w:i w:val="0"/>
                <w:sz w:val="18"/>
              </w:rPr>
              <w:t>2000</w:t>
            </w:r>
          </w:p>
        </w:tc>
        <w:tc>
          <w:tcPr>
            <w:tcW w:type="dxa" w:w="1492"/>
          </w:tcPr>
          <w:p>
            <w:pPr>
              <w:spacing w:line="259" w:lineRule="auto" w:after="20"/>
              <w:jc w:val="right"/>
            </w:pPr>
            <w:r>
              <w:rPr>
                <w:sz w:val="18"/>
              </w:rPr>
            </w:r>
            <w:r>
              <w:rPr>
                <w:i w:val="0"/>
                <w:sz w:val="18"/>
              </w:rPr>
              <w:t>248 KB</w:t>
            </w:r>
          </w:p>
        </w:tc>
        <w:tc>
          <w:tcPr>
            <w:tcW w:type="dxa" w:w="2120"/>
          </w:tcPr>
          <w:p>
            <w:pPr>
              <w:spacing w:line="259" w:lineRule="auto" w:after="20"/>
              <w:jc w:val="right"/>
            </w:pPr>
            <w:r>
              <w:rPr>
                <w:sz w:val="18"/>
              </w:rPr>
            </w:r>
            <w:r>
              <w:rPr>
                <w:i w:val="0"/>
                <w:sz w:val="18"/>
              </w:rPr>
              <w:t>2.75</w:t>
            </w:r>
          </w:p>
        </w:tc>
        <w:tc>
          <w:tcPr>
            <w:tcW w:type="dxa" w:w="2120"/>
          </w:tcPr>
          <w:p>
            <w:pPr>
              <w:spacing w:line="259" w:lineRule="auto" w:after="20"/>
              <w:jc w:val="right"/>
            </w:pPr>
            <w:r>
              <w:rPr>
                <w:sz w:val="18"/>
              </w:rPr>
            </w:r>
            <w:r>
              <w:rPr>
                <w:i w:val="0"/>
                <w:sz w:val="18"/>
              </w:rPr>
              <w:t>2.86</w:t>
            </w:r>
          </w:p>
        </w:tc>
        <w:tc>
          <w:tcPr>
            <w:tcW w:type="dxa" w:w="2120"/>
          </w:tcPr>
          <w:p>
            <w:pPr>
              <w:spacing w:line="259" w:lineRule="auto" w:after="20"/>
              <w:jc w:val="right"/>
            </w:pPr>
            <w:r>
              <w:rPr>
                <w:sz w:val="18"/>
              </w:rPr>
            </w:r>
            <w:r>
              <w:rPr>
                <w:i w:val="0"/>
                <w:sz w:val="18"/>
              </w:rPr>
              <w:t>2.63</w:t>
            </w:r>
          </w:p>
        </w:tc>
      </w:tr>
    </w:tbl>
    <w:p>
      <w:pPr>
        <w:spacing w:after="80" w:line="240" w:lineRule="auto"/>
      </w:pPr>
      <w:r>
        <w:rPr>
          <w:sz w:val="4"/>
        </w:rPr>
      </w:r>
    </w:p>
    <w:p>
      <w:pPr>
        <w:spacing w:line="360" w:lineRule="auto" w:after="120" w:before="0"/>
        <w:jc w:val="left"/>
      </w:pPr>
      <w:r>
        <w:rPr>
          <w:i w:val="0"/>
          <w:sz w:val="24"/>
        </w:rPr>
        <w:t>The result is close to flat: over a twenty-fold increase in rows, the median read cost rose from about 2.45 ms to about 2.75 ms, an increase of roughly 12 per cent. Both the unfiltered catalogue and the keyword search scan the table, because a wildcard cannot use an index, yet the scan is not the dominant cost at this size - connection setup, row materialisation and JSON serialisation dominate. NFR-07 requires sub-linear growth and the measurement shows growth that is sub-linear by a wide margin, but the requirement is satisfied at a scale where the linear term has not yet become visible rather than because the algorithm is sub-linear. At a scale where it did become visible, a wildcard search would need a full-text index; the measurement here cannot predict where that point falls, and does not claim to.</w:t>
      </w:r>
    </w:p>
    <w:p>
      <w:pPr>
        <w:pStyle w:val="Heading2"/>
      </w:pPr>
      <w:r>
        <w:t>6.11  Interface and Usability Evaluation</w:t>
      </w:r>
    </w:p>
    <w:p>
      <w:pPr>
        <w:spacing w:line="360" w:lineRule="auto" w:after="120" w:before="0"/>
        <w:jc w:val="left"/>
      </w:pPr>
      <w:r>
        <w:rPr>
          <w:i w:val="0"/>
          <w:sz w:val="24"/>
        </w:rPr>
        <w:t xml:space="preserve">The interface was evaluated in three ways, each of which finds different problems. A </w:t>
      </w:r>
      <w:r>
        <w:rPr>
          <w:b/>
          <w:i w:val="0"/>
          <w:sz w:val="24"/>
        </w:rPr>
        <w:t>scripted walkthrough</w:t>
      </w:r>
      <w:r>
        <w:rPr>
          <w:i w:val="0"/>
          <w:sz w:val="24"/>
        </w:rPr>
        <w:t xml:space="preserve"> drove a real browser through every view in both an authenticated and an anonymous state, at a desktop and a mobile viewport, and captured the seventeen screens reproduced in section 5.10. The run monitored the browser console and every network response: the only reported console message in the whole run was the expected 401 that the client receives when it asks for the current user before anybody has logged in, and there were no unexpected 4xx or 5xx responses. That is a meaningful result, because a rendering path that throws inside an event handler leaves the screen looking correct while silently failing to respond to the next click.</w:t>
      </w:r>
    </w:p>
    <w:p>
      <w:pPr>
        <w:spacing w:line="360" w:lineRule="auto" w:after="120" w:before="0"/>
        <w:jc w:val="left"/>
      </w:pPr>
      <w:r>
        <w:rPr>
          <w:b/>
          <w:i w:val="0"/>
          <w:sz w:val="24"/>
        </w:rPr>
        <w:t>Observation of three first-time users</w:t>
      </w:r>
      <w:r>
        <w:rPr>
          <w:i w:val="0"/>
          <w:sz w:val="24"/>
        </w:rPr>
        <w:t xml:space="preserve"> addressed requirement NFR-01. All three published a listing without written instructions. Two of the three attempted to publish without a photograph and were stopped by the client-side check with a message that named the problem; both then succeeded. That observation produced the only interface change to come out of the evaluation: the photograph control originally carried no indication that at least one image was required, and the field label was changed to mark it as required as a result.</w:t>
      </w:r>
    </w:p>
    <w:p>
      <w:pPr>
        <w:pStyle w:val="Heading2"/>
      </w:pPr>
      <w:r>
        <w:t>6.12  Verification of the Non-Functional Requirements</w:t>
      </w:r>
    </w:p>
    <w:p>
      <w:pPr>
        <w:spacing w:line="360" w:lineRule="auto" w:after="120" w:before="0"/>
        <w:jc w:val="left"/>
      </w:pPr>
      <w:r>
        <w:rPr>
          <w:i w:val="0"/>
          <w:sz w:val="24"/>
        </w:rPr>
        <w:t>Table 6.9, reproduced in Appendix C.4, states the measured outcome for each of the twelve non-functional requirements. Where the outcome is a partial pass, or where verification rests on a weaker method than the others, that is stated rather than averaged away.</w:t>
      </w:r>
    </w:p>
    <w:p>
      <w:pPr>
        <w:pStyle w:val="Heading2"/>
      </w:pPr>
      <w:r>
        <w:t>6.13  Defects Found and Fixed</w:t>
      </w:r>
    </w:p>
    <w:p>
      <w:pPr>
        <w:spacing w:line="360" w:lineRule="auto" w:after="120" w:before="0"/>
        <w:jc w:val="left"/>
      </w:pPr>
      <w:r>
        <w:rPr>
          <w:i w:val="0"/>
          <w:sz w:val="24"/>
        </w:rPr>
        <w:t>Table 6.10, reproduced in Appendix C.5, records the defects that were found and what happened to each. The entries are included because the way a defect was found says something about the testing that found it, and because two of them are still open - a report that lists only fixed defects is a report that stopped testing too early.</w:t>
      </w:r>
    </w:p>
    <w:p>
      <w:pPr>
        <w:pStyle w:val="Heading2"/>
      </w:pPr>
      <w:r>
        <w:t>6.14  Threats to Validity and What Was Not Tested</w:t>
      </w:r>
    </w:p>
    <w:p>
      <w:pPr>
        <w:spacing w:line="360" w:lineRule="auto" w:after="120" w:before="0"/>
        <w:jc w:val="left"/>
      </w:pPr>
      <w:r>
        <w:rPr>
          <w:i w:val="0"/>
          <w:sz w:val="24"/>
        </w:rPr>
        <w:t>The results above support the claims in this report, but they do not support more than those claims, and the boundary is worth stating precisely.</w:t>
      </w:r>
    </w:p>
    <w:p>
      <w:pPr>
        <w:spacing w:line="317" w:lineRule="auto" w:after="20"/>
        <w:ind w:left="432" w:hanging="317"/>
      </w:pPr>
      <w:r>
        <w:rPr>
          <w:sz w:val="24"/>
        </w:rPr>
        <w:t>•</w:t>
        <w:tab/>
      </w:r>
      <w:r>
        <w:rPr>
          <w:b/>
          <w:i w:val="0"/>
          <w:sz w:val="24"/>
        </w:rPr>
        <w:t>Concurrency was not tested.</w:t>
      </w:r>
      <w:r>
        <w:rPr>
          <w:i w:val="0"/>
          <w:sz w:val="24"/>
        </w:rPr>
        <w:t xml:space="preserve"> The deployment is a single process with a file-based database. Concurrent writes are not exercised by any case, and the behaviour under concurrent load is not merely unmeasured but structurally different from the measured behaviour: SQLite serialises writers, so the timings in section 6.9 do not extrapolate.</w:t>
      </w:r>
    </w:p>
    <w:p>
      <w:pPr>
        <w:spacing w:line="317" w:lineRule="auto" w:after="20"/>
        <w:ind w:left="432" w:hanging="317"/>
      </w:pPr>
      <w:r>
        <w:rPr>
          <w:sz w:val="24"/>
        </w:rPr>
        <w:t>•</w:t>
        <w:tab/>
      </w:r>
      <w:r>
        <w:rPr>
          <w:b/>
          <w:i w:val="0"/>
          <w:sz w:val="24"/>
        </w:rPr>
        <w:t>The performance numbers exclude everything outside the application.</w:t>
      </w:r>
      <w:r>
        <w:rPr>
          <w:i w:val="0"/>
          <w:sz w:val="24"/>
        </w:rPr>
        <w:t xml:space="preserve"> The measurement is in-process, so network latency, browser rendering, image transfer and the cost of the first request after the process starts are all absent. The numbers are a floor on user experience, not an estimate of it.</w:t>
      </w:r>
    </w:p>
    <w:p>
      <w:pPr>
        <w:spacing w:line="317" w:lineRule="auto" w:after="20"/>
        <w:ind w:left="432" w:hanging="317"/>
      </w:pPr>
      <w:r>
        <w:rPr>
          <w:sz w:val="24"/>
        </w:rPr>
        <w:t>•</w:t>
        <w:tab/>
      </w:r>
      <w:r>
        <w:rPr>
          <w:b/>
          <w:i w:val="0"/>
          <w:sz w:val="24"/>
        </w:rPr>
        <w:t>The usability evidence rests on three users.</w:t>
      </w:r>
      <w:r>
        <w:rPr>
          <w:i w:val="0"/>
          <w:sz w:val="24"/>
        </w:rPr>
        <w:t xml:space="preserve"> Requirement NFR-01 was assessed by observation of three first-time users with no recordings and no measured task times. It is enough to have found one real interface problem; it is not enough to make a claim about learnability in general.</w:t>
      </w:r>
    </w:p>
    <w:p>
      <w:pPr>
        <w:spacing w:line="317" w:lineRule="auto" w:after="20"/>
        <w:ind w:left="432" w:hanging="317"/>
      </w:pPr>
      <w:r>
        <w:rPr>
          <w:sz w:val="24"/>
        </w:rPr>
        <w:t>•</w:t>
        <w:tab/>
      </w:r>
      <w:r>
        <w:rPr>
          <w:b/>
          <w:i w:val="0"/>
          <w:sz w:val="24"/>
        </w:rPr>
        <w:t>Accessibility was checked by walkthrough, not by audit.</w:t>
      </w:r>
      <w:r>
        <w:rPr>
          <w:i w:val="0"/>
          <w:sz w:val="24"/>
        </w:rPr>
        <w:t xml:space="preserve"> Keyboard operability and the declaration of modal surfaces were verified manually. No screen-reader testing, no contrast measurement against a standard and no conformance audit against WCAG were performed, so the system should not be described as accessible, only as having taken specific accessibility steps.</w:t>
      </w:r>
    </w:p>
    <w:p>
      <w:pPr>
        <w:spacing w:line="317" w:lineRule="auto" w:after="20"/>
        <w:ind w:left="432" w:hanging="317"/>
      </w:pPr>
      <w:r>
        <w:rPr>
          <w:sz w:val="24"/>
        </w:rPr>
        <w:t>•</w:t>
        <w:tab/>
      </w:r>
      <w:r>
        <w:rPr>
          <w:b/>
          <w:i w:val="0"/>
          <w:sz w:val="24"/>
        </w:rPr>
        <w:t>Defensive testing has a surface, and the surface was drawn by the team.</w:t>
      </w:r>
      <w:r>
        <w:rPr>
          <w:i w:val="0"/>
          <w:sz w:val="24"/>
        </w:rPr>
        <w:t xml:space="preserve"> The cases were written by the people who wrote the code. That is the weakest form of test design: a misunderstanding shared by the implementer and the tester produces a test that agrees with the misunderstanding. Independent test design, or an external review, would raise confidence and did not happen.</w:t>
      </w:r>
    </w:p>
    <w:p>
      <w:pPr>
        <w:spacing w:line="317" w:lineRule="auto" w:after="20"/>
        <w:ind w:left="432" w:hanging="317"/>
      </w:pPr>
      <w:r>
        <w:rPr>
          <w:sz w:val="24"/>
        </w:rPr>
        <w:t>•</w:t>
        <w:tab/>
      </w:r>
      <w:r>
        <w:rPr>
          <w:b/>
          <w:i w:val="0"/>
          <w:sz w:val="24"/>
        </w:rPr>
        <w:t>One platform was actually tested.</w:t>
      </w:r>
      <w:r>
        <w:rPr>
          <w:i w:val="0"/>
          <w:sz w:val="24"/>
        </w:rPr>
        <w:t xml:space="preserve"> The software was developed and verified on Windows. The macOS claim in NFR-12 is reasoned from the absence of platform-specific code rather than observed.</w:t>
      </w:r>
    </w:p>
    <w:p>
      <w:pPr>
        <w:spacing w:line="360" w:lineRule="auto" w:after="120" w:before="0"/>
        <w:jc w:val="left"/>
      </w:pPr>
      <w:r>
        <w:rPr>
          <w:i w:val="0"/>
          <w:sz w:val="24"/>
        </w:rPr>
        <w:t>Stating these limits is not a hedge on the results. Within the tested surface - the specified functional requirements, the twelve non-functional requirements, the transition guards and the authorisation rules - the evidence is strong and, in the case of the transition guards, exhaustive. Beyond that surface the report claims nothing.</w:t>
      </w:r>
    </w:p>
    <w:p>
      <w:r>
        <w:br w:type="page"/>
      </w:r>
    </w:p>
    <w:p>
      <w:pPr>
        <w:pStyle w:val="Heading1"/>
      </w:pPr>
      <w:r>
        <w:t>7  Conclusions and Future Work</w:t>
      </w:r>
    </w:p>
    <w:p>
      <w:pPr>
        <w:pStyle w:val="Heading2"/>
      </w:pPr>
      <w:r>
        <w:t>7.1  Outcomes Against the Objectives</w:t>
      </w:r>
    </w:p>
    <w:p>
      <w:pPr>
        <w:spacing w:line="360" w:lineRule="auto" w:after="120" w:before="0"/>
        <w:jc w:val="left"/>
      </w:pPr>
      <w:r>
        <w:rPr>
          <w:i w:val="0"/>
          <w:sz w:val="24"/>
        </w:rPr>
        <w:t>Section 1.3 stated five objectives. Table 7.1 states, for each, what was achieved and what was not, judged against the evidence in Chapters 3 to 6 rather than against the intention.</w:t>
      </w:r>
    </w:p>
    <w:p>
      <w:pPr>
        <w:spacing w:before="60" w:after="40" w:line="276" w:lineRule="auto"/>
        <w:keepNext w:val="1"/>
      </w:pPr>
      <w:r>
        <w:rPr>
          <w:b/>
          <w:sz w:val="20"/>
        </w:rPr>
        <w:t xml:space="preserve">Table 7.1   </w:t>
      </w:r>
      <w:r>
        <w:rPr>
          <w:i/>
          <w:sz w:val="20"/>
        </w:rPr>
        <w:t>Outcome against each project objective</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656"/>
            <w:shd w:val="clear" w:color="auto" w:fill="EDF1F6"/>
          </w:tcPr>
          <w:p>
            <w:pPr>
              <w:spacing w:line="259" w:lineRule="auto" w:after="20"/>
            </w:pPr>
            <w:r/>
            <w:r>
              <w:rPr>
                <w:b/>
                <w:sz w:val="17"/>
              </w:rPr>
              <w:t>Objective</w:t>
            </w:r>
          </w:p>
        </w:tc>
        <w:tc>
          <w:tcPr>
            <w:tcW w:type="dxa" w:w="1037"/>
            <w:shd w:val="clear" w:color="auto" w:fill="EDF1F6"/>
          </w:tcPr>
          <w:p>
            <w:pPr>
              <w:spacing w:line="259" w:lineRule="auto" w:after="20"/>
            </w:pPr>
            <w:r/>
            <w:r>
              <w:rPr>
                <w:b/>
                <w:sz w:val="17"/>
              </w:rPr>
              <w:t>Achieved</w:t>
            </w:r>
          </w:p>
        </w:tc>
        <w:tc>
          <w:tcPr>
            <w:tcW w:type="dxa" w:w="3744"/>
            <w:shd w:val="clear" w:color="auto" w:fill="EDF1F6"/>
          </w:tcPr>
          <w:p>
            <w:pPr>
              <w:spacing w:line="259" w:lineRule="auto" w:after="20"/>
            </w:pPr>
            <w:r/>
            <w:r>
              <w:rPr>
                <w:b/>
                <w:sz w:val="17"/>
              </w:rPr>
              <w:t>Evidence</w:t>
            </w:r>
          </w:p>
        </w:tc>
        <w:tc>
          <w:tcPr>
            <w:tcW w:type="dxa" w:w="2592"/>
            <w:shd w:val="clear" w:color="auto" w:fill="EDF1F6"/>
          </w:tcPr>
          <w:p>
            <w:pPr>
              <w:spacing w:line="259" w:lineRule="auto" w:after="20"/>
            </w:pPr>
            <w:r/>
            <w:r>
              <w:rPr>
                <w:b/>
                <w:sz w:val="17"/>
              </w:rPr>
              <w:t>Shortfall</w:t>
            </w:r>
          </w:p>
        </w:tc>
      </w:tr>
      <w:tr>
        <w:tc>
          <w:tcPr>
            <w:tcW w:type="dxa" w:w="1656"/>
          </w:tcPr>
          <w:p>
            <w:pPr>
              <w:spacing w:line="259" w:lineRule="auto" w:after="20"/>
            </w:pPr>
            <w:r>
              <w:rPr>
                <w:sz w:val="17"/>
              </w:rPr>
            </w:r>
            <w:r>
              <w:rPr>
                <w:i w:val="0"/>
                <w:sz w:val="17"/>
              </w:rPr>
              <w:t>1. Specify the requirements</w:t>
            </w:r>
          </w:p>
        </w:tc>
        <w:tc>
          <w:tcPr>
            <w:tcW w:type="dxa" w:w="1037"/>
          </w:tcPr>
          <w:p>
            <w:pPr>
              <w:spacing w:line="259" w:lineRule="auto" w:after="20"/>
            </w:pPr>
            <w:r>
              <w:rPr>
                <w:sz w:val="17"/>
              </w:rPr>
            </w:r>
            <w:r>
              <w:rPr>
                <w:i w:val="0"/>
                <w:sz w:val="17"/>
              </w:rPr>
              <w:t>Yes</w:t>
            </w:r>
          </w:p>
        </w:tc>
        <w:tc>
          <w:tcPr>
            <w:tcW w:type="dxa" w:w="3744"/>
          </w:tcPr>
          <w:p>
            <w:pPr>
              <w:spacing w:line="259" w:lineRule="auto" w:after="20"/>
            </w:pPr>
            <w:r>
              <w:rPr>
                <w:sz w:val="17"/>
              </w:rPr>
            </w:r>
            <w:r>
              <w:rPr>
                <w:i w:val="0"/>
                <w:sz w:val="17"/>
              </w:rPr>
              <w:t>28 functional and 12 non-functional requirements, 18 use cases with 8 described in full, a prioritisation, a scope boundary and a traceability matrix (Chapters 3 and Appendix B)</w:t>
            </w:r>
          </w:p>
        </w:tc>
        <w:tc>
          <w:tcPr>
            <w:tcW w:type="dxa" w:w="2592"/>
          </w:tcPr>
          <w:p>
            <w:pPr>
              <w:spacing w:line="259" w:lineRule="auto" w:after="20"/>
            </w:pPr>
            <w:r>
              <w:rPr>
                <w:sz w:val="17"/>
              </w:rPr>
            </w:r>
            <w:r>
              <w:rPr>
                <w:i w:val="0"/>
                <w:sz w:val="17"/>
              </w:rPr>
              <w:t>Two requirements are implemented more weakly than specified: the photograph cap and the requirement for at least one photograph are enforced only in the client.</w:t>
            </w:r>
          </w:p>
        </w:tc>
      </w:tr>
      <w:tr>
        <w:tc>
          <w:tcPr>
            <w:tcW w:type="dxa" w:w="1656"/>
            <w:shd w:val="clear" w:color="auto" w:fill="F7F9FB"/>
          </w:tcPr>
          <w:p>
            <w:pPr>
              <w:spacing w:line="259" w:lineRule="auto" w:after="20"/>
            </w:pPr>
            <w:r>
              <w:rPr>
                <w:sz w:val="17"/>
              </w:rPr>
            </w:r>
            <w:r>
              <w:rPr>
                <w:i w:val="0"/>
                <w:sz w:val="17"/>
              </w:rPr>
              <w:t>2. Design the architecture and data model</w:t>
            </w:r>
          </w:p>
        </w:tc>
        <w:tc>
          <w:tcPr>
            <w:tcW w:type="dxa" w:w="1037"/>
            <w:shd w:val="clear" w:color="auto" w:fill="F7F9FB"/>
          </w:tcPr>
          <w:p>
            <w:pPr>
              <w:spacing w:line="259" w:lineRule="auto" w:after="20"/>
            </w:pPr>
            <w:r>
              <w:rPr>
                <w:sz w:val="17"/>
              </w:rPr>
            </w:r>
            <w:r>
              <w:rPr>
                <w:i w:val="0"/>
                <w:sz w:val="17"/>
              </w:rPr>
              <w:t>Yes</w:t>
            </w:r>
          </w:p>
        </w:tc>
        <w:tc>
          <w:tcPr>
            <w:tcW w:type="dxa" w:w="3744"/>
            <w:shd w:val="clear" w:color="auto" w:fill="F7F9FB"/>
          </w:tcPr>
          <w:p>
            <w:pPr>
              <w:spacing w:line="259" w:lineRule="auto" w:after="20"/>
            </w:pPr>
            <w:r>
              <w:rPr>
                <w:sz w:val="17"/>
              </w:rPr>
            </w:r>
            <w:r>
              <w:rPr>
                <w:i w:val="0"/>
                <w:sz w:val="17"/>
              </w:rPr>
              <w:t>Architecture, module, domain, entity-relationship, state, activity and business process models, three sequence diagrams, and a ten-entry decision log with the rejected alternative recorded for each</w:t>
            </w:r>
          </w:p>
        </w:tc>
        <w:tc>
          <w:tcPr>
            <w:tcW w:type="dxa" w:w="2592"/>
            <w:shd w:val="clear" w:color="auto" w:fill="F7F9FB"/>
          </w:tcPr>
          <w:p>
            <w:pPr>
              <w:spacing w:line="259" w:lineRule="auto" w:after="20"/>
            </w:pPr>
            <w:r>
              <w:rPr>
                <w:sz w:val="17"/>
              </w:rPr>
            </w:r>
            <w:r>
              <w:rPr>
                <w:i w:val="0"/>
                <w:sz w:val="17"/>
              </w:rPr>
              <w:t>The design assumes a single writer and does not address concurrency, which is acceptable at the stated scope but is a design gap rather than a delivery gap.</w:t>
            </w:r>
          </w:p>
        </w:tc>
      </w:tr>
      <w:tr>
        <w:tc>
          <w:tcPr>
            <w:tcW w:type="dxa" w:w="1656"/>
          </w:tcPr>
          <w:p>
            <w:pPr>
              <w:spacing w:line="259" w:lineRule="auto" w:after="20"/>
            </w:pPr>
            <w:r>
              <w:rPr>
                <w:sz w:val="17"/>
              </w:rPr>
            </w:r>
            <w:r>
              <w:rPr>
                <w:i w:val="0"/>
                <w:sz w:val="17"/>
              </w:rPr>
              <w:t>3. Implement a working proof of concept</w:t>
            </w:r>
          </w:p>
        </w:tc>
        <w:tc>
          <w:tcPr>
            <w:tcW w:type="dxa" w:w="1037"/>
          </w:tcPr>
          <w:p>
            <w:pPr>
              <w:spacing w:line="259" w:lineRule="auto" w:after="20"/>
            </w:pPr>
            <w:r>
              <w:rPr>
                <w:sz w:val="17"/>
              </w:rPr>
            </w:r>
            <w:r>
              <w:rPr>
                <w:i w:val="0"/>
                <w:sz w:val="17"/>
              </w:rPr>
              <w:t>Yes</w:t>
            </w:r>
          </w:p>
        </w:tc>
        <w:tc>
          <w:tcPr>
            <w:tcW w:type="dxa" w:w="3744"/>
          </w:tcPr>
          <w:p>
            <w:pPr>
              <w:spacing w:line="259" w:lineRule="auto" w:after="20"/>
            </w:pPr>
            <w:r>
              <w:rPr>
                <w:sz w:val="17"/>
              </w:rPr>
            </w:r>
            <w:r>
              <w:rPr>
                <w:i w:val="0"/>
                <w:sz w:val="17"/>
              </w:rPr>
              <w:t>3,356 lines of runtime code across 23 routes, implementing every feature listed in Table 1.3, running from a clean checkout with one command</w:t>
            </w:r>
          </w:p>
        </w:tc>
        <w:tc>
          <w:tcPr>
            <w:tcW w:type="dxa" w:w="2592"/>
          </w:tcPr>
          <w:p>
            <w:pPr>
              <w:spacing w:line="259" w:lineRule="auto" w:after="20"/>
            </w:pPr>
            <w:r>
              <w:rPr>
                <w:sz w:val="17"/>
              </w:rPr>
            </w:r>
            <w:r>
              <w:rPr>
                <w:i w:val="0"/>
                <w:sz w:val="17"/>
              </w:rPr>
              <w:t>Publishing a listing requires a photograph only in the client, and the interface does not poll for new messages.</w:t>
            </w:r>
          </w:p>
        </w:tc>
      </w:tr>
      <w:tr>
        <w:tc>
          <w:tcPr>
            <w:tcW w:type="dxa" w:w="1656"/>
            <w:shd w:val="clear" w:color="auto" w:fill="F7F9FB"/>
          </w:tcPr>
          <w:p>
            <w:pPr>
              <w:spacing w:line="259" w:lineRule="auto" w:after="20"/>
            </w:pPr>
            <w:r>
              <w:rPr>
                <w:sz w:val="17"/>
              </w:rPr>
            </w:r>
            <w:r>
              <w:rPr>
                <w:i w:val="0"/>
                <w:sz w:val="17"/>
              </w:rPr>
              <w:t>4. Verify the proof of concept</w:t>
            </w:r>
          </w:p>
        </w:tc>
        <w:tc>
          <w:tcPr>
            <w:tcW w:type="dxa" w:w="1037"/>
            <w:shd w:val="clear" w:color="auto" w:fill="F7F9FB"/>
          </w:tcPr>
          <w:p>
            <w:pPr>
              <w:spacing w:line="259" w:lineRule="auto" w:after="20"/>
            </w:pPr>
            <w:r>
              <w:rPr>
                <w:sz w:val="17"/>
              </w:rPr>
            </w:r>
            <w:r>
              <w:rPr>
                <w:i w:val="0"/>
                <w:sz w:val="17"/>
              </w:rPr>
              <w:t>Yes, with stated limits</w:t>
            </w:r>
          </w:p>
        </w:tc>
        <w:tc>
          <w:tcPr>
            <w:tcW w:type="dxa" w:w="3744"/>
            <w:shd w:val="clear" w:color="auto" w:fill="F7F9FB"/>
          </w:tcPr>
          <w:p>
            <w:pPr>
              <w:spacing w:line="259" w:lineRule="auto" w:after="20"/>
            </w:pPr>
            <w:r>
              <w:rPr>
                <w:sz w:val="17"/>
              </w:rPr>
            </w:r>
            <w:r>
              <w:rPr>
                <w:i w:val="0"/>
                <w:sz w:val="17"/>
              </w:rPr>
              <w:t>80 automated cases all passing, a transition coverage matrix, a 16-operation authorisation matrix, a per-operation performance measurement and a five-size scaling measurement, plus an interface evaluation with no console errors and no unexpected error responses</w:t>
            </w:r>
          </w:p>
        </w:tc>
        <w:tc>
          <w:tcPr>
            <w:tcW w:type="dxa" w:w="2592"/>
            <w:shd w:val="clear" w:color="auto" w:fill="F7F9FB"/>
          </w:tcPr>
          <w:p>
            <w:pPr>
              <w:spacing w:line="259" w:lineRule="auto" w:after="20"/>
            </w:pPr>
            <w:r>
              <w:rPr>
                <w:sz w:val="17"/>
              </w:rPr>
            </w:r>
            <w:r>
              <w:rPr>
                <w:i w:val="0"/>
                <w:sz w:val="17"/>
              </w:rPr>
              <w:t>Concurrency, real-user usability at scale and WCAG conformance were not tested. Two defects remain open and both are documented rather than hidden.</w:t>
            </w:r>
          </w:p>
        </w:tc>
      </w:tr>
      <w:tr>
        <w:tc>
          <w:tcPr>
            <w:tcW w:type="dxa" w:w="1656"/>
          </w:tcPr>
          <w:p>
            <w:pPr>
              <w:spacing w:line="259" w:lineRule="auto" w:after="20"/>
            </w:pPr>
            <w:r>
              <w:rPr>
                <w:sz w:val="17"/>
              </w:rPr>
            </w:r>
            <w:r>
              <w:rPr>
                <w:i w:val="0"/>
                <w:sz w:val="17"/>
              </w:rPr>
              <w:t>5. Deliver the documentation and presentation</w:t>
            </w:r>
          </w:p>
        </w:tc>
        <w:tc>
          <w:tcPr>
            <w:tcW w:type="dxa" w:w="1037"/>
          </w:tcPr>
          <w:p>
            <w:pPr>
              <w:spacing w:line="259" w:lineRule="auto" w:after="20"/>
            </w:pPr>
            <w:r>
              <w:rPr>
                <w:sz w:val="17"/>
              </w:rPr>
            </w:r>
            <w:r>
              <w:rPr>
                <w:i w:val="0"/>
                <w:sz w:val="17"/>
              </w:rPr>
              <w:t>In progress</w:t>
            </w:r>
          </w:p>
        </w:tc>
        <w:tc>
          <w:tcPr>
            <w:tcW w:type="dxa" w:w="3744"/>
          </w:tcPr>
          <w:p>
            <w:pPr>
              <w:spacing w:line="259" w:lineRule="auto" w:after="20"/>
            </w:pPr>
            <w:r>
              <w:rPr>
                <w:sz w:val="17"/>
              </w:rPr>
            </w:r>
            <w:r>
              <w:rPr>
                <w:i w:val="0"/>
                <w:sz w:val="17"/>
              </w:rPr>
              <w:t>This report, the requirements and design models in it, and the user manual, which is written against the delivered interface</w:t>
            </w:r>
          </w:p>
        </w:tc>
        <w:tc>
          <w:tcPr>
            <w:tcW w:type="dxa" w:w="2592"/>
          </w:tcPr>
          <w:p>
            <w:pPr>
              <w:spacing w:line="259" w:lineRule="auto" w:after="20"/>
            </w:pPr>
            <w:r>
              <w:rPr>
                <w:sz w:val="17"/>
              </w:rPr>
            </w:r>
            <w:r>
              <w:rPr>
                <w:i w:val="0"/>
                <w:sz w:val="17"/>
              </w:rPr>
              <w:t>The slide deck and the recorded demonstration were not complete at the time of writing.</w:t>
            </w:r>
          </w:p>
        </w:tc>
      </w:tr>
    </w:tbl>
    <w:p>
      <w:pPr>
        <w:spacing w:after="80" w:line="240" w:lineRule="auto"/>
      </w:pPr>
      <w:r>
        <w:rPr>
          <w:sz w:val="4"/>
        </w:rPr>
      </w:r>
    </w:p>
    <w:p>
      <w:pPr>
        <w:pStyle w:val="Heading2"/>
      </w:pPr>
      <w:r>
        <w:t>7.2  Limitations</w:t>
      </w:r>
    </w:p>
    <w:p>
      <w:pPr>
        <w:spacing w:line="360" w:lineRule="auto" w:after="120" w:before="0"/>
        <w:jc w:val="left"/>
      </w:pPr>
      <w:r>
        <w:rPr>
          <w:i w:val="0"/>
          <w:sz w:val="24"/>
        </w:rPr>
        <w:t>The limitations below are the ones a reviewer would find by reading the code and the tests. They are listed in descending order of how much they would matter to a real deployment, not of how hard they are to fix.</w:t>
      </w:r>
    </w:p>
    <w:p>
      <w:pPr>
        <w:spacing w:before="60" w:after="40" w:line="276" w:lineRule="auto"/>
        <w:keepNext w:val="1"/>
      </w:pPr>
      <w:r>
        <w:rPr>
          <w:b/>
          <w:sz w:val="20"/>
        </w:rPr>
        <w:t xml:space="preserve">Table 7.2   </w:t>
      </w:r>
      <w:r>
        <w:rPr>
          <w:i/>
          <w:sz w:val="20"/>
        </w:rPr>
        <w:t>Limitations of the delivered proof of concept</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469"/>
            <w:shd w:val="clear" w:color="auto" w:fill="EDF1F6"/>
          </w:tcPr>
          <w:p>
            <w:pPr>
              <w:spacing w:line="259" w:lineRule="auto" w:after="20"/>
            </w:pPr>
            <w:r/>
            <w:r>
              <w:rPr>
                <w:b/>
                <w:sz w:val="17"/>
              </w:rPr>
              <w:t>#</w:t>
            </w:r>
          </w:p>
        </w:tc>
        <w:tc>
          <w:tcPr>
            <w:tcW w:type="dxa" w:w="2347"/>
            <w:shd w:val="clear" w:color="auto" w:fill="EDF1F6"/>
          </w:tcPr>
          <w:p>
            <w:pPr>
              <w:spacing w:line="259" w:lineRule="auto" w:after="20"/>
            </w:pPr>
            <w:r/>
            <w:r>
              <w:rPr>
                <w:b/>
                <w:sz w:val="17"/>
              </w:rPr>
              <w:t>Limitation</w:t>
            </w:r>
          </w:p>
        </w:tc>
        <w:tc>
          <w:tcPr>
            <w:tcW w:type="dxa" w:w="3990"/>
            <w:shd w:val="clear" w:color="auto" w:fill="EDF1F6"/>
          </w:tcPr>
          <w:p>
            <w:pPr>
              <w:spacing w:line="259" w:lineRule="auto" w:after="20"/>
            </w:pPr>
            <w:r/>
            <w:r>
              <w:rPr>
                <w:b/>
                <w:sz w:val="17"/>
              </w:rPr>
              <w:t>Consequence if not addressed</w:t>
            </w:r>
          </w:p>
        </w:tc>
        <w:tc>
          <w:tcPr>
            <w:tcW w:type="dxa" w:w="2222"/>
            <w:shd w:val="clear" w:color="auto" w:fill="EDF1F6"/>
          </w:tcPr>
          <w:p>
            <w:pPr>
              <w:spacing w:line="259" w:lineRule="auto" w:after="20"/>
            </w:pPr>
            <w:r/>
            <w:r>
              <w:rPr>
                <w:b/>
                <w:sz w:val="17"/>
              </w:rPr>
              <w:t>Effort to fix</w:t>
            </w:r>
          </w:p>
        </w:tc>
      </w:tr>
      <w:tr>
        <w:tc>
          <w:tcPr>
            <w:tcW w:type="dxa" w:w="469"/>
          </w:tcPr>
          <w:p>
            <w:pPr>
              <w:spacing w:line="259" w:lineRule="auto" w:after="20"/>
            </w:pPr>
            <w:r>
              <w:rPr>
                <w:sz w:val="17"/>
              </w:rPr>
            </w:r>
            <w:r>
              <w:rPr>
                <w:i w:val="0"/>
                <w:sz w:val="17"/>
              </w:rPr>
              <w:t>L1</w:t>
            </w:r>
          </w:p>
        </w:tc>
        <w:tc>
          <w:tcPr>
            <w:tcW w:type="dxa" w:w="2347"/>
          </w:tcPr>
          <w:p>
            <w:pPr>
              <w:spacing w:line="259" w:lineRule="auto" w:after="20"/>
            </w:pPr>
            <w:r>
              <w:rPr>
                <w:sz w:val="17"/>
              </w:rPr>
            </w:r>
            <w:r>
              <w:rPr>
                <w:i w:val="0"/>
                <w:sz w:val="17"/>
              </w:rPr>
              <w:t>The session signing key is a literal in the source file</w:t>
            </w:r>
          </w:p>
        </w:tc>
        <w:tc>
          <w:tcPr>
            <w:tcW w:type="dxa" w:w="3990"/>
          </w:tcPr>
          <w:p>
            <w:pPr>
              <w:spacing w:line="259" w:lineRule="auto" w:after="20"/>
            </w:pPr>
            <w:r>
              <w:rPr>
                <w:sz w:val="17"/>
              </w:rPr>
            </w:r>
            <w:r>
              <w:rPr>
                <w:i w:val="0"/>
                <w:sz w:val="17"/>
              </w:rPr>
              <w:t>Anyone with the source can forge a session cookie. Serious in any deployed system; limited here only because the source and the data are on the same machine.</w:t>
            </w:r>
          </w:p>
        </w:tc>
        <w:tc>
          <w:tcPr>
            <w:tcW w:type="dxa" w:w="2222"/>
          </w:tcPr>
          <w:p>
            <w:pPr>
              <w:spacing w:line="259" w:lineRule="auto" w:after="20"/>
            </w:pPr>
            <w:r>
              <w:rPr>
                <w:sz w:val="17"/>
              </w:rPr>
            </w:r>
            <w:r>
              <w:rPr>
                <w:i w:val="0"/>
                <w:sz w:val="17"/>
              </w:rPr>
              <w:t>Low: read it from the environment</w:t>
            </w:r>
          </w:p>
        </w:tc>
      </w:tr>
      <w:tr>
        <w:tc>
          <w:tcPr>
            <w:tcW w:type="dxa" w:w="469"/>
            <w:shd w:val="clear" w:color="auto" w:fill="F7F9FB"/>
          </w:tcPr>
          <w:p>
            <w:pPr>
              <w:spacing w:line="259" w:lineRule="auto" w:after="20"/>
            </w:pPr>
            <w:r>
              <w:rPr>
                <w:sz w:val="17"/>
              </w:rPr>
            </w:r>
            <w:r>
              <w:rPr>
                <w:i w:val="0"/>
                <w:sz w:val="17"/>
              </w:rPr>
              <w:t>L2</w:t>
            </w:r>
          </w:p>
        </w:tc>
        <w:tc>
          <w:tcPr>
            <w:tcW w:type="dxa" w:w="2347"/>
            <w:shd w:val="clear" w:color="auto" w:fill="F7F9FB"/>
          </w:tcPr>
          <w:p>
            <w:pPr>
              <w:spacing w:line="259" w:lineRule="auto" w:after="20"/>
            </w:pPr>
            <w:r>
              <w:rPr>
                <w:sz w:val="17"/>
              </w:rPr>
            </w:r>
            <w:r>
              <w:rPr>
                <w:i w:val="0"/>
                <w:sz w:val="17"/>
              </w:rPr>
              <w:t>SQLite serialises writers and the service is single-process</w:t>
            </w:r>
          </w:p>
        </w:tc>
        <w:tc>
          <w:tcPr>
            <w:tcW w:type="dxa" w:w="3990"/>
            <w:shd w:val="clear" w:color="auto" w:fill="F7F9FB"/>
          </w:tcPr>
          <w:p>
            <w:pPr>
              <w:spacing w:line="259" w:lineRule="auto" w:after="20"/>
            </w:pPr>
            <w:r>
              <w:rPr>
                <w:sz w:val="17"/>
              </w:rPr>
            </w:r>
            <w:r>
              <w:rPr>
                <w:i w:val="0"/>
                <w:sz w:val="17"/>
              </w:rPr>
              <w:t>The system cannot scale beyond one process, and the measured timings do not extrapolate to concurrent load.</w:t>
            </w:r>
          </w:p>
        </w:tc>
        <w:tc>
          <w:tcPr>
            <w:tcW w:type="dxa" w:w="2222"/>
            <w:shd w:val="clear" w:color="auto" w:fill="F7F9FB"/>
          </w:tcPr>
          <w:p>
            <w:pPr>
              <w:spacing w:line="259" w:lineRule="auto" w:after="20"/>
            </w:pPr>
            <w:r>
              <w:rPr>
                <w:sz w:val="17"/>
              </w:rPr>
            </w:r>
            <w:r>
              <w:rPr>
                <w:i w:val="0"/>
                <w:sz w:val="17"/>
              </w:rPr>
              <w:t>High: a client-server database plus connection pooling</w:t>
            </w:r>
          </w:p>
        </w:tc>
      </w:tr>
      <w:tr>
        <w:tc>
          <w:tcPr>
            <w:tcW w:type="dxa" w:w="469"/>
          </w:tcPr>
          <w:p>
            <w:pPr>
              <w:spacing w:line="259" w:lineRule="auto" w:after="20"/>
            </w:pPr>
            <w:r>
              <w:rPr>
                <w:sz w:val="17"/>
              </w:rPr>
            </w:r>
            <w:r>
              <w:rPr>
                <w:i w:val="0"/>
                <w:sz w:val="17"/>
              </w:rPr>
              <w:t>L3</w:t>
            </w:r>
          </w:p>
        </w:tc>
        <w:tc>
          <w:tcPr>
            <w:tcW w:type="dxa" w:w="2347"/>
          </w:tcPr>
          <w:p>
            <w:pPr>
              <w:spacing w:line="259" w:lineRule="auto" w:after="20"/>
            </w:pPr>
            <w:r>
              <w:rPr>
                <w:sz w:val="17"/>
              </w:rPr>
            </w:r>
            <w:r>
              <w:rPr>
                <w:i w:val="0"/>
                <w:sz w:val="17"/>
              </w:rPr>
              <w:t>Foreign keys are declared but not enforced, because the pragma is not set</w:t>
            </w:r>
          </w:p>
        </w:tc>
        <w:tc>
          <w:tcPr>
            <w:tcW w:type="dxa" w:w="3990"/>
          </w:tcPr>
          <w:p>
            <w:pPr>
              <w:spacing w:line="259" w:lineRule="auto" w:after="20"/>
            </w:pPr>
            <w:r>
              <w:rPr>
                <w:sz w:val="17"/>
              </w:rPr>
            </w:r>
            <w:r>
              <w:rPr>
                <w:i w:val="0"/>
                <w:sz w:val="17"/>
              </w:rPr>
              <w:t>Orphan rows are possible if a future code path deletes a referenced row. No current path does.</w:t>
            </w:r>
          </w:p>
        </w:tc>
        <w:tc>
          <w:tcPr>
            <w:tcW w:type="dxa" w:w="2222"/>
          </w:tcPr>
          <w:p>
            <w:pPr>
              <w:spacing w:line="259" w:lineRule="auto" w:after="20"/>
            </w:pPr>
            <w:r>
              <w:rPr>
                <w:sz w:val="17"/>
              </w:rPr>
            </w:r>
            <w:r>
              <w:rPr>
                <w:i w:val="0"/>
                <w:sz w:val="17"/>
              </w:rPr>
              <w:t>Very low: one statement on connection creation</w:t>
            </w:r>
          </w:p>
        </w:tc>
      </w:tr>
      <w:tr>
        <w:tc>
          <w:tcPr>
            <w:tcW w:type="dxa" w:w="469"/>
            <w:shd w:val="clear" w:color="auto" w:fill="F7F9FB"/>
          </w:tcPr>
          <w:p>
            <w:pPr>
              <w:spacing w:line="259" w:lineRule="auto" w:after="20"/>
            </w:pPr>
            <w:r>
              <w:rPr>
                <w:sz w:val="17"/>
              </w:rPr>
            </w:r>
            <w:r>
              <w:rPr>
                <w:i w:val="0"/>
                <w:sz w:val="17"/>
              </w:rPr>
              <w:t>L4</w:t>
            </w:r>
          </w:p>
        </w:tc>
        <w:tc>
          <w:tcPr>
            <w:tcW w:type="dxa" w:w="2347"/>
            <w:shd w:val="clear" w:color="auto" w:fill="F7F9FB"/>
          </w:tcPr>
          <w:p>
            <w:pPr>
              <w:spacing w:line="259" w:lineRule="auto" w:after="20"/>
            </w:pPr>
            <w:r>
              <w:rPr>
                <w:sz w:val="17"/>
              </w:rPr>
            </w:r>
            <w:r>
              <w:rPr>
                <w:i w:val="0"/>
                <w:sz w:val="17"/>
              </w:rPr>
              <w:t>The conversation list orders by identifier rather than by timestamp</w:t>
            </w:r>
          </w:p>
        </w:tc>
        <w:tc>
          <w:tcPr>
            <w:tcW w:type="dxa" w:w="3990"/>
            <w:shd w:val="clear" w:color="auto" w:fill="F7F9FB"/>
          </w:tcPr>
          <w:p>
            <w:pPr>
              <w:spacing w:line="259" w:lineRule="auto" w:after="20"/>
            </w:pPr>
            <w:r>
              <w:rPr>
                <w:sz w:val="17"/>
              </w:rPr>
            </w:r>
            <w:r>
              <w:rPr>
                <w:i w:val="0"/>
                <w:sz w:val="17"/>
              </w:rPr>
              <w:t>If rows ever arrive out of order the displayed "most recent" message can be wrong.</w:t>
            </w:r>
          </w:p>
        </w:tc>
        <w:tc>
          <w:tcPr>
            <w:tcW w:type="dxa" w:w="2222"/>
            <w:shd w:val="clear" w:color="auto" w:fill="F7F9FB"/>
          </w:tcPr>
          <w:p>
            <w:pPr>
              <w:spacing w:line="259" w:lineRule="auto" w:after="20"/>
            </w:pPr>
            <w:r>
              <w:rPr>
                <w:sz w:val="17"/>
              </w:rPr>
            </w:r>
            <w:r>
              <w:rPr>
                <w:i w:val="0"/>
                <w:sz w:val="17"/>
              </w:rPr>
              <w:t>Very low: order by timestamp with the identifier as a tie-breaker</w:t>
            </w:r>
          </w:p>
        </w:tc>
      </w:tr>
      <w:tr>
        <w:tc>
          <w:tcPr>
            <w:tcW w:type="dxa" w:w="469"/>
          </w:tcPr>
          <w:p>
            <w:pPr>
              <w:spacing w:line="259" w:lineRule="auto" w:after="20"/>
            </w:pPr>
            <w:r>
              <w:rPr>
                <w:sz w:val="17"/>
              </w:rPr>
            </w:r>
            <w:r>
              <w:rPr>
                <w:i w:val="0"/>
                <w:sz w:val="17"/>
              </w:rPr>
              <w:t>L5</w:t>
            </w:r>
          </w:p>
        </w:tc>
        <w:tc>
          <w:tcPr>
            <w:tcW w:type="dxa" w:w="2347"/>
          </w:tcPr>
          <w:p>
            <w:pPr>
              <w:spacing w:line="259" w:lineRule="auto" w:after="20"/>
            </w:pPr>
            <w:r>
              <w:rPr>
                <w:sz w:val="17"/>
              </w:rPr>
            </w:r>
            <w:r>
              <w:rPr>
                <w:i w:val="0"/>
                <w:sz w:val="17"/>
              </w:rPr>
              <w:t>The upload limits are partly client-side only</w:t>
            </w:r>
          </w:p>
        </w:tc>
        <w:tc>
          <w:tcPr>
            <w:tcW w:type="dxa" w:w="3990"/>
          </w:tcPr>
          <w:p>
            <w:pPr>
              <w:spacing w:line="259" w:lineRule="auto" w:after="20"/>
            </w:pPr>
            <w:r>
              <w:rPr>
                <w:sz w:val="17"/>
              </w:rPr>
            </w:r>
            <w:r>
              <w:rPr>
                <w:i w:val="0"/>
                <w:sz w:val="17"/>
              </w:rPr>
              <w:t>A hand-built request can exceed three photographs per listing, or create a listing with none.</w:t>
            </w:r>
          </w:p>
        </w:tc>
        <w:tc>
          <w:tcPr>
            <w:tcW w:type="dxa" w:w="2222"/>
          </w:tcPr>
          <w:p>
            <w:pPr>
              <w:spacing w:line="259" w:lineRule="auto" w:after="20"/>
            </w:pPr>
            <w:r>
              <w:rPr>
                <w:sz w:val="17"/>
              </w:rPr>
            </w:r>
            <w:r>
              <w:rPr>
                <w:i w:val="0"/>
                <w:sz w:val="17"/>
              </w:rPr>
              <w:t>Low: two validation checks on the server</w:t>
            </w:r>
          </w:p>
        </w:tc>
      </w:tr>
      <w:tr>
        <w:tc>
          <w:tcPr>
            <w:tcW w:type="dxa" w:w="469"/>
            <w:shd w:val="clear" w:color="auto" w:fill="F7F9FB"/>
          </w:tcPr>
          <w:p>
            <w:pPr>
              <w:spacing w:line="259" w:lineRule="auto" w:after="20"/>
            </w:pPr>
            <w:r>
              <w:rPr>
                <w:sz w:val="17"/>
              </w:rPr>
            </w:r>
            <w:r>
              <w:rPr>
                <w:i w:val="0"/>
                <w:sz w:val="17"/>
              </w:rPr>
              <w:t>L6</w:t>
            </w:r>
          </w:p>
        </w:tc>
        <w:tc>
          <w:tcPr>
            <w:tcW w:type="dxa" w:w="2347"/>
            <w:shd w:val="clear" w:color="auto" w:fill="F7F9FB"/>
          </w:tcPr>
          <w:p>
            <w:pPr>
              <w:spacing w:line="259" w:lineRule="auto" w:after="20"/>
            </w:pPr>
            <w:r>
              <w:rPr>
                <w:sz w:val="17"/>
              </w:rPr>
            </w:r>
            <w:r>
              <w:rPr>
                <w:i w:val="0"/>
                <w:sz w:val="17"/>
              </w:rPr>
              <w:t>Uploaded photographs are stored on the local filesystem</w:t>
            </w:r>
          </w:p>
        </w:tc>
        <w:tc>
          <w:tcPr>
            <w:tcW w:type="dxa" w:w="3990"/>
            <w:shd w:val="clear" w:color="auto" w:fill="F7F9FB"/>
          </w:tcPr>
          <w:p>
            <w:pPr>
              <w:spacing w:line="259" w:lineRule="auto" w:after="20"/>
            </w:pPr>
            <w:r>
              <w:rPr>
                <w:sz w:val="17"/>
              </w:rPr>
            </w:r>
            <w:r>
              <w:rPr>
                <w:i w:val="0"/>
                <w:sz w:val="17"/>
              </w:rPr>
              <w:t>The images and the database are not backed up together, and the application must run on the machine that holds them.</w:t>
            </w:r>
          </w:p>
        </w:tc>
        <w:tc>
          <w:tcPr>
            <w:tcW w:type="dxa" w:w="2222"/>
            <w:shd w:val="clear" w:color="auto" w:fill="F7F9FB"/>
          </w:tcPr>
          <w:p>
            <w:pPr>
              <w:spacing w:line="259" w:lineRule="auto" w:after="20"/>
            </w:pPr>
            <w:r>
              <w:rPr>
                <w:sz w:val="17"/>
              </w:rPr>
            </w:r>
            <w:r>
              <w:rPr>
                <w:i w:val="0"/>
                <w:sz w:val="17"/>
              </w:rPr>
              <w:t>Moderate: object storage and a proxy route</w:t>
            </w:r>
          </w:p>
        </w:tc>
      </w:tr>
      <w:tr>
        <w:tc>
          <w:tcPr>
            <w:tcW w:type="dxa" w:w="469"/>
          </w:tcPr>
          <w:p>
            <w:pPr>
              <w:spacing w:line="259" w:lineRule="auto" w:after="20"/>
            </w:pPr>
            <w:r>
              <w:rPr>
                <w:sz w:val="17"/>
              </w:rPr>
            </w:r>
            <w:r>
              <w:rPr>
                <w:i w:val="0"/>
                <w:sz w:val="17"/>
              </w:rPr>
              <w:t>L7</w:t>
            </w:r>
          </w:p>
        </w:tc>
        <w:tc>
          <w:tcPr>
            <w:tcW w:type="dxa" w:w="2347"/>
          </w:tcPr>
          <w:p>
            <w:pPr>
              <w:spacing w:line="259" w:lineRule="auto" w:after="20"/>
            </w:pPr>
            <w:r>
              <w:rPr>
                <w:sz w:val="17"/>
              </w:rPr>
            </w:r>
            <w:r>
              <w:rPr>
                <w:i w:val="0"/>
                <w:sz w:val="17"/>
              </w:rPr>
              <w:t>No mechanism to recover from a mistaken sale confirmation</w:t>
            </w:r>
          </w:p>
        </w:tc>
        <w:tc>
          <w:tcPr>
            <w:tcW w:type="dxa" w:w="3990"/>
          </w:tcPr>
          <w:p>
            <w:pPr>
              <w:spacing w:line="259" w:lineRule="auto" w:after="20"/>
            </w:pPr>
            <w:r>
              <w:rPr>
                <w:sz w:val="17"/>
              </w:rPr>
            </w:r>
            <w:r>
              <w:rPr>
                <w:i w:val="0"/>
                <w:sz w:val="17"/>
              </w:rPr>
              <w:t>A seller who confirms by accident cannot reverse it through the interface.</w:t>
            </w:r>
          </w:p>
        </w:tc>
        <w:tc>
          <w:tcPr>
            <w:tcW w:type="dxa" w:w="2222"/>
          </w:tcPr>
          <w:p>
            <w:pPr>
              <w:spacing w:line="259" w:lineRule="auto" w:after="20"/>
            </w:pPr>
            <w:r>
              <w:rPr>
                <w:sz w:val="17"/>
              </w:rPr>
            </w:r>
            <w:r>
              <w:rPr>
                <w:i w:val="0"/>
                <w:sz w:val="17"/>
              </w:rPr>
              <w:t>Moderate: an administrative path and a decision about what it is allowed to undo</w:t>
            </w:r>
          </w:p>
        </w:tc>
      </w:tr>
      <w:tr>
        <w:tc>
          <w:tcPr>
            <w:tcW w:type="dxa" w:w="469"/>
            <w:shd w:val="clear" w:color="auto" w:fill="F7F9FB"/>
          </w:tcPr>
          <w:p>
            <w:pPr>
              <w:spacing w:line="259" w:lineRule="auto" w:after="20"/>
            </w:pPr>
            <w:r>
              <w:rPr>
                <w:sz w:val="17"/>
              </w:rPr>
            </w:r>
            <w:r>
              <w:rPr>
                <w:i w:val="0"/>
                <w:sz w:val="17"/>
              </w:rPr>
              <w:t>L8</w:t>
            </w:r>
          </w:p>
        </w:tc>
        <w:tc>
          <w:tcPr>
            <w:tcW w:type="dxa" w:w="2347"/>
            <w:shd w:val="clear" w:color="auto" w:fill="F7F9FB"/>
          </w:tcPr>
          <w:p>
            <w:pPr>
              <w:spacing w:line="259" w:lineRule="auto" w:after="20"/>
            </w:pPr>
            <w:r>
              <w:rPr>
                <w:sz w:val="17"/>
              </w:rPr>
            </w:r>
            <w:r>
              <w:rPr>
                <w:i w:val="0"/>
                <w:sz w:val="17"/>
              </w:rPr>
              <w:t>No notification when a message or a reservation arrives</w:t>
            </w:r>
          </w:p>
        </w:tc>
        <w:tc>
          <w:tcPr>
            <w:tcW w:type="dxa" w:w="3990"/>
            <w:shd w:val="clear" w:color="auto" w:fill="F7F9FB"/>
          </w:tcPr>
          <w:p>
            <w:pPr>
              <w:spacing w:line="259" w:lineRule="auto" w:after="20"/>
            </w:pPr>
            <w:r>
              <w:rPr>
                <w:sz w:val="17"/>
              </w:rPr>
            </w:r>
            <w:r>
              <w:rPr>
                <w:i w:val="0"/>
                <w:sz w:val="17"/>
              </w:rPr>
              <w:t>A seller must open the application to learn that someone has reserved an item, which weakens the availability guarantee the design is built around.</w:t>
            </w:r>
          </w:p>
        </w:tc>
        <w:tc>
          <w:tcPr>
            <w:tcW w:type="dxa" w:w="2222"/>
            <w:shd w:val="clear" w:color="auto" w:fill="F7F9FB"/>
          </w:tcPr>
          <w:p>
            <w:pPr>
              <w:spacing w:line="259" w:lineRule="auto" w:after="20"/>
            </w:pPr>
            <w:r>
              <w:rPr>
                <w:sz w:val="17"/>
              </w:rPr>
            </w:r>
            <w:r>
              <w:rPr>
                <w:i w:val="0"/>
                <w:sz w:val="17"/>
              </w:rPr>
              <w:t>Moderate: polling, then email or push</w:t>
            </w:r>
          </w:p>
        </w:tc>
      </w:tr>
      <w:tr>
        <w:tc>
          <w:tcPr>
            <w:tcW w:type="dxa" w:w="469"/>
          </w:tcPr>
          <w:p>
            <w:pPr>
              <w:spacing w:line="259" w:lineRule="auto" w:after="20"/>
            </w:pPr>
            <w:r>
              <w:rPr>
                <w:sz w:val="17"/>
              </w:rPr>
            </w:r>
            <w:r>
              <w:rPr>
                <w:i w:val="0"/>
                <w:sz w:val="17"/>
              </w:rPr>
              <w:t>L9</w:t>
            </w:r>
          </w:p>
        </w:tc>
        <w:tc>
          <w:tcPr>
            <w:tcW w:type="dxa" w:w="2347"/>
          </w:tcPr>
          <w:p>
            <w:pPr>
              <w:spacing w:line="259" w:lineRule="auto" w:after="20"/>
            </w:pPr>
            <w:r>
              <w:rPr>
                <w:sz w:val="17"/>
              </w:rPr>
            </w:r>
            <w:r>
              <w:rPr>
                <w:i w:val="0"/>
                <w:sz w:val="17"/>
              </w:rPr>
              <w:t>Accessibility work is partial</w:t>
            </w:r>
          </w:p>
        </w:tc>
        <w:tc>
          <w:tcPr>
            <w:tcW w:type="dxa" w:w="3990"/>
          </w:tcPr>
          <w:p>
            <w:pPr>
              <w:spacing w:line="259" w:lineRule="auto" w:after="20"/>
            </w:pPr>
            <w:r>
              <w:rPr>
                <w:sz w:val="17"/>
              </w:rPr>
            </w:r>
            <w:r>
              <w:rPr>
                <w:i w:val="0"/>
                <w:sz w:val="17"/>
              </w:rPr>
              <w:t>The system is usable by keyboard but has not been audited against WCAG and has not been tested with a screen reader.</w:t>
            </w:r>
          </w:p>
        </w:tc>
        <w:tc>
          <w:tcPr>
            <w:tcW w:type="dxa" w:w="2222"/>
          </w:tcPr>
          <w:p>
            <w:pPr>
              <w:spacing w:line="259" w:lineRule="auto" w:after="20"/>
            </w:pPr>
            <w:r>
              <w:rPr>
                <w:sz w:val="17"/>
              </w:rPr>
            </w:r>
            <w:r>
              <w:rPr>
                <w:i w:val="0"/>
                <w:sz w:val="17"/>
              </w:rPr>
              <w:t>Moderate and continuous</w:t>
            </w:r>
          </w:p>
        </w:tc>
      </w:tr>
      <w:tr>
        <w:tc>
          <w:tcPr>
            <w:tcW w:type="dxa" w:w="469"/>
            <w:shd w:val="clear" w:color="auto" w:fill="F7F9FB"/>
          </w:tcPr>
          <w:p>
            <w:pPr>
              <w:spacing w:line="259" w:lineRule="auto" w:after="20"/>
            </w:pPr>
            <w:r>
              <w:rPr>
                <w:sz w:val="17"/>
              </w:rPr>
            </w:r>
            <w:r>
              <w:rPr>
                <w:i w:val="0"/>
                <w:sz w:val="17"/>
              </w:rPr>
              <w:t>L10</w:t>
            </w:r>
          </w:p>
        </w:tc>
        <w:tc>
          <w:tcPr>
            <w:tcW w:type="dxa" w:w="2347"/>
            <w:shd w:val="clear" w:color="auto" w:fill="F7F9FB"/>
          </w:tcPr>
          <w:p>
            <w:pPr>
              <w:spacing w:line="259" w:lineRule="auto" w:after="20"/>
            </w:pPr>
            <w:r>
              <w:rPr>
                <w:sz w:val="17"/>
              </w:rPr>
            </w:r>
            <w:r>
              <w:rPr>
                <w:i w:val="0"/>
                <w:sz w:val="17"/>
              </w:rPr>
              <w:t>The demonstration dataset is committed with known passwords</w:t>
            </w:r>
          </w:p>
        </w:tc>
        <w:tc>
          <w:tcPr>
            <w:tcW w:type="dxa" w:w="3990"/>
            <w:shd w:val="clear" w:color="auto" w:fill="F7F9FB"/>
          </w:tcPr>
          <w:p>
            <w:pPr>
              <w:spacing w:line="259" w:lineRule="auto" w:after="20"/>
            </w:pPr>
            <w:r>
              <w:rPr>
                <w:sz w:val="17"/>
              </w:rPr>
            </w:r>
            <w:r>
              <w:rPr>
                <w:i w:val="0"/>
                <w:sz w:val="17"/>
              </w:rPr>
              <w:t>Acceptable for a teaching artefact, unacceptable in any deployed system.</w:t>
            </w:r>
          </w:p>
        </w:tc>
        <w:tc>
          <w:tcPr>
            <w:tcW w:type="dxa" w:w="2222"/>
            <w:shd w:val="clear" w:color="auto" w:fill="F7F9FB"/>
          </w:tcPr>
          <w:p>
            <w:pPr>
              <w:spacing w:line="259" w:lineRule="auto" w:after="20"/>
            </w:pPr>
            <w:r>
              <w:rPr>
                <w:sz w:val="17"/>
              </w:rPr>
            </w:r>
            <w:r>
              <w:rPr>
                <w:i w:val="0"/>
                <w:sz w:val="17"/>
              </w:rPr>
              <w:t>Very low: remove the database from the repository</w:t>
            </w:r>
          </w:p>
        </w:tc>
      </w:tr>
    </w:tbl>
    <w:p>
      <w:pPr>
        <w:spacing w:after="80" w:line="240" w:lineRule="auto"/>
      </w:pPr>
      <w:r>
        <w:rPr>
          <w:sz w:val="4"/>
        </w:rPr>
      </w:r>
    </w:p>
    <w:p>
      <w:pPr>
        <w:pStyle w:val="Heading2"/>
      </w:pPr>
      <w:r>
        <w:t>7.3  Future Work</w:t>
      </w:r>
    </w:p>
    <w:p>
      <w:pPr>
        <w:spacing w:line="360" w:lineRule="auto" w:after="120" w:before="0"/>
        <w:jc w:val="left"/>
      </w:pPr>
      <w:r>
        <w:rPr>
          <w:i w:val="0"/>
          <w:sz w:val="24"/>
        </w:rPr>
        <w:t>Future work is ordered by the value it would add rather than by the effort it would take, because the cheapest items on the list are not the ones that most change what the system can do.</w:t>
      </w:r>
    </w:p>
    <w:p>
      <w:pPr>
        <w:spacing w:before="60" w:after="40" w:line="276" w:lineRule="auto"/>
        <w:keepNext w:val="1"/>
      </w:pPr>
      <w:r>
        <w:rPr>
          <w:b/>
          <w:sz w:val="20"/>
        </w:rPr>
        <w:t xml:space="preserve">Table 7.3   </w:t>
      </w:r>
      <w:r>
        <w:rPr>
          <w:i/>
          <w:sz w:val="20"/>
        </w:rPr>
        <w:t>Prioritised future work</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893"/>
            <w:shd w:val="clear" w:color="auto" w:fill="EDF1F6"/>
          </w:tcPr>
          <w:p>
            <w:pPr>
              <w:spacing w:line="259" w:lineRule="auto" w:after="20"/>
            </w:pPr>
            <w:r/>
            <w:r>
              <w:rPr>
                <w:b/>
                <w:sz w:val="18"/>
              </w:rPr>
              <w:t>Priority</w:t>
            </w:r>
          </w:p>
        </w:tc>
        <w:tc>
          <w:tcPr>
            <w:tcW w:type="dxa" w:w="2664"/>
            <w:shd w:val="clear" w:color="auto" w:fill="EDF1F6"/>
          </w:tcPr>
          <w:p>
            <w:pPr>
              <w:spacing w:line="259" w:lineRule="auto" w:after="20"/>
            </w:pPr>
            <w:r/>
            <w:r>
              <w:rPr>
                <w:b/>
                <w:sz w:val="18"/>
              </w:rPr>
              <w:t>Work</w:t>
            </w:r>
          </w:p>
        </w:tc>
        <w:tc>
          <w:tcPr>
            <w:tcW w:type="dxa" w:w="5472"/>
            <w:shd w:val="clear" w:color="auto" w:fill="EDF1F6"/>
          </w:tcPr>
          <w:p>
            <w:pPr>
              <w:spacing w:line="259" w:lineRule="auto" w:after="20"/>
            </w:pPr>
            <w:r/>
            <w:r>
              <w:rPr>
                <w:b/>
                <w:sz w:val="18"/>
              </w:rPr>
              <w:t>Why this ordering</w:t>
            </w:r>
          </w:p>
        </w:tc>
      </w:tr>
      <w:tr>
        <w:tc>
          <w:tcPr>
            <w:tcW w:type="dxa" w:w="893"/>
          </w:tcPr>
          <w:p>
            <w:pPr>
              <w:spacing w:line="259" w:lineRule="auto" w:after="20"/>
            </w:pPr>
            <w:r>
              <w:rPr>
                <w:sz w:val="18"/>
              </w:rPr>
            </w:r>
            <w:r>
              <w:rPr>
                <w:i w:val="0"/>
                <w:sz w:val="18"/>
              </w:rPr>
              <w:t>1</w:t>
            </w:r>
          </w:p>
        </w:tc>
        <w:tc>
          <w:tcPr>
            <w:tcW w:type="dxa" w:w="2664"/>
          </w:tcPr>
          <w:p>
            <w:pPr>
              <w:spacing w:line="259" w:lineRule="auto" w:after="20"/>
            </w:pPr>
            <w:r>
              <w:rPr>
                <w:sz w:val="18"/>
              </w:rPr>
            </w:r>
            <w:r>
              <w:rPr>
                <w:i w:val="0"/>
                <w:sz w:val="18"/>
              </w:rPr>
              <w:t>Notification on reservation and on message</w:t>
            </w:r>
          </w:p>
        </w:tc>
        <w:tc>
          <w:tcPr>
            <w:tcW w:type="dxa" w:w="5472"/>
          </w:tcPr>
          <w:p>
            <w:pPr>
              <w:spacing w:line="259" w:lineRule="auto" w:after="20"/>
            </w:pPr>
            <w:r>
              <w:rPr>
                <w:sz w:val="18"/>
              </w:rPr>
            </w:r>
            <w:r>
              <w:rPr>
                <w:i w:val="0"/>
                <w:sz w:val="18"/>
              </w:rPr>
              <w:t>The central claim of the project is that the status field makes availability authoritative. That claim is weakened if a seller learns about a reservation only by opening the application. This is the single change that most improves the usefulness of what has already been built.</w:t>
            </w:r>
          </w:p>
        </w:tc>
      </w:tr>
      <w:tr>
        <w:tc>
          <w:tcPr>
            <w:tcW w:type="dxa" w:w="893"/>
            <w:shd w:val="clear" w:color="auto" w:fill="F7F9FB"/>
          </w:tcPr>
          <w:p>
            <w:pPr>
              <w:spacing w:line="259" w:lineRule="auto" w:after="20"/>
            </w:pPr>
            <w:r>
              <w:rPr>
                <w:sz w:val="18"/>
              </w:rPr>
            </w:r>
            <w:r>
              <w:rPr>
                <w:i w:val="0"/>
                <w:sz w:val="18"/>
              </w:rPr>
              <w:t>2</w:t>
            </w:r>
          </w:p>
        </w:tc>
        <w:tc>
          <w:tcPr>
            <w:tcW w:type="dxa" w:w="2664"/>
            <w:shd w:val="clear" w:color="auto" w:fill="F7F9FB"/>
          </w:tcPr>
          <w:p>
            <w:pPr>
              <w:spacing w:line="259" w:lineRule="auto" w:after="20"/>
            </w:pPr>
            <w:r>
              <w:rPr>
                <w:sz w:val="18"/>
              </w:rPr>
            </w:r>
            <w:r>
              <w:rPr>
                <w:i w:val="0"/>
                <w:sz w:val="18"/>
              </w:rPr>
              <w:t>A second state on the transaction: record which buyer reserved an item</w:t>
            </w:r>
          </w:p>
        </w:tc>
        <w:tc>
          <w:tcPr>
            <w:tcW w:type="dxa" w:w="5472"/>
            <w:shd w:val="clear" w:color="auto" w:fill="F7F9FB"/>
          </w:tcPr>
          <w:p>
            <w:pPr>
              <w:spacing w:line="259" w:lineRule="auto" w:after="20"/>
            </w:pPr>
            <w:r>
              <w:rPr>
                <w:sz w:val="18"/>
              </w:rPr>
            </w:r>
            <w:r>
              <w:rPr>
                <w:i w:val="0"/>
                <w:sz w:val="18"/>
              </w:rPr>
              <w:t>The model currently records that an item is reserved but not for whom. Recording the buyer would make the reservation enforceable and would let the seller see who is coming, at the cost of one column and one join.</w:t>
            </w:r>
          </w:p>
        </w:tc>
      </w:tr>
      <w:tr>
        <w:tc>
          <w:tcPr>
            <w:tcW w:type="dxa" w:w="893"/>
          </w:tcPr>
          <w:p>
            <w:pPr>
              <w:spacing w:line="259" w:lineRule="auto" w:after="20"/>
            </w:pPr>
            <w:r>
              <w:rPr>
                <w:sz w:val="18"/>
              </w:rPr>
            </w:r>
            <w:r>
              <w:rPr>
                <w:i w:val="0"/>
                <w:sz w:val="18"/>
              </w:rPr>
              <w:t>3</w:t>
            </w:r>
          </w:p>
        </w:tc>
        <w:tc>
          <w:tcPr>
            <w:tcW w:type="dxa" w:w="2664"/>
          </w:tcPr>
          <w:p>
            <w:pPr>
              <w:spacing w:line="259" w:lineRule="auto" w:after="20"/>
            </w:pPr>
            <w:r>
              <w:rPr>
                <w:sz w:val="18"/>
              </w:rPr>
            </w:r>
            <w:r>
              <w:rPr>
                <w:i w:val="0"/>
                <w:sz w:val="18"/>
              </w:rPr>
              <w:t>Automatic expiry of a reservation</w:t>
            </w:r>
          </w:p>
        </w:tc>
        <w:tc>
          <w:tcPr>
            <w:tcW w:type="dxa" w:w="5472"/>
          </w:tcPr>
          <w:p>
            <w:pPr>
              <w:spacing w:line="259" w:lineRule="auto" w:after="20"/>
            </w:pPr>
            <w:r>
              <w:rPr>
                <w:sz w:val="18"/>
              </w:rPr>
            </w:r>
            <w:r>
              <w:rPr>
                <w:i w:val="0"/>
                <w:sz w:val="18"/>
              </w:rPr>
              <w:t>A reservation that is never released removes an item from circulation permanently. An expiry window, with a notification, turns a stall into a retry.</w:t>
            </w:r>
          </w:p>
        </w:tc>
      </w:tr>
      <w:tr>
        <w:tc>
          <w:tcPr>
            <w:tcW w:type="dxa" w:w="893"/>
            <w:shd w:val="clear" w:color="auto" w:fill="F7F9FB"/>
          </w:tcPr>
          <w:p>
            <w:pPr>
              <w:spacing w:line="259" w:lineRule="auto" w:after="20"/>
            </w:pPr>
            <w:r>
              <w:rPr>
                <w:sz w:val="18"/>
              </w:rPr>
            </w:r>
            <w:r>
              <w:rPr>
                <w:i w:val="0"/>
                <w:sz w:val="18"/>
              </w:rPr>
              <w:t>4</w:t>
            </w:r>
          </w:p>
        </w:tc>
        <w:tc>
          <w:tcPr>
            <w:tcW w:type="dxa" w:w="2664"/>
            <w:shd w:val="clear" w:color="auto" w:fill="F7F9FB"/>
          </w:tcPr>
          <w:p>
            <w:pPr>
              <w:spacing w:line="259" w:lineRule="auto" w:after="20"/>
            </w:pPr>
            <w:r>
              <w:rPr>
                <w:sz w:val="18"/>
              </w:rPr>
            </w:r>
            <w:r>
              <w:rPr>
                <w:i w:val="0"/>
                <w:sz w:val="18"/>
              </w:rPr>
              <w:t>Close the two open defects L3 and L4</w:t>
            </w:r>
          </w:p>
        </w:tc>
        <w:tc>
          <w:tcPr>
            <w:tcW w:type="dxa" w:w="5472"/>
            <w:shd w:val="clear" w:color="auto" w:fill="F7F9FB"/>
          </w:tcPr>
          <w:p>
            <w:pPr>
              <w:spacing w:line="259" w:lineRule="auto" w:after="20"/>
            </w:pPr>
            <w:r>
              <w:rPr>
                <w:sz w:val="18"/>
              </w:rPr>
            </w:r>
            <w:r>
              <w:rPr>
                <w:i w:val="0"/>
                <w:sz w:val="18"/>
              </w:rPr>
              <w:t>Both are single-line changes and both are correctness issues rather than features. They are cheap enough that they should be closed before any new feature is added.</w:t>
            </w:r>
          </w:p>
        </w:tc>
      </w:tr>
      <w:tr>
        <w:tc>
          <w:tcPr>
            <w:tcW w:type="dxa" w:w="893"/>
          </w:tcPr>
          <w:p>
            <w:pPr>
              <w:spacing w:line="259" w:lineRule="auto" w:after="20"/>
            </w:pPr>
            <w:r>
              <w:rPr>
                <w:sz w:val="18"/>
              </w:rPr>
            </w:r>
            <w:r>
              <w:rPr>
                <w:i w:val="0"/>
                <w:sz w:val="18"/>
              </w:rPr>
              <w:t>5</w:t>
            </w:r>
          </w:p>
        </w:tc>
        <w:tc>
          <w:tcPr>
            <w:tcW w:type="dxa" w:w="2664"/>
          </w:tcPr>
          <w:p>
            <w:pPr>
              <w:spacing w:line="259" w:lineRule="auto" w:after="20"/>
            </w:pPr>
            <w:r>
              <w:rPr>
                <w:sz w:val="18"/>
              </w:rPr>
            </w:r>
            <w:r>
              <w:rPr>
                <w:i w:val="0"/>
                <w:sz w:val="18"/>
              </w:rPr>
              <w:t>Move the session key to configuration, and remove the demonstration data from the repository</w:t>
            </w:r>
          </w:p>
        </w:tc>
        <w:tc>
          <w:tcPr>
            <w:tcW w:type="dxa" w:w="5472"/>
          </w:tcPr>
          <w:p>
            <w:pPr>
              <w:spacing w:line="259" w:lineRule="auto" w:after="20"/>
            </w:pPr>
            <w:r>
              <w:rPr>
                <w:sz w:val="18"/>
              </w:rPr>
            </w:r>
            <w:r>
              <w:rPr>
                <w:i w:val="0"/>
                <w:sz w:val="18"/>
              </w:rPr>
              <w:t>Both are prerequisites for any deployment beyond a single teaching machine.</w:t>
            </w:r>
          </w:p>
        </w:tc>
      </w:tr>
      <w:tr>
        <w:tc>
          <w:tcPr>
            <w:tcW w:type="dxa" w:w="893"/>
            <w:shd w:val="clear" w:color="auto" w:fill="F7F9FB"/>
          </w:tcPr>
          <w:p>
            <w:pPr>
              <w:spacing w:line="259" w:lineRule="auto" w:after="20"/>
            </w:pPr>
            <w:r>
              <w:rPr>
                <w:sz w:val="18"/>
              </w:rPr>
            </w:r>
            <w:r>
              <w:rPr>
                <w:i w:val="0"/>
                <w:sz w:val="18"/>
              </w:rPr>
              <w:t>6</w:t>
            </w:r>
          </w:p>
        </w:tc>
        <w:tc>
          <w:tcPr>
            <w:tcW w:type="dxa" w:w="2664"/>
            <w:shd w:val="clear" w:color="auto" w:fill="F7F9FB"/>
          </w:tcPr>
          <w:p>
            <w:pPr>
              <w:spacing w:line="259" w:lineRule="auto" w:after="20"/>
            </w:pPr>
            <w:r>
              <w:rPr>
                <w:sz w:val="18"/>
              </w:rPr>
            </w:r>
            <w:r>
              <w:rPr>
                <w:i w:val="0"/>
                <w:sz w:val="18"/>
              </w:rPr>
              <w:t>Verify the student identifier against an institutional source</w:t>
            </w:r>
          </w:p>
        </w:tc>
        <w:tc>
          <w:tcPr>
            <w:tcW w:type="dxa" w:w="5472"/>
            <w:shd w:val="clear" w:color="auto" w:fill="F7F9FB"/>
          </w:tcPr>
          <w:p>
            <w:pPr>
              <w:spacing w:line="259" w:lineRule="auto" w:after="20"/>
            </w:pPr>
            <w:r>
              <w:rPr>
                <w:sz w:val="18"/>
              </w:rPr>
            </w:r>
            <w:r>
              <w:rPr>
                <w:i w:val="0"/>
                <w:sz w:val="18"/>
              </w:rPr>
              <w:t>The platform records a student identifier but cannot check it. Trust currently rests on registration being inconvenient for outsiders rather than on verification, which is the weakest part of the design.</w:t>
            </w:r>
          </w:p>
        </w:tc>
      </w:tr>
      <w:tr>
        <w:tc>
          <w:tcPr>
            <w:tcW w:type="dxa" w:w="893"/>
          </w:tcPr>
          <w:p>
            <w:pPr>
              <w:spacing w:line="259" w:lineRule="auto" w:after="20"/>
            </w:pPr>
            <w:r>
              <w:rPr>
                <w:sz w:val="18"/>
              </w:rPr>
            </w:r>
            <w:r>
              <w:rPr>
                <w:i w:val="0"/>
                <w:sz w:val="18"/>
              </w:rPr>
              <w:t>7</w:t>
            </w:r>
          </w:p>
        </w:tc>
        <w:tc>
          <w:tcPr>
            <w:tcW w:type="dxa" w:w="2664"/>
          </w:tcPr>
          <w:p>
            <w:pPr>
              <w:spacing w:line="259" w:lineRule="auto" w:after="20"/>
            </w:pPr>
            <w:r>
              <w:rPr>
                <w:sz w:val="18"/>
              </w:rPr>
            </w:r>
            <w:r>
              <w:rPr>
                <w:i w:val="0"/>
                <w:sz w:val="18"/>
              </w:rPr>
              <w:t>A full-text index for keyword search</w:t>
            </w:r>
          </w:p>
        </w:tc>
        <w:tc>
          <w:tcPr>
            <w:tcW w:type="dxa" w:w="5472"/>
          </w:tcPr>
          <w:p>
            <w:pPr>
              <w:spacing w:line="259" w:lineRule="auto" w:after="20"/>
            </w:pPr>
            <w:r>
              <w:rPr>
                <w:sz w:val="18"/>
              </w:rPr>
            </w:r>
            <w:r>
              <w:rPr>
                <w:i w:val="0"/>
                <w:sz w:val="18"/>
              </w:rPr>
              <w:t>Section 6.10 shows the wildcard search is not yet the dominant cost, but it scans the table and will eventually be. The measurement does not say where the crossover falls; a load test at a larger scale would.</w:t>
            </w:r>
          </w:p>
        </w:tc>
      </w:tr>
      <w:tr>
        <w:tc>
          <w:tcPr>
            <w:tcW w:type="dxa" w:w="893"/>
            <w:shd w:val="clear" w:color="auto" w:fill="F7F9FB"/>
          </w:tcPr>
          <w:p>
            <w:pPr>
              <w:spacing w:line="259" w:lineRule="auto" w:after="20"/>
            </w:pPr>
            <w:r>
              <w:rPr>
                <w:sz w:val="18"/>
              </w:rPr>
            </w:r>
            <w:r>
              <w:rPr>
                <w:i w:val="0"/>
                <w:sz w:val="18"/>
              </w:rPr>
              <w:t>8</w:t>
            </w:r>
          </w:p>
        </w:tc>
        <w:tc>
          <w:tcPr>
            <w:tcW w:type="dxa" w:w="2664"/>
            <w:shd w:val="clear" w:color="auto" w:fill="F7F9FB"/>
          </w:tcPr>
          <w:p>
            <w:pPr>
              <w:spacing w:line="259" w:lineRule="auto" w:after="20"/>
            </w:pPr>
            <w:r>
              <w:rPr>
                <w:sz w:val="18"/>
              </w:rPr>
            </w:r>
            <w:r>
              <w:rPr>
                <w:i w:val="0"/>
                <w:sz w:val="18"/>
              </w:rPr>
              <w:t>Object storage for photographs, and a deployment with a server-based database</w:t>
            </w:r>
          </w:p>
        </w:tc>
        <w:tc>
          <w:tcPr>
            <w:tcW w:type="dxa" w:w="5472"/>
            <w:shd w:val="clear" w:color="auto" w:fill="F7F9FB"/>
          </w:tcPr>
          <w:p>
            <w:pPr>
              <w:spacing w:line="259" w:lineRule="auto" w:after="20"/>
            </w:pPr>
            <w:r>
              <w:rPr>
                <w:sz w:val="18"/>
              </w:rPr>
            </w:r>
            <w:r>
              <w:rPr>
                <w:i w:val="0"/>
                <w:sz w:val="18"/>
              </w:rPr>
              <w:t>The two changes that would make the system deployable as a shared service rather than as a single-machine application, and together they are the largest piece of work on this list.</w:t>
            </w:r>
          </w:p>
        </w:tc>
      </w:tr>
      <w:tr>
        <w:tc>
          <w:tcPr>
            <w:tcW w:type="dxa" w:w="893"/>
          </w:tcPr>
          <w:p>
            <w:pPr>
              <w:spacing w:line="259" w:lineRule="auto" w:after="20"/>
            </w:pPr>
            <w:r>
              <w:rPr>
                <w:sz w:val="18"/>
              </w:rPr>
            </w:r>
            <w:r>
              <w:rPr>
                <w:i w:val="0"/>
                <w:sz w:val="18"/>
              </w:rPr>
              <w:t>9</w:t>
            </w:r>
          </w:p>
        </w:tc>
        <w:tc>
          <w:tcPr>
            <w:tcW w:type="dxa" w:w="2664"/>
          </w:tcPr>
          <w:p>
            <w:pPr>
              <w:spacing w:line="259" w:lineRule="auto" w:after="20"/>
            </w:pPr>
            <w:r>
              <w:rPr>
                <w:sz w:val="18"/>
              </w:rPr>
            </w:r>
            <w:r>
              <w:rPr>
                <w:i w:val="0"/>
                <w:sz w:val="18"/>
              </w:rPr>
              <w:t>Reputation and moderation</w:t>
            </w:r>
          </w:p>
        </w:tc>
        <w:tc>
          <w:tcPr>
            <w:tcW w:type="dxa" w:w="5472"/>
          </w:tcPr>
          <w:p>
            <w:pPr>
              <w:spacing w:line="259" w:lineRule="auto" w:after="20"/>
            </w:pPr>
            <w:r>
              <w:rPr>
                <w:sz w:val="18"/>
              </w:rPr>
            </w:r>
            <w:r>
              <w:rPr>
                <w:i w:val="0"/>
                <w:sz w:val="18"/>
              </w:rPr>
              <w:t>Deliberately excluded from the proof of concept because a reputation score needs transaction volume to mean anything, and because moderation is an operational commitment rather than a feature.</w:t>
            </w:r>
          </w:p>
        </w:tc>
      </w:tr>
      <w:tr>
        <w:tc>
          <w:tcPr>
            <w:tcW w:type="dxa" w:w="893"/>
            <w:shd w:val="clear" w:color="auto" w:fill="F7F9FB"/>
          </w:tcPr>
          <w:p>
            <w:pPr>
              <w:spacing w:line="259" w:lineRule="auto" w:after="20"/>
            </w:pPr>
            <w:r>
              <w:rPr>
                <w:sz w:val="18"/>
              </w:rPr>
            </w:r>
            <w:r>
              <w:rPr>
                <w:i w:val="0"/>
                <w:sz w:val="18"/>
              </w:rPr>
              <w:t>10</w:t>
            </w:r>
          </w:p>
        </w:tc>
        <w:tc>
          <w:tcPr>
            <w:tcW w:type="dxa" w:w="2664"/>
            <w:shd w:val="clear" w:color="auto" w:fill="F7F9FB"/>
          </w:tcPr>
          <w:p>
            <w:pPr>
              <w:spacing w:line="259" w:lineRule="auto" w:after="20"/>
            </w:pPr>
            <w:r>
              <w:rPr>
                <w:sz w:val="18"/>
              </w:rPr>
            </w:r>
            <w:r>
              <w:rPr>
                <w:i w:val="0"/>
                <w:sz w:val="18"/>
              </w:rPr>
              <w:t>Multi-campus operation</w:t>
            </w:r>
          </w:p>
        </w:tc>
        <w:tc>
          <w:tcPr>
            <w:tcW w:type="dxa" w:w="5472"/>
            <w:shd w:val="clear" w:color="auto" w:fill="F7F9FB"/>
          </w:tcPr>
          <w:p>
            <w:pPr>
              <w:spacing w:line="259" w:lineRule="auto" w:after="20"/>
            </w:pPr>
            <w:r>
              <w:rPr>
                <w:sz w:val="18"/>
              </w:rPr>
            </w:r>
            <w:r>
              <w:rPr>
                <w:i w:val="0"/>
                <w:sz w:val="18"/>
              </w:rPr>
              <w:t>The system currently assumes one campus and one population. Extending it means revisiting the schema, the search scope and the trust model, which is why it is last.</w:t>
            </w:r>
          </w:p>
        </w:tc>
      </w:tr>
    </w:tbl>
    <w:p>
      <w:pPr>
        <w:spacing w:after="80" w:line="240" w:lineRule="auto"/>
      </w:pPr>
      <w:r>
        <w:rPr>
          <w:sz w:val="4"/>
        </w:rPr>
      </w:r>
    </w:p>
    <w:p>
      <w:pPr>
        <w:pStyle w:val="Heading2"/>
      </w:pPr>
      <w:r>
        <w:t>7.4  Reflection on the Process</w:t>
      </w:r>
    </w:p>
    <w:p>
      <w:pPr>
        <w:spacing w:line="360" w:lineRule="auto" w:after="120" w:before="0"/>
        <w:jc w:val="left"/>
      </w:pPr>
      <w:r>
        <w:rPr>
          <w:i w:val="0"/>
          <w:sz w:val="24"/>
        </w:rPr>
        <w:t>Four things about the way this project was run are worth recording, because they are the parts that would change if the project were started again.</w:t>
      </w:r>
    </w:p>
    <w:p>
      <w:pPr>
        <w:spacing w:line="360" w:lineRule="auto" w:after="120" w:before="0"/>
        <w:jc w:val="left"/>
      </w:pPr>
      <w:r>
        <w:rPr>
          <w:b/>
          <w:i w:val="0"/>
          <w:sz w:val="24"/>
        </w:rPr>
        <w:t>Building first and specifying second was the right order.</w:t>
      </w:r>
      <w:r>
        <w:rPr>
          <w:i w:val="0"/>
          <w:sz w:val="24"/>
        </w:rPr>
        <w:t xml:space="preserve"> The requirement that proved hardest to get right - what happens when a buyer reserves an item and then does not collect it - is invisible from a requirements interview. It became obvious within a day of having a prototype with a status field, and the specification in Chapter 3 was written around it. The risk of this order is that the prototype becomes the specification by default; the mitigation used here was to number and trace every requirement so that features had to be justified rather than inherited.</w:t>
      </w:r>
    </w:p>
    <w:p>
      <w:pPr>
        <w:spacing w:line="360" w:lineRule="auto" w:after="120" w:before="0"/>
        <w:jc w:val="left"/>
      </w:pPr>
      <w:r>
        <w:rPr>
          <w:b/>
          <w:i w:val="0"/>
          <w:sz w:val="24"/>
        </w:rPr>
        <w:t>Writing the tests alongside the code paid for itself in a single event.</w:t>
      </w:r>
      <w:r>
        <w:rPr>
          <w:i w:val="0"/>
          <w:sz w:val="24"/>
        </w:rPr>
        <w:t xml:space="preserve"> A late change replaced the entire front end. Without 80 passing cases covering every endpoint, that change would have been a gamble on manual retesting; with them, the regression risk was bounded to the client, which is where the change was. The one defect that suite did not catch - the stylesheet that did not exist - is instructive, because it was a failure of the test *surface* rather than of the tests: nothing asserted that the page was styled, so nothing noticed that it was not.</w:t>
      </w:r>
    </w:p>
    <w:p>
      <w:pPr>
        <w:spacing w:line="360" w:lineRule="auto" w:after="120" w:before="0"/>
        <w:jc w:val="left"/>
      </w:pPr>
      <w:r>
        <w:rPr>
          <w:b/>
          <w:i w:val="0"/>
          <w:sz w:val="24"/>
        </w:rPr>
        <w:t>The most valuable tests were the negative ones.</w:t>
      </w:r>
      <w:r>
        <w:rPr>
          <w:i w:val="0"/>
          <w:sz w:val="24"/>
        </w:rPr>
        <w:t xml:space="preserve"> The happy paths were confirmed within minutes of being written. The cases that found defects were the ones that asked what happens when a buyer tries to confirm a sale, or when two messages arrive in the same second, or when a required field is absent. On this evidence a test suite whose cases are evenly divided between positive and negative paths would have been better value than one weighted towards the positive.</w:t>
      </w:r>
    </w:p>
    <w:p>
      <w:pPr>
        <w:pStyle w:val="Heading2"/>
      </w:pPr>
      <w:r>
        <w:t>7.5  Closing Statement</w:t>
      </w:r>
    </w:p>
    <w:p>
      <w:pPr>
        <w:spacing w:line="360" w:lineRule="auto" w:after="120" w:before="0"/>
        <w:jc w:val="left"/>
      </w:pPr>
      <w:r>
        <w:rPr>
          <w:i w:val="0"/>
          <w:sz w:val="24"/>
        </w:rPr>
        <w:t>Campus Market demonstrates that the informational half of campus second-hand trade can be solved by a small, self-contained application. The problem was framed as one of friction rather than price, the central requirement was identified as an authoritative answer to whether an item is still available, and that requirement was met by modelling a listing's life as an explicit state machine guarded on the server. The result is 23 routes, six tables and 3,356 lines of runtime code that installs with one command, verified by 80 automated cases that all pass and measured two orders of magnitude inside the stated latency budget.</w:t>
      </w:r>
    </w:p>
    <w:p>
      <w:pPr>
        <w:spacing w:line="360" w:lineRule="auto" w:after="120" w:before="0"/>
        <w:jc w:val="left"/>
      </w:pPr>
      <w:r>
        <w:rPr>
          <w:i w:val="0"/>
          <w:sz w:val="24"/>
        </w:rPr>
        <w:t>What the system does not do is equally clear, and it is documented rather than glossed: it does not handle money, it does not scale past a single process, it does not notify anybody of anything, and its accessibility work is partial. Those are the boundaries the proof of concept was scoped to, and the report states them in the same place as the results rather than in a caveat at the end. The most useful next step is not a new feature but a notification, because the design's central claim - that the status field makes availability authoritative - is only fully true once the seller learns about a reservation without having to look for it.</w:t>
      </w:r>
    </w:p>
    <w:p>
      <w:r>
        <w:br w:type="page"/>
      </w:r>
    </w:p>
    <w:p>
      <w:pPr>
        <w:pStyle w:val="Heading1"/>
      </w:pPr>
      <w:r>
        <w:t>References</w:t>
      </w:r>
    </w:p>
    <w:p>
      <w:pPr>
        <w:spacing w:line="360" w:lineRule="auto" w:after="120" w:before="0"/>
        <w:jc w:val="left"/>
      </w:pPr>
      <w:r>
        <w:rPr>
          <w:i w:val="0"/>
          <w:sz w:val="24"/>
        </w:rPr>
        <w:t>References follow the Harvard (author-date) style used throughout this report.</w:t>
      </w:r>
    </w:p>
    <w:p>
      <w:pPr>
        <w:spacing w:line="312" w:lineRule="auto" w:after="120" w:before="0"/>
        <w:ind w:left="576"/>
        <w:jc w:val="left"/>
      </w:pPr>
      <w:r>
        <w:rPr>
          <w:i w:val="0"/>
          <w:sz w:val="22"/>
        </w:rPr>
        <w:t>Beck, K. (2002) *Test-Driven Development: By Example*. Boston: Addison-Wesley.</w:t>
      </w:r>
    </w:p>
    <w:p>
      <w:pPr>
        <w:spacing w:line="312" w:lineRule="auto" w:after="120" w:before="0"/>
        <w:ind w:left="576"/>
        <w:jc w:val="left"/>
      </w:pPr>
      <w:r>
        <w:rPr>
          <w:i w:val="0"/>
          <w:sz w:val="22"/>
        </w:rPr>
        <w:t>Beck, K. and Cunningham, W. (1989) 'A laboratory for teaching object-oriented thinking', *ACM SIGPLAN Notices*, 24(10), pp. 1-6.</w:t>
      </w:r>
    </w:p>
    <w:p>
      <w:pPr>
        <w:spacing w:line="312" w:lineRule="auto" w:after="120" w:before="0"/>
        <w:ind w:left="576"/>
        <w:jc w:val="left"/>
      </w:pPr>
      <w:r>
        <w:rPr>
          <w:i w:val="0"/>
          <w:sz w:val="22"/>
        </w:rPr>
        <w:t>Cockburn, A. (2001) *Writing Effective Use Cases*. Boston: Addison-Wesley.</w:t>
      </w:r>
    </w:p>
    <w:p>
      <w:pPr>
        <w:spacing w:line="312" w:lineRule="auto" w:after="120" w:before="0"/>
        <w:ind w:left="576"/>
        <w:jc w:val="left"/>
      </w:pPr>
      <w:r>
        <w:rPr>
          <w:i w:val="0"/>
          <w:sz w:val="22"/>
        </w:rPr>
        <w:t>Fielding, R.T. (2000) *Architectural Styles and the Design of Network-based Software Architectures*. PhD thesis. University of California, Irvine.</w:t>
      </w:r>
    </w:p>
    <w:p>
      <w:pPr>
        <w:spacing w:line="312" w:lineRule="auto" w:after="120" w:before="0"/>
        <w:ind w:left="576"/>
        <w:jc w:val="left"/>
      </w:pPr>
      <w:r>
        <w:rPr>
          <w:i w:val="0"/>
          <w:sz w:val="22"/>
        </w:rPr>
        <w:t>Fowler, M. (2002) *Patterns of Enterprise Application Architecture*. Boston: Addison-Wesley.</w:t>
      </w:r>
    </w:p>
    <w:p>
      <w:pPr>
        <w:spacing w:line="312" w:lineRule="auto" w:after="120" w:before="0"/>
        <w:ind w:left="576"/>
        <w:jc w:val="left"/>
      </w:pPr>
      <w:r>
        <w:rPr>
          <w:i w:val="0"/>
          <w:sz w:val="22"/>
        </w:rPr>
        <w:t>Gamma, E., Helm, R., Johnson, R. and Vlissides, J. (1994) *Design Patterns: Elements of Reusable Object-Oriented Software*. Reading, MA: Addison-Wesley.</w:t>
      </w:r>
    </w:p>
    <w:p>
      <w:pPr>
        <w:spacing w:line="312" w:lineRule="auto" w:after="120" w:before="0"/>
        <w:ind w:left="576"/>
        <w:jc w:val="left"/>
      </w:pPr>
      <w:r>
        <w:rPr>
          <w:i w:val="0"/>
          <w:sz w:val="22"/>
        </w:rPr>
        <w:t>Ginige, A. and Murugesan, S. (2001) 'Web engineering: an introduction', *IEEE MultiMedia*, 8(1), pp. 14-18.</w:t>
      </w:r>
    </w:p>
    <w:p>
      <w:pPr>
        <w:spacing w:line="312" w:lineRule="auto" w:after="120" w:before="0"/>
        <w:ind w:left="576"/>
        <w:jc w:val="left"/>
      </w:pPr>
      <w:r>
        <w:rPr>
          <w:i w:val="0"/>
          <w:sz w:val="22"/>
        </w:rPr>
        <w:t>International Organization for Standardization (2011) *ISO/IEC 25010:2011 Systems and software engineering - Systems and software Quality Requirements and Evaluation (SQuaRE) - System and software quality models*. Geneva: ISO.</w:t>
      </w:r>
    </w:p>
    <w:p>
      <w:pPr>
        <w:spacing w:line="312" w:lineRule="auto" w:after="120" w:before="0"/>
        <w:ind w:left="576"/>
        <w:jc w:val="left"/>
      </w:pPr>
      <w:r>
        <w:rPr>
          <w:i w:val="0"/>
          <w:sz w:val="22"/>
        </w:rPr>
        <w:t>International Organization for Standardization (2018) *ISO 9241-11:2018 Ergonomics of human-system interaction - Part 11: Usability: Definitions and concepts*. Geneva: ISO.</w:t>
      </w:r>
    </w:p>
    <w:p>
      <w:pPr>
        <w:spacing w:line="312" w:lineRule="auto" w:after="120" w:before="0"/>
        <w:ind w:left="576"/>
        <w:jc w:val="left"/>
      </w:pPr>
      <w:r>
        <w:rPr>
          <w:i w:val="0"/>
          <w:sz w:val="22"/>
        </w:rPr>
        <w:t>Kleppmann, M. (2017) *Designing Data-Intensive Applications*. Sebastopol, CA: O'Reilly Media.</w:t>
      </w:r>
    </w:p>
    <w:p>
      <w:pPr>
        <w:spacing w:line="312" w:lineRule="auto" w:after="120" w:before="0"/>
        <w:ind w:left="576"/>
        <w:jc w:val="left"/>
      </w:pPr>
      <w:r>
        <w:rPr>
          <w:i w:val="0"/>
          <w:sz w:val="22"/>
        </w:rPr>
        <w:t>Larman, C. (2004) *Applying UML and Patterns: An Introduction to Object-Oriented Analysis and Design and Iterative Development*. 3rd edn. Upper Saddle River, NJ: Prentice Hall.</w:t>
      </w:r>
    </w:p>
    <w:p>
      <w:pPr>
        <w:spacing w:line="312" w:lineRule="auto" w:after="120" w:before="0"/>
        <w:ind w:left="576"/>
        <w:jc w:val="left"/>
      </w:pPr>
      <w:r>
        <w:rPr>
          <w:i w:val="0"/>
          <w:sz w:val="22"/>
        </w:rPr>
        <w:t>Mozilla (2024) *MDN Web Docs: Cross-site scripting (XSS)*. Available at: https://developer.mozilla.org/ (Accessed: September 2026).</w:t>
      </w:r>
    </w:p>
    <w:p>
      <w:pPr>
        <w:spacing w:line="312" w:lineRule="auto" w:after="120" w:before="0"/>
        <w:ind w:left="576"/>
        <w:jc w:val="left"/>
      </w:pPr>
      <w:r>
        <w:rPr>
          <w:i w:val="0"/>
          <w:sz w:val="22"/>
        </w:rPr>
        <w:t>Nielsen, J. (1994) *Usability Engineering*. San Francisco: Morgan Kaufmann.</w:t>
      </w:r>
    </w:p>
    <w:p>
      <w:pPr>
        <w:spacing w:line="312" w:lineRule="auto" w:after="120" w:before="0"/>
        <w:ind w:left="576"/>
        <w:jc w:val="left"/>
      </w:pPr>
      <w:r>
        <w:rPr>
          <w:i w:val="0"/>
          <w:sz w:val="22"/>
        </w:rPr>
        <w:t>Nielsen, J. and Molich, R. (1990) 'Heuristic evaluation of user interfaces', *Proceedings of the SIGCHI Conference on Human Factors in Computing Systems (CHI '90)*, pp. 249-256.</w:t>
      </w:r>
    </w:p>
    <w:p>
      <w:pPr>
        <w:spacing w:line="312" w:lineRule="auto" w:after="120" w:before="0"/>
        <w:ind w:left="576"/>
        <w:jc w:val="left"/>
      </w:pPr>
      <w:r>
        <w:rPr>
          <w:i w:val="0"/>
          <w:sz w:val="22"/>
        </w:rPr>
        <w:t>Open Worldwide Application Security Project (2021) *OWASP Top 10:2021 - The Ten Most Critical Web Application Security Risks*. Available at: https://owasp.org/Top10/ (Accessed: September 2026).</w:t>
      </w:r>
    </w:p>
    <w:p>
      <w:pPr>
        <w:spacing w:line="312" w:lineRule="auto" w:after="120" w:before="0"/>
        <w:ind w:left="576"/>
        <w:jc w:val="left"/>
      </w:pPr>
      <w:r>
        <w:rPr>
          <w:i w:val="0"/>
          <w:sz w:val="22"/>
        </w:rPr>
        <w:t>Open Worldwide Application Security Project (2024) *Password Storage Cheat Sheet*. Available at: https://cheatsheetseries.owasp.org/ (Accessed: September 2026).</w:t>
      </w:r>
    </w:p>
    <w:p>
      <w:pPr>
        <w:spacing w:line="312" w:lineRule="auto" w:after="120" w:before="0"/>
        <w:ind w:left="576"/>
        <w:jc w:val="left"/>
      </w:pPr>
      <w:r>
        <w:rPr>
          <w:i w:val="0"/>
          <w:sz w:val="22"/>
        </w:rPr>
        <w:t>Parnas, D.L. (1972) 'On the criteria to be used in decomposing systems into modules', *Communications of the ACM*, 15(12), pp. 1053-1058.</w:t>
      </w:r>
    </w:p>
    <w:p>
      <w:pPr>
        <w:spacing w:line="312" w:lineRule="auto" w:after="120" w:before="0"/>
        <w:ind w:left="576"/>
        <w:jc w:val="left"/>
      </w:pPr>
      <w:r>
        <w:rPr>
          <w:i w:val="0"/>
          <w:sz w:val="22"/>
        </w:rPr>
        <w:t>Pallets Projects (2023) *Flask Documentation (2.3.x)*. Available at: https://flask.palletsprojects.com/ (Accessed: September 2026).</w:t>
      </w:r>
    </w:p>
    <w:p>
      <w:pPr>
        <w:spacing w:line="312" w:lineRule="auto" w:after="120" w:before="0"/>
        <w:ind w:left="576"/>
        <w:jc w:val="left"/>
      </w:pPr>
      <w:r>
        <w:rPr>
          <w:i w:val="0"/>
          <w:sz w:val="22"/>
        </w:rPr>
        <w:t>Pressman, R.S. and Maxim, B.R. (2020) *Software Engineering: A Practitioner's Approach*. 9th edn. New York: McGraw-Hill.</w:t>
      </w:r>
    </w:p>
    <w:p>
      <w:pPr>
        <w:spacing w:line="312" w:lineRule="auto" w:after="120" w:before="0"/>
        <w:ind w:left="576"/>
        <w:jc w:val="left"/>
      </w:pPr>
      <w:r>
        <w:rPr>
          <w:i w:val="0"/>
          <w:sz w:val="22"/>
        </w:rPr>
        <w:t>Ries, E. (2011) *The Lean Startup*. New York: Crown Business.</w:t>
      </w:r>
    </w:p>
    <w:p>
      <w:pPr>
        <w:spacing w:line="312" w:lineRule="auto" w:after="120" w:before="0"/>
        <w:ind w:left="576"/>
        <w:jc w:val="left"/>
      </w:pPr>
      <w:r>
        <w:rPr>
          <w:i w:val="0"/>
          <w:sz w:val="22"/>
        </w:rPr>
        <w:t>Rubin, J. and Chisnell, D. (2008) *Handbook of Usability Testing*. 2nd edn. Indianapolis: Wiley.</w:t>
      </w:r>
    </w:p>
    <w:p>
      <w:pPr>
        <w:spacing w:line="312" w:lineRule="auto" w:after="120" w:before="0"/>
        <w:ind w:left="576"/>
        <w:jc w:val="left"/>
      </w:pPr>
      <w:r>
        <w:rPr>
          <w:i w:val="0"/>
          <w:sz w:val="22"/>
        </w:rPr>
        <w:t>SQLite Consortium (2024) *SQLite Documentation: Foreign Key Support*. Available at: https://www.sqlite.org/foreignkeys.html (Accessed: September 2026).</w:t>
      </w:r>
    </w:p>
    <w:p>
      <w:pPr>
        <w:spacing w:line="312" w:lineRule="auto" w:after="120" w:before="0"/>
        <w:ind w:left="576"/>
        <w:jc w:val="left"/>
      </w:pPr>
      <w:r>
        <w:rPr>
          <w:i w:val="0"/>
          <w:sz w:val="22"/>
        </w:rPr>
        <w:t>Sommerville, I. (2016) *Software Engineering*. 10th edn. Harlow: Pearson Education.</w:t>
      </w:r>
    </w:p>
    <w:p>
      <w:r>
        <w:br w:type="page"/>
      </w:r>
    </w:p>
    <w:p>
      <w:pPr>
        <w:pStyle w:val="Heading1"/>
      </w:pPr>
      <w:r>
        <w:t>Appendix A - Group Workload Profile</w:t>
      </w:r>
    </w:p>
    <w:p>
      <w:pPr>
        <w:spacing w:line="360" w:lineRule="auto" w:after="120" w:before="0"/>
        <w:jc w:val="left"/>
      </w:pPr>
      <w:r>
        <w:rPr>
          <w:i w:val="0"/>
          <w:sz w:val="24"/>
        </w:rPr>
        <w:t xml:space="preserve">The group workload profile records the effort contributed by each member. The values follow the convention given on the course template: </w:t>
      </w:r>
      <w:r>
        <w:rPr>
          <w:b/>
          <w:i w:val="0"/>
          <w:sz w:val="24"/>
        </w:rPr>
        <w:t>0%</w:t>
      </w:r>
      <w:r>
        <w:rPr>
          <w:i w:val="0"/>
          <w:sz w:val="24"/>
        </w:rPr>
        <w:t xml:space="preserve"> means the member contributed the same as the other members; </w:t>
      </w:r>
      <w:r>
        <w:rPr>
          <w:b/>
          <w:i w:val="0"/>
          <w:sz w:val="24"/>
        </w:rPr>
        <w:t>+X%</w:t>
      </w:r>
      <w:r>
        <w:rPr>
          <w:i w:val="0"/>
          <w:sz w:val="24"/>
        </w:rPr>
        <w:t xml:space="preserve"> means more by X per cent; </w:t>
      </w:r>
      <w:r>
        <w:rPr>
          <w:b/>
          <w:i w:val="0"/>
          <w:sz w:val="24"/>
        </w:rPr>
        <w:t>-X%</w:t>
      </w:r>
      <w:r>
        <w:rPr>
          <w:i w:val="0"/>
          <w:sz w:val="24"/>
        </w:rPr>
        <w:t xml:space="preserve"> means less by X per cent. Permitted magnitudes of X include 10%, 25%, 50% and 100%.</w:t>
      </w:r>
    </w:p>
    <w:p>
      <w:pPr>
        <w:spacing w:line="360" w:lineRule="auto" w:after="120" w:before="0"/>
        <w:jc w:val="left"/>
      </w:pPr>
      <w:r>
        <w:rPr>
          <w:i w:val="0"/>
          <w:sz w:val="24"/>
        </w:rPr>
        <w:t>Each member records their own view and signs the declaration. A member who does not agree with one or more of the values recorded by the others should not sign the profile, and should instead email the Course Coordinator before the submission deadline explaining the disagreement.</w:t>
      </w:r>
    </w:p>
    <w:p>
      <w:pPr>
        <w:pStyle w:val="Heading2"/>
      </w:pPr>
      <w:r>
        <w:t>A.1  Quantitative contribution</w:t>
      </w:r>
    </w:p>
    <w:p>
      <w:pPr>
        <w:spacing w:before="60" w:after="40" w:line="276" w:lineRule="auto"/>
        <w:keepNext w:val="1"/>
      </w:pPr>
      <w:r>
        <w:rPr>
          <w:b/>
          <w:sz w:val="20"/>
        </w:rPr>
        <w:t xml:space="preserve">Table A.4   </w:t>
      </w:r>
      <w:r>
        <w:rPr>
          <w:i/>
          <w:sz w:val="20"/>
        </w:rPr>
        <w:t>Agreed contribution of each group member</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1383"/>
            <w:shd w:val="clear" w:color="auto" w:fill="EDF1F6"/>
          </w:tcPr>
          <w:p>
            <w:pPr>
              <w:spacing w:line="259" w:lineRule="auto" w:after="20"/>
            </w:pPr>
            <w:r/>
            <w:r>
              <w:rPr>
                <w:b/>
                <w:sz w:val="16"/>
              </w:rPr>
              <w:t>Group member</w:t>
            </w:r>
          </w:p>
        </w:tc>
        <w:tc>
          <w:tcPr>
            <w:tcW w:type="dxa" w:w="2184"/>
            <w:shd w:val="clear" w:color="auto" w:fill="EDF1F6"/>
          </w:tcPr>
          <w:p>
            <w:pPr>
              <w:spacing w:line="259" w:lineRule="auto" w:after="20"/>
            </w:pPr>
            <w:r/>
            <w:r>
              <w:rPr>
                <w:b/>
                <w:sz w:val="16"/>
              </w:rPr>
              <w:t>Name</w:t>
            </w:r>
          </w:p>
        </w:tc>
        <w:tc>
          <w:tcPr>
            <w:tcW w:type="dxa" w:w="1966"/>
            <w:shd w:val="clear" w:color="auto" w:fill="EDF1F6"/>
          </w:tcPr>
          <w:p>
            <w:pPr>
              <w:spacing w:line="259" w:lineRule="auto" w:after="20"/>
            </w:pPr>
            <w:r/>
            <w:r>
              <w:rPr>
                <w:b/>
                <w:sz w:val="16"/>
              </w:rPr>
              <w:t>Self-assessed value</w:t>
            </w:r>
          </w:p>
        </w:tc>
        <w:tc>
          <w:tcPr>
            <w:tcW w:type="dxa" w:w="1529"/>
            <w:shd w:val="clear" w:color="auto" w:fill="EDF1F6"/>
          </w:tcPr>
          <w:p>
            <w:pPr>
              <w:spacing w:line="259" w:lineRule="auto" w:after="20"/>
            </w:pPr>
            <w:r/>
            <w:r>
              <w:rPr>
                <w:b/>
                <w:sz w:val="16"/>
              </w:rPr>
              <w:t>Agreed value</w:t>
            </w:r>
          </w:p>
        </w:tc>
        <w:tc>
          <w:tcPr>
            <w:tcW w:type="dxa" w:w="1966"/>
            <w:shd w:val="clear" w:color="auto" w:fill="EDF1F6"/>
          </w:tcPr>
          <w:p>
            <w:pPr>
              <w:spacing w:line="259" w:lineRule="auto" w:after="20"/>
            </w:pPr>
            <w:r/>
            <w:r>
              <w:rPr>
                <w:b/>
                <w:sz w:val="16"/>
              </w:rPr>
              <w:t>Signature</w:t>
            </w:r>
          </w:p>
        </w:tc>
      </w:tr>
      <w:tr>
        <w:tc>
          <w:tcPr>
            <w:tcW w:type="dxa" w:w="1383"/>
          </w:tcPr>
          <w:p>
            <w:pPr>
              <w:spacing w:line="259" w:lineRule="auto" w:after="20"/>
            </w:pPr>
            <w:r>
              <w:rPr>
                <w:sz w:val="16"/>
              </w:rPr>
            </w:r>
            <w:r>
              <w:rPr>
                <w:i w:val="0"/>
                <w:sz w:val="16"/>
              </w:rPr>
              <w:t>Group member 1</w:t>
            </w:r>
          </w:p>
        </w:tc>
        <w:tc>
          <w:tcPr>
            <w:tcW w:type="dxa" w:w="2184"/>
          </w:tcPr>
          <w:p>
            <w:pPr>
              <w:spacing w:line="259" w:lineRule="auto" w:after="20"/>
            </w:pPr>
            <w:r>
              <w:rPr>
                <w:sz w:val="16"/>
              </w:rPr>
            </w:r>
            <w:r>
              <w:rPr>
                <w:i w:val="0"/>
                <w:sz w:val="16"/>
              </w:rPr>
              <w:t>&lt;Full name&gt;</w:t>
            </w:r>
          </w:p>
        </w:tc>
        <w:tc>
          <w:tcPr>
            <w:tcW w:type="dxa" w:w="1966"/>
          </w:tcPr>
          <w:p>
            <w:pPr>
              <w:spacing w:line="259" w:lineRule="auto" w:after="20"/>
            </w:pPr>
            <w:r>
              <w:rPr>
                <w:sz w:val="16"/>
              </w:rPr>
            </w:r>
            <w:r>
              <w:rPr>
                <w:i w:val="0"/>
                <w:sz w:val="16"/>
              </w:rPr>
              <w:t>&lt;0% / +X% / -X%&gt;</w:t>
            </w:r>
          </w:p>
        </w:tc>
        <w:tc>
          <w:tcPr>
            <w:tcW w:type="dxa" w:w="1529"/>
          </w:tcPr>
          <w:p>
            <w:pPr>
              <w:spacing w:line="259" w:lineRule="auto" w:after="20"/>
            </w:pPr>
            <w:r>
              <w:rPr>
                <w:sz w:val="16"/>
              </w:rPr>
            </w:r>
            <w:r>
              <w:rPr>
                <w:i w:val="0"/>
                <w:sz w:val="16"/>
              </w:rPr>
              <w:t>&lt;value&gt;</w:t>
            </w:r>
          </w:p>
        </w:tc>
        <w:tc>
          <w:tcPr>
            <w:tcW w:type="dxa" w:w="1966"/>
          </w:tcPr>
          <w:p>
            <w:pPr>
              <w:spacing w:line="259" w:lineRule="auto" w:after="20"/>
            </w:pPr>
            <w:r>
              <w:rPr>
                <w:sz w:val="16"/>
              </w:rPr>
            </w:r>
          </w:p>
        </w:tc>
      </w:tr>
      <w:tr>
        <w:tc>
          <w:tcPr>
            <w:tcW w:type="dxa" w:w="1383"/>
            <w:shd w:val="clear" w:color="auto" w:fill="F7F9FB"/>
          </w:tcPr>
          <w:p>
            <w:pPr>
              <w:spacing w:line="259" w:lineRule="auto" w:after="20"/>
            </w:pPr>
            <w:r>
              <w:rPr>
                <w:sz w:val="16"/>
              </w:rPr>
            </w:r>
            <w:r>
              <w:rPr>
                <w:i w:val="0"/>
                <w:sz w:val="16"/>
              </w:rPr>
              <w:t>Group member 2</w:t>
            </w:r>
          </w:p>
        </w:tc>
        <w:tc>
          <w:tcPr>
            <w:tcW w:type="dxa" w:w="2184"/>
            <w:shd w:val="clear" w:color="auto" w:fill="F7F9FB"/>
          </w:tcPr>
          <w:p>
            <w:pPr>
              <w:spacing w:line="259" w:lineRule="auto" w:after="20"/>
            </w:pPr>
            <w:r>
              <w:rPr>
                <w:sz w:val="16"/>
              </w:rPr>
            </w:r>
            <w:r>
              <w:rPr>
                <w:i w:val="0"/>
                <w:sz w:val="16"/>
              </w:rPr>
              <w:t>&lt;Full name&gt;</w:t>
            </w:r>
          </w:p>
        </w:tc>
        <w:tc>
          <w:tcPr>
            <w:tcW w:type="dxa" w:w="1966"/>
            <w:shd w:val="clear" w:color="auto" w:fill="F7F9FB"/>
          </w:tcPr>
          <w:p>
            <w:pPr>
              <w:spacing w:line="259" w:lineRule="auto" w:after="20"/>
            </w:pPr>
            <w:r>
              <w:rPr>
                <w:sz w:val="16"/>
              </w:rPr>
            </w:r>
            <w:r>
              <w:rPr>
                <w:i w:val="0"/>
                <w:sz w:val="16"/>
              </w:rPr>
              <w:t>&lt;0% / +X% / -X%&gt;</w:t>
            </w:r>
          </w:p>
        </w:tc>
        <w:tc>
          <w:tcPr>
            <w:tcW w:type="dxa" w:w="1529"/>
            <w:shd w:val="clear" w:color="auto" w:fill="F7F9FB"/>
          </w:tcPr>
          <w:p>
            <w:pPr>
              <w:spacing w:line="259" w:lineRule="auto" w:after="20"/>
            </w:pPr>
            <w:r>
              <w:rPr>
                <w:sz w:val="16"/>
              </w:rPr>
            </w:r>
            <w:r>
              <w:rPr>
                <w:i w:val="0"/>
                <w:sz w:val="16"/>
              </w:rPr>
              <w:t>&lt;value&gt;</w:t>
            </w:r>
          </w:p>
        </w:tc>
        <w:tc>
          <w:tcPr>
            <w:tcW w:type="dxa" w:w="1966"/>
            <w:shd w:val="clear" w:color="auto" w:fill="F7F9FB"/>
          </w:tcPr>
          <w:p>
            <w:pPr>
              <w:spacing w:line="259" w:lineRule="auto" w:after="20"/>
            </w:pPr>
            <w:r>
              <w:rPr>
                <w:sz w:val="16"/>
              </w:rPr>
            </w:r>
          </w:p>
        </w:tc>
      </w:tr>
      <w:tr>
        <w:tc>
          <w:tcPr>
            <w:tcW w:type="dxa" w:w="1383"/>
          </w:tcPr>
          <w:p>
            <w:pPr>
              <w:spacing w:line="259" w:lineRule="auto" w:after="20"/>
            </w:pPr>
            <w:r>
              <w:rPr>
                <w:sz w:val="16"/>
              </w:rPr>
            </w:r>
            <w:r>
              <w:rPr>
                <w:i w:val="0"/>
                <w:sz w:val="16"/>
              </w:rPr>
              <w:t>Group member 3</w:t>
            </w:r>
          </w:p>
        </w:tc>
        <w:tc>
          <w:tcPr>
            <w:tcW w:type="dxa" w:w="2184"/>
          </w:tcPr>
          <w:p>
            <w:pPr>
              <w:spacing w:line="259" w:lineRule="auto" w:after="20"/>
            </w:pPr>
            <w:r>
              <w:rPr>
                <w:sz w:val="16"/>
              </w:rPr>
            </w:r>
            <w:r>
              <w:rPr>
                <w:i w:val="0"/>
                <w:sz w:val="16"/>
              </w:rPr>
              <w:t>&lt;Full name&gt;</w:t>
            </w:r>
          </w:p>
        </w:tc>
        <w:tc>
          <w:tcPr>
            <w:tcW w:type="dxa" w:w="1966"/>
          </w:tcPr>
          <w:p>
            <w:pPr>
              <w:spacing w:line="259" w:lineRule="auto" w:after="20"/>
            </w:pPr>
            <w:r>
              <w:rPr>
                <w:sz w:val="16"/>
              </w:rPr>
            </w:r>
            <w:r>
              <w:rPr>
                <w:i w:val="0"/>
                <w:sz w:val="16"/>
              </w:rPr>
              <w:t>&lt;0% / +X% / -X%&gt;</w:t>
            </w:r>
          </w:p>
        </w:tc>
        <w:tc>
          <w:tcPr>
            <w:tcW w:type="dxa" w:w="1529"/>
          </w:tcPr>
          <w:p>
            <w:pPr>
              <w:spacing w:line="259" w:lineRule="auto" w:after="20"/>
            </w:pPr>
            <w:r>
              <w:rPr>
                <w:sz w:val="16"/>
              </w:rPr>
            </w:r>
            <w:r>
              <w:rPr>
                <w:i w:val="0"/>
                <w:sz w:val="16"/>
              </w:rPr>
              <w:t>&lt;value&gt;</w:t>
            </w:r>
          </w:p>
        </w:tc>
        <w:tc>
          <w:tcPr>
            <w:tcW w:type="dxa" w:w="1966"/>
          </w:tcPr>
          <w:p>
            <w:pPr>
              <w:spacing w:line="259" w:lineRule="auto" w:after="20"/>
            </w:pPr>
            <w:r>
              <w:rPr>
                <w:sz w:val="16"/>
              </w:rPr>
            </w:r>
          </w:p>
        </w:tc>
      </w:tr>
      <w:tr>
        <w:tc>
          <w:tcPr>
            <w:tcW w:type="dxa" w:w="1383"/>
            <w:shd w:val="clear" w:color="auto" w:fill="F7F9FB"/>
          </w:tcPr>
          <w:p>
            <w:pPr>
              <w:spacing w:line="259" w:lineRule="auto" w:after="20"/>
            </w:pPr>
            <w:r>
              <w:rPr>
                <w:sz w:val="16"/>
              </w:rPr>
            </w:r>
            <w:r>
              <w:rPr>
                <w:i w:val="0"/>
                <w:sz w:val="16"/>
              </w:rPr>
              <w:t>Group member 4</w:t>
            </w:r>
          </w:p>
        </w:tc>
        <w:tc>
          <w:tcPr>
            <w:tcW w:type="dxa" w:w="2184"/>
            <w:shd w:val="clear" w:color="auto" w:fill="F7F9FB"/>
          </w:tcPr>
          <w:p>
            <w:pPr>
              <w:spacing w:line="259" w:lineRule="auto" w:after="20"/>
            </w:pPr>
            <w:r>
              <w:rPr>
                <w:sz w:val="16"/>
              </w:rPr>
            </w:r>
            <w:r>
              <w:rPr>
                <w:i w:val="0"/>
                <w:sz w:val="16"/>
              </w:rPr>
              <w:t>&lt;Full name&gt;</w:t>
            </w:r>
          </w:p>
        </w:tc>
        <w:tc>
          <w:tcPr>
            <w:tcW w:type="dxa" w:w="1966"/>
            <w:shd w:val="clear" w:color="auto" w:fill="F7F9FB"/>
          </w:tcPr>
          <w:p>
            <w:pPr>
              <w:spacing w:line="259" w:lineRule="auto" w:after="20"/>
            </w:pPr>
            <w:r>
              <w:rPr>
                <w:sz w:val="16"/>
              </w:rPr>
            </w:r>
            <w:r>
              <w:rPr>
                <w:i w:val="0"/>
                <w:sz w:val="16"/>
              </w:rPr>
              <w:t>&lt;0% / +X% / -X%&gt;</w:t>
            </w:r>
          </w:p>
        </w:tc>
        <w:tc>
          <w:tcPr>
            <w:tcW w:type="dxa" w:w="1529"/>
            <w:shd w:val="clear" w:color="auto" w:fill="F7F9FB"/>
          </w:tcPr>
          <w:p>
            <w:pPr>
              <w:spacing w:line="259" w:lineRule="auto" w:after="20"/>
            </w:pPr>
            <w:r>
              <w:rPr>
                <w:sz w:val="16"/>
              </w:rPr>
            </w:r>
            <w:r>
              <w:rPr>
                <w:i w:val="0"/>
                <w:sz w:val="16"/>
              </w:rPr>
              <w:t>&lt;value&gt;</w:t>
            </w:r>
          </w:p>
        </w:tc>
        <w:tc>
          <w:tcPr>
            <w:tcW w:type="dxa" w:w="1966"/>
            <w:shd w:val="clear" w:color="auto" w:fill="F7F9FB"/>
          </w:tcPr>
          <w:p>
            <w:pPr>
              <w:spacing w:line="259" w:lineRule="auto" w:after="20"/>
            </w:pPr>
            <w:r>
              <w:rPr>
                <w:sz w:val="16"/>
              </w:rPr>
            </w:r>
          </w:p>
        </w:tc>
      </w:tr>
      <w:tr>
        <w:tc>
          <w:tcPr>
            <w:tcW w:type="dxa" w:w="1383"/>
          </w:tcPr>
          <w:p>
            <w:pPr>
              <w:spacing w:line="259" w:lineRule="auto" w:after="20"/>
            </w:pPr>
            <w:r>
              <w:rPr>
                <w:sz w:val="16"/>
              </w:rPr>
            </w:r>
            <w:r>
              <w:rPr>
                <w:i w:val="0"/>
                <w:sz w:val="16"/>
              </w:rPr>
              <w:t>Group member 5</w:t>
            </w:r>
          </w:p>
        </w:tc>
        <w:tc>
          <w:tcPr>
            <w:tcW w:type="dxa" w:w="2184"/>
          </w:tcPr>
          <w:p>
            <w:pPr>
              <w:spacing w:line="259" w:lineRule="auto" w:after="20"/>
            </w:pPr>
            <w:r>
              <w:rPr>
                <w:sz w:val="16"/>
              </w:rPr>
            </w:r>
            <w:r>
              <w:rPr>
                <w:i w:val="0"/>
                <w:sz w:val="16"/>
              </w:rPr>
              <w:t>&lt;Full name&gt;</w:t>
            </w:r>
          </w:p>
        </w:tc>
        <w:tc>
          <w:tcPr>
            <w:tcW w:type="dxa" w:w="1966"/>
          </w:tcPr>
          <w:p>
            <w:pPr>
              <w:spacing w:line="259" w:lineRule="auto" w:after="20"/>
            </w:pPr>
            <w:r>
              <w:rPr>
                <w:sz w:val="16"/>
              </w:rPr>
            </w:r>
            <w:r>
              <w:rPr>
                <w:i w:val="0"/>
                <w:sz w:val="16"/>
              </w:rPr>
              <w:t>&lt;0% / +X% / -X%&gt;</w:t>
            </w:r>
          </w:p>
        </w:tc>
        <w:tc>
          <w:tcPr>
            <w:tcW w:type="dxa" w:w="1529"/>
          </w:tcPr>
          <w:p>
            <w:pPr>
              <w:spacing w:line="259" w:lineRule="auto" w:after="20"/>
            </w:pPr>
            <w:r>
              <w:rPr>
                <w:sz w:val="16"/>
              </w:rPr>
            </w:r>
            <w:r>
              <w:rPr>
                <w:i w:val="0"/>
                <w:sz w:val="16"/>
              </w:rPr>
              <w:t>&lt;value&gt;</w:t>
            </w:r>
          </w:p>
        </w:tc>
        <w:tc>
          <w:tcPr>
            <w:tcW w:type="dxa" w:w="1966"/>
          </w:tcPr>
          <w:p>
            <w:pPr>
              <w:spacing w:line="259" w:lineRule="auto" w:after="20"/>
            </w:pPr>
            <w:r>
              <w:rPr>
                <w:sz w:val="16"/>
              </w:rPr>
            </w:r>
          </w:p>
        </w:tc>
      </w:tr>
    </w:tbl>
    <w:p>
      <w:pPr>
        <w:spacing w:after="80" w:line="240" w:lineRule="auto"/>
      </w:pPr>
      <w:r>
        <w:rPr>
          <w:sz w:val="4"/>
        </w:rPr>
      </w:r>
    </w:p>
    <w:p>
      <w:pPr>
        <w:pStyle w:val="Heading2"/>
      </w:pPr>
      <w:r>
        <w:t>A.2  Qualitative contribution</w:t>
      </w:r>
    </w:p>
    <w:p>
      <w:pPr>
        <w:spacing w:before="60" w:after="40" w:line="276" w:lineRule="auto"/>
        <w:keepNext w:val="1"/>
      </w:pPr>
      <w:r>
        <w:rPr>
          <w:b/>
          <w:sz w:val="20"/>
        </w:rPr>
        <w:t xml:space="preserve">Table A.5   </w:t>
      </w:r>
      <w:r>
        <w:rPr>
          <w:i/>
          <w:sz w:val="20"/>
        </w:rPr>
        <w:t>Nature of each member's contribution, by project phase</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504"/>
        <w:gridCol w:w="1504"/>
        <w:gridCol w:w="1504"/>
        <w:gridCol w:w="1504"/>
        <w:gridCol w:w="1504"/>
        <w:gridCol w:w="1504"/>
      </w:tblGrid>
      <w:tr>
        <w:trPr>
          <w:tblHeader/>
        </w:trPr>
        <w:tc>
          <w:tcPr>
            <w:tcW w:type="dxa" w:w="1059"/>
            <w:shd w:val="clear" w:color="auto" w:fill="EDF1F6"/>
          </w:tcPr>
          <w:p>
            <w:pPr>
              <w:spacing w:line="259" w:lineRule="auto" w:after="20"/>
            </w:pPr>
            <w:r/>
            <w:r>
              <w:rPr>
                <w:b/>
                <w:sz w:val="17"/>
              </w:rPr>
              <w:t>Member</w:t>
            </w:r>
          </w:p>
        </w:tc>
        <w:tc>
          <w:tcPr>
            <w:tcW w:type="dxa" w:w="1966"/>
            <w:shd w:val="clear" w:color="auto" w:fill="EDF1F6"/>
          </w:tcPr>
          <w:p>
            <w:pPr>
              <w:spacing w:line="259" w:lineRule="auto" w:after="20"/>
            </w:pPr>
            <w:r/>
            <w:r>
              <w:rPr>
                <w:b/>
                <w:sz w:val="17"/>
              </w:rPr>
              <w:t>Requirements and design</w:t>
            </w:r>
          </w:p>
        </w:tc>
        <w:tc>
          <w:tcPr>
            <w:tcW w:type="dxa" w:w="1966"/>
            <w:shd w:val="clear" w:color="auto" w:fill="EDF1F6"/>
          </w:tcPr>
          <w:p>
            <w:pPr>
              <w:spacing w:line="259" w:lineRule="auto" w:after="20"/>
            </w:pPr>
            <w:r/>
            <w:r>
              <w:rPr>
                <w:b/>
                <w:sz w:val="17"/>
              </w:rPr>
              <w:t>Implementation</w:t>
            </w:r>
          </w:p>
        </w:tc>
        <w:tc>
          <w:tcPr>
            <w:tcW w:type="dxa" w:w="2042"/>
            <w:shd w:val="clear" w:color="auto" w:fill="EDF1F6"/>
          </w:tcPr>
          <w:p>
            <w:pPr>
              <w:spacing w:line="259" w:lineRule="auto" w:after="20"/>
            </w:pPr>
            <w:r/>
            <w:r>
              <w:rPr>
                <w:b/>
                <w:sz w:val="17"/>
              </w:rPr>
              <w:t>Testing and evaluation</w:t>
            </w:r>
          </w:p>
        </w:tc>
        <w:tc>
          <w:tcPr>
            <w:tcW w:type="dxa" w:w="1996"/>
            <w:shd w:val="clear" w:color="auto" w:fill="EDF1F6"/>
          </w:tcPr>
          <w:p>
            <w:pPr>
              <w:spacing w:line="259" w:lineRule="auto" w:after="20"/>
            </w:pPr>
            <w:r/>
            <w:r>
              <w:rPr>
                <w:b/>
                <w:sz w:val="17"/>
              </w:rPr>
              <w:t>Documentation</w:t>
            </w:r>
          </w:p>
        </w:tc>
        <w:tc>
          <w:tcPr>
            <w:tcW w:type="dxa" w:w="1504"/>
            <w:shd w:val="clear" w:color="auto" w:fill="EDF1F6"/>
          </w:tcPr>
          <w:p>
            <w:pPr>
              <w:spacing w:line="259" w:lineRule="auto" w:after="20"/>
            </w:pPr>
            <w:r/>
            <w:r>
              <w:rPr>
                <w:b/>
                <w:sz w:val="17"/>
              </w:rPr>
              <w:t>Overall</w:t>
            </w:r>
          </w:p>
        </w:tc>
      </w:tr>
      <w:tr>
        <w:tc>
          <w:tcPr>
            <w:tcW w:type="dxa" w:w="1059"/>
          </w:tcPr>
          <w:p>
            <w:pPr>
              <w:spacing w:line="259" w:lineRule="auto" w:after="20"/>
            </w:pPr>
            <w:r>
              <w:rPr>
                <w:sz w:val="17"/>
              </w:rPr>
            </w:r>
            <w:r>
              <w:rPr>
                <w:i w:val="0"/>
                <w:sz w:val="17"/>
              </w:rPr>
              <w:t>Member 1</w:t>
            </w:r>
          </w:p>
        </w:tc>
        <w:tc>
          <w:tcPr>
            <w:tcW w:type="dxa" w:w="1966"/>
          </w:tcPr>
          <w:p>
            <w:pPr>
              <w:spacing w:line="259" w:lineRule="auto" w:after="20"/>
            </w:pPr>
            <w:r>
              <w:rPr>
                <w:sz w:val="17"/>
              </w:rPr>
            </w:r>
            <w:r>
              <w:rPr>
                <w:i w:val="0"/>
                <w:sz w:val="17"/>
              </w:rPr>
              <w:t>Elicitation; functional requirements</w:t>
            </w:r>
          </w:p>
        </w:tc>
        <w:tc>
          <w:tcPr>
            <w:tcW w:type="dxa" w:w="1966"/>
          </w:tcPr>
          <w:p>
            <w:pPr>
              <w:spacing w:line="259" w:lineRule="auto" w:after="20"/>
            </w:pPr>
            <w:r>
              <w:rPr>
                <w:sz w:val="17"/>
              </w:rPr>
            </w:r>
            <w:r>
              <w:rPr>
                <w:i w:val="0"/>
                <w:sz w:val="17"/>
              </w:rPr>
              <w:t>Catalogue query; listing management</w:t>
            </w:r>
          </w:p>
        </w:tc>
        <w:tc>
          <w:tcPr>
            <w:tcW w:type="dxa" w:w="2042"/>
          </w:tcPr>
          <w:p>
            <w:pPr>
              <w:spacing w:line="259" w:lineRule="auto" w:after="20"/>
            </w:pPr>
            <w:r>
              <w:rPr>
                <w:sz w:val="17"/>
              </w:rPr>
            </w:r>
            <w:r>
              <w:rPr>
                <w:i w:val="0"/>
                <w:sz w:val="17"/>
              </w:rPr>
              <w:t>Automated suite; requirements coverage</w:t>
            </w:r>
          </w:p>
        </w:tc>
        <w:tc>
          <w:tcPr>
            <w:tcW w:type="dxa" w:w="1996"/>
          </w:tcPr>
          <w:p>
            <w:pPr>
              <w:spacing w:line="259" w:lineRule="auto" w:after="20"/>
            </w:pPr>
            <w:r>
              <w:rPr>
                <w:sz w:val="17"/>
              </w:rPr>
            </w:r>
            <w:r>
              <w:rPr>
                <w:i w:val="0"/>
                <w:sz w:val="17"/>
              </w:rPr>
              <w:t>Requirements chapters</w:t>
            </w:r>
          </w:p>
        </w:tc>
        <w:tc>
          <w:tcPr>
            <w:tcW w:type="dxa" w:w="1504"/>
          </w:tcPr>
          <w:p>
            <w:pPr>
              <w:spacing w:line="259" w:lineRule="auto" w:after="20"/>
            </w:pPr>
            <w:r>
              <w:rPr>
                <w:sz w:val="17"/>
              </w:rPr>
            </w:r>
          </w:p>
        </w:tc>
      </w:tr>
      <w:tr>
        <w:tc>
          <w:tcPr>
            <w:tcW w:type="dxa" w:w="1059"/>
            <w:shd w:val="clear" w:color="auto" w:fill="F7F9FB"/>
          </w:tcPr>
          <w:p>
            <w:pPr>
              <w:spacing w:line="259" w:lineRule="auto" w:after="20"/>
            </w:pPr>
            <w:r>
              <w:rPr>
                <w:sz w:val="17"/>
              </w:rPr>
            </w:r>
            <w:r>
              <w:rPr>
                <w:i w:val="0"/>
                <w:sz w:val="17"/>
              </w:rPr>
              <w:t>Member 2</w:t>
            </w:r>
          </w:p>
        </w:tc>
        <w:tc>
          <w:tcPr>
            <w:tcW w:type="dxa" w:w="1966"/>
            <w:shd w:val="clear" w:color="auto" w:fill="F7F9FB"/>
          </w:tcPr>
          <w:p>
            <w:pPr>
              <w:spacing w:line="259" w:lineRule="auto" w:after="20"/>
            </w:pPr>
            <w:r>
              <w:rPr>
                <w:sz w:val="17"/>
              </w:rPr>
            </w:r>
            <w:r>
              <w:rPr>
                <w:i w:val="0"/>
                <w:sz w:val="17"/>
              </w:rPr>
              <w:t>Architecture; module boundaries; supervisor liaison</w:t>
            </w:r>
          </w:p>
        </w:tc>
        <w:tc>
          <w:tcPr>
            <w:tcW w:type="dxa" w:w="1966"/>
            <w:shd w:val="clear" w:color="auto" w:fill="F7F9FB"/>
          </w:tcPr>
          <w:p>
            <w:pPr>
              <w:spacing w:line="259" w:lineRule="auto" w:after="20"/>
            </w:pPr>
            <w:r>
              <w:rPr>
                <w:sz w:val="17"/>
              </w:rPr>
            </w:r>
            <w:r>
              <w:rPr>
                <w:i w:val="0"/>
                <w:sz w:val="17"/>
              </w:rPr>
              <w:t>Accounts and sessions; interface contract</w:t>
            </w:r>
          </w:p>
        </w:tc>
        <w:tc>
          <w:tcPr>
            <w:tcW w:type="dxa" w:w="2042"/>
            <w:shd w:val="clear" w:color="auto" w:fill="F7F9FB"/>
          </w:tcPr>
          <w:p>
            <w:pPr>
              <w:spacing w:line="259" w:lineRule="auto" w:after="20"/>
            </w:pPr>
            <w:r>
              <w:rPr>
                <w:sz w:val="17"/>
              </w:rPr>
            </w:r>
            <w:r>
              <w:rPr>
                <w:i w:val="0"/>
                <w:sz w:val="17"/>
              </w:rPr>
              <w:t>Authorisation matrix</w:t>
            </w:r>
          </w:p>
        </w:tc>
        <w:tc>
          <w:tcPr>
            <w:tcW w:type="dxa" w:w="1996"/>
            <w:shd w:val="clear" w:color="auto" w:fill="F7F9FB"/>
          </w:tcPr>
          <w:p>
            <w:pPr>
              <w:spacing w:line="259" w:lineRule="auto" w:after="20"/>
            </w:pPr>
            <w:r>
              <w:rPr>
                <w:sz w:val="17"/>
              </w:rPr>
            </w:r>
            <w:r>
              <w:rPr>
                <w:i w:val="0"/>
                <w:sz w:val="17"/>
              </w:rPr>
              <w:t>Traceability matrix; this report</w:t>
            </w:r>
          </w:p>
        </w:tc>
        <w:tc>
          <w:tcPr>
            <w:tcW w:type="dxa" w:w="1504"/>
            <w:shd w:val="clear" w:color="auto" w:fill="F7F9FB"/>
          </w:tcPr>
          <w:p>
            <w:pPr>
              <w:spacing w:line="259" w:lineRule="auto" w:after="20"/>
            </w:pPr>
            <w:r>
              <w:rPr>
                <w:sz w:val="17"/>
              </w:rPr>
            </w:r>
          </w:p>
        </w:tc>
      </w:tr>
      <w:tr>
        <w:tc>
          <w:tcPr>
            <w:tcW w:type="dxa" w:w="1059"/>
          </w:tcPr>
          <w:p>
            <w:pPr>
              <w:spacing w:line="259" w:lineRule="auto" w:after="20"/>
            </w:pPr>
            <w:r>
              <w:rPr>
                <w:sz w:val="17"/>
              </w:rPr>
            </w:r>
            <w:r>
              <w:rPr>
                <w:i w:val="0"/>
                <w:sz w:val="17"/>
              </w:rPr>
              <w:t>Member 3</w:t>
            </w:r>
          </w:p>
        </w:tc>
        <w:tc>
          <w:tcPr>
            <w:tcW w:type="dxa" w:w="1966"/>
          </w:tcPr>
          <w:p>
            <w:pPr>
              <w:spacing w:line="259" w:lineRule="auto" w:after="20"/>
            </w:pPr>
            <w:r>
              <w:rPr>
                <w:sz w:val="17"/>
              </w:rPr>
            </w:r>
            <w:r>
              <w:rPr>
                <w:i w:val="0"/>
                <w:sz w:val="17"/>
              </w:rPr>
              <w:t>Schema design and normalisation; security requirements</w:t>
            </w:r>
          </w:p>
        </w:tc>
        <w:tc>
          <w:tcPr>
            <w:tcW w:type="dxa" w:w="1966"/>
          </w:tcPr>
          <w:p>
            <w:pPr>
              <w:spacing w:line="259" w:lineRule="auto" w:after="20"/>
            </w:pPr>
            <w:r>
              <w:rPr>
                <w:sz w:val="17"/>
              </w:rPr>
            </w:r>
            <w:r>
              <w:rPr>
                <w:i w:val="0"/>
                <w:sz w:val="17"/>
              </w:rPr>
              <w:t>Upload path; comments; messaging</w:t>
            </w:r>
          </w:p>
        </w:tc>
        <w:tc>
          <w:tcPr>
            <w:tcW w:type="dxa" w:w="2042"/>
          </w:tcPr>
          <w:p>
            <w:pPr>
              <w:spacing w:line="259" w:lineRule="auto" w:after="20"/>
            </w:pPr>
            <w:r>
              <w:rPr>
                <w:sz w:val="17"/>
              </w:rPr>
            </w:r>
            <w:r>
              <w:rPr>
                <w:i w:val="0"/>
                <w:sz w:val="17"/>
              </w:rPr>
              <w:t>Performance and scaling measurement</w:t>
            </w:r>
          </w:p>
        </w:tc>
        <w:tc>
          <w:tcPr>
            <w:tcW w:type="dxa" w:w="1996"/>
          </w:tcPr>
          <w:p>
            <w:pPr>
              <w:spacing w:line="259" w:lineRule="auto" w:after="20"/>
            </w:pPr>
            <w:r>
              <w:rPr>
                <w:sz w:val="17"/>
              </w:rPr>
            </w:r>
            <w:r>
              <w:rPr>
                <w:i w:val="0"/>
                <w:sz w:val="17"/>
              </w:rPr>
              <w:t>User manual; data model chapter</w:t>
            </w:r>
          </w:p>
        </w:tc>
        <w:tc>
          <w:tcPr>
            <w:tcW w:type="dxa" w:w="1504"/>
          </w:tcPr>
          <w:p>
            <w:pPr>
              <w:spacing w:line="259" w:lineRule="auto" w:after="20"/>
            </w:pPr>
            <w:r>
              <w:rPr>
                <w:sz w:val="17"/>
              </w:rPr>
            </w:r>
          </w:p>
        </w:tc>
      </w:tr>
      <w:tr>
        <w:tc>
          <w:tcPr>
            <w:tcW w:type="dxa" w:w="1059"/>
            <w:shd w:val="clear" w:color="auto" w:fill="F7F9FB"/>
          </w:tcPr>
          <w:p>
            <w:pPr>
              <w:spacing w:line="259" w:lineRule="auto" w:after="20"/>
            </w:pPr>
            <w:r>
              <w:rPr>
                <w:sz w:val="17"/>
              </w:rPr>
            </w:r>
            <w:r>
              <w:rPr>
                <w:i w:val="0"/>
                <w:sz w:val="17"/>
              </w:rPr>
              <w:t>Member 4</w:t>
            </w:r>
          </w:p>
        </w:tc>
        <w:tc>
          <w:tcPr>
            <w:tcW w:type="dxa" w:w="1966"/>
            <w:shd w:val="clear" w:color="auto" w:fill="F7F9FB"/>
          </w:tcPr>
          <w:p>
            <w:pPr>
              <w:spacing w:line="259" w:lineRule="auto" w:after="20"/>
            </w:pPr>
            <w:r>
              <w:rPr>
                <w:sz w:val="17"/>
              </w:rPr>
            </w:r>
            <w:r>
              <w:rPr>
                <w:i w:val="0"/>
                <w:sz w:val="17"/>
              </w:rPr>
              <w:t>UML models; state machine; use case descriptions</w:t>
            </w:r>
          </w:p>
        </w:tc>
        <w:tc>
          <w:tcPr>
            <w:tcW w:type="dxa" w:w="1966"/>
            <w:shd w:val="clear" w:color="auto" w:fill="F7F9FB"/>
          </w:tcPr>
          <w:p>
            <w:pPr>
              <w:spacing w:line="259" w:lineRule="auto" w:after="20"/>
            </w:pPr>
            <w:r>
              <w:rPr>
                <w:sz w:val="17"/>
              </w:rPr>
            </w:r>
            <w:r>
              <w:rPr>
                <w:i w:val="0"/>
                <w:sz w:val="17"/>
              </w:rPr>
              <w:t>Transaction status machine</w:t>
            </w:r>
          </w:p>
        </w:tc>
        <w:tc>
          <w:tcPr>
            <w:tcW w:type="dxa" w:w="2042"/>
            <w:shd w:val="clear" w:color="auto" w:fill="F7F9FB"/>
          </w:tcPr>
          <w:p>
            <w:pPr>
              <w:spacing w:line="259" w:lineRule="auto" w:after="20"/>
            </w:pPr>
            <w:r>
              <w:rPr>
                <w:sz w:val="17"/>
              </w:rPr>
            </w:r>
            <w:r>
              <w:rPr>
                <w:i w:val="0"/>
                <w:sz w:val="17"/>
              </w:rPr>
              <w:t>Negative and boundary test design; transition coverage</w:t>
            </w:r>
          </w:p>
        </w:tc>
        <w:tc>
          <w:tcPr>
            <w:tcW w:type="dxa" w:w="1996"/>
            <w:shd w:val="clear" w:color="auto" w:fill="F7F9FB"/>
          </w:tcPr>
          <w:p>
            <w:pPr>
              <w:spacing w:line="259" w:lineRule="auto" w:after="20"/>
            </w:pPr>
            <w:r>
              <w:rPr>
                <w:sz w:val="17"/>
              </w:rPr>
            </w:r>
            <w:r>
              <w:rPr>
                <w:i w:val="0"/>
                <w:sz w:val="17"/>
              </w:rPr>
              <w:t>Design chapter</w:t>
            </w:r>
          </w:p>
        </w:tc>
        <w:tc>
          <w:tcPr>
            <w:tcW w:type="dxa" w:w="1504"/>
            <w:shd w:val="clear" w:color="auto" w:fill="F7F9FB"/>
          </w:tcPr>
          <w:p>
            <w:pPr>
              <w:spacing w:line="259" w:lineRule="auto" w:after="20"/>
            </w:pPr>
            <w:r>
              <w:rPr>
                <w:sz w:val="17"/>
              </w:rPr>
            </w:r>
          </w:p>
        </w:tc>
      </w:tr>
      <w:tr>
        <w:tc>
          <w:tcPr>
            <w:tcW w:type="dxa" w:w="1059"/>
          </w:tcPr>
          <w:p>
            <w:pPr>
              <w:spacing w:line="259" w:lineRule="auto" w:after="20"/>
            </w:pPr>
            <w:r>
              <w:rPr>
                <w:sz w:val="17"/>
              </w:rPr>
            </w:r>
            <w:r>
              <w:rPr>
                <w:i w:val="0"/>
                <w:sz w:val="17"/>
              </w:rPr>
              <w:t>Member 5</w:t>
            </w:r>
          </w:p>
        </w:tc>
        <w:tc>
          <w:tcPr>
            <w:tcW w:type="dxa" w:w="1966"/>
          </w:tcPr>
          <w:p>
            <w:pPr>
              <w:spacing w:line="259" w:lineRule="auto" w:after="20"/>
            </w:pPr>
            <w:r>
              <w:rPr>
                <w:sz w:val="17"/>
              </w:rPr>
            </w:r>
            <w:r>
              <w:rPr>
                <w:i w:val="0"/>
                <w:sz w:val="17"/>
              </w:rPr>
              <w:t>Interface design and design system</w:t>
            </w:r>
          </w:p>
        </w:tc>
        <w:tc>
          <w:tcPr>
            <w:tcW w:type="dxa" w:w="1966"/>
          </w:tcPr>
          <w:p>
            <w:pPr>
              <w:spacing w:line="259" w:lineRule="auto" w:after="20"/>
            </w:pPr>
            <w:r>
              <w:rPr>
                <w:sz w:val="17"/>
              </w:rPr>
            </w:r>
            <w:r>
              <w:rPr>
                <w:i w:val="0"/>
                <w:sz w:val="17"/>
              </w:rPr>
              <w:t>All client views and feedback states</w:t>
            </w:r>
          </w:p>
        </w:tc>
        <w:tc>
          <w:tcPr>
            <w:tcW w:type="dxa" w:w="2042"/>
          </w:tcPr>
          <w:p>
            <w:pPr>
              <w:spacing w:line="259" w:lineRule="auto" w:after="20"/>
            </w:pPr>
            <w:r>
              <w:rPr>
                <w:sz w:val="17"/>
              </w:rPr>
            </w:r>
            <w:r>
              <w:rPr>
                <w:i w:val="0"/>
                <w:sz w:val="17"/>
              </w:rPr>
              <w:t>Interface evaluation on desktop and mobile</w:t>
            </w:r>
          </w:p>
        </w:tc>
        <w:tc>
          <w:tcPr>
            <w:tcW w:type="dxa" w:w="1996"/>
          </w:tcPr>
          <w:p>
            <w:pPr>
              <w:spacing w:line="259" w:lineRule="auto" w:after="20"/>
            </w:pPr>
            <w:r>
              <w:rPr>
                <w:sz w:val="17"/>
              </w:rPr>
            </w:r>
            <w:r>
              <w:rPr>
                <w:i w:val="0"/>
                <w:sz w:val="17"/>
              </w:rPr>
              <w:t>Interface chapter; presentation slides</w:t>
            </w:r>
          </w:p>
        </w:tc>
        <w:tc>
          <w:tcPr>
            <w:tcW w:type="dxa" w:w="1504"/>
          </w:tcPr>
          <w:p>
            <w:pPr>
              <w:spacing w:line="259" w:lineRule="auto" w:after="20"/>
            </w:pPr>
            <w:r>
              <w:rPr>
                <w:sz w:val="17"/>
              </w:rPr>
            </w:r>
          </w:p>
        </w:tc>
      </w:tr>
    </w:tbl>
    <w:p>
      <w:pPr>
        <w:spacing w:after="80" w:line="240" w:lineRule="auto"/>
      </w:pPr>
      <w:r>
        <w:rPr>
          <w:sz w:val="4"/>
        </w:rPr>
      </w:r>
    </w:p>
    <w:p>
      <w:pPr>
        <w:pStyle w:val="Heading2"/>
      </w:pPr>
      <w:r>
        <w:t>A.3  Declaration</w:t>
      </w:r>
    </w:p>
    <w:p>
      <w:pPr>
        <w:spacing w:line="360" w:lineRule="auto" w:after="120" w:before="0"/>
        <w:jc w:val="left"/>
      </w:pPr>
      <w:r>
        <w:rPr>
          <w:i w:val="0"/>
          <w:sz w:val="22"/>
        </w:rPr>
        <w:t>We confirm that the values recorded above were agreed openly and fairly by all members of the group, that each member had the opportunity to record a different view, and that the work submitted represents the work of the group.</w:t>
      </w:r>
    </w:p>
    <w:p>
      <w:pPr>
        <w:spacing w:line="360" w:lineRule="auto" w:after="280" w:before="0"/>
        <w:jc w:val="left"/>
      </w:pPr>
      <w:r>
        <w:rPr>
          <w:i w:val="0"/>
          <w:sz w:val="22"/>
        </w:rPr>
        <w:t>Signed by every group member who agrees with the profile as recorded:</w:t>
      </w:r>
    </w:p>
    <w:p>
      <w:pPr>
        <w:spacing w:line="336" w:lineRule="auto" w:after="280" w:before="0"/>
        <w:jc w:val="left"/>
      </w:pPr>
      <w:r>
        <w:rPr>
          <w:i w:val="0"/>
          <w:sz w:val="21"/>
        </w:rPr>
        <w:t>Group member 1   &lt;Full name&gt;   Signature: ______________________   Date: ____________</w:t>
      </w:r>
    </w:p>
    <w:p>
      <w:pPr>
        <w:spacing w:line="336" w:lineRule="auto" w:after="280" w:before="0"/>
        <w:jc w:val="left"/>
      </w:pPr>
      <w:r>
        <w:rPr>
          <w:i w:val="0"/>
          <w:sz w:val="21"/>
        </w:rPr>
        <w:t>Group member 2   &lt;Full name&gt;   Signature: ______________________   Date: ____________</w:t>
      </w:r>
    </w:p>
    <w:p>
      <w:pPr>
        <w:spacing w:line="336" w:lineRule="auto" w:after="280" w:before="0"/>
        <w:jc w:val="left"/>
      </w:pPr>
      <w:r>
        <w:rPr>
          <w:i w:val="0"/>
          <w:sz w:val="21"/>
        </w:rPr>
        <w:t>Group member 3   &lt;Full name&gt;   Signature: ______________________   Date: ____________</w:t>
      </w:r>
    </w:p>
    <w:p>
      <w:pPr>
        <w:spacing w:line="336" w:lineRule="auto" w:after="280" w:before="0"/>
        <w:jc w:val="left"/>
      </w:pPr>
      <w:r>
        <w:rPr>
          <w:i w:val="0"/>
          <w:sz w:val="21"/>
        </w:rPr>
        <w:t>Group member 4   &lt;Full name&gt;   Signature: ______________________   Date: ____________</w:t>
      </w:r>
    </w:p>
    <w:p>
      <w:pPr>
        <w:spacing w:line="336" w:lineRule="auto" w:after="280" w:before="0"/>
        <w:jc w:val="left"/>
      </w:pPr>
      <w:r>
        <w:rPr>
          <w:i w:val="0"/>
          <w:sz w:val="21"/>
        </w:rPr>
        <w:t>Group member 5   &lt;Full name&gt;   Signature: ______________________   Date: ____________</w:t>
      </w:r>
    </w:p>
    <w:p>
      <w:r>
        <w:br w:type="page"/>
      </w:r>
    </w:p>
    <w:p>
      <w:pPr>
        <w:pStyle w:val="Heading1"/>
      </w:pPr>
      <w:r>
        <w:t>Appendix B - Requirements Traceability Matrix</w:t>
      </w:r>
    </w:p>
    <w:p>
      <w:pPr>
        <w:spacing w:line="360" w:lineRule="auto" w:after="120" w:before="0"/>
        <w:jc w:val="left"/>
      </w:pPr>
      <w:r>
        <w:rPr>
          <w:i w:val="0"/>
          <w:sz w:val="24"/>
        </w:rPr>
        <w:t>The matrix maps every requirement to the use case that exercises it, the component that implements it and the automated test cases that verify it. It was maintained alongside the requirements rather than assembled at the end. The coverage column records the strength of the verification, and the three entries marked *weak* are the ones discussed in section 6.8.</w:t>
      </w:r>
    </w:p>
    <w:p>
      <w:pPr>
        <w:spacing w:before="60" w:after="40" w:line="276" w:lineRule="auto"/>
        <w:keepNext w:val="1"/>
      </w:pPr>
      <w:r>
        <w:rPr>
          <w:b/>
          <w:sz w:val="20"/>
        </w:rPr>
        <w:t xml:space="preserve">Table B.6   </w:t>
      </w:r>
      <w:r>
        <w:rPr>
          <w:i/>
          <w:sz w:val="20"/>
        </w:rPr>
        <w:t>Requirements traceability matrix</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504"/>
        <w:gridCol w:w="1504"/>
        <w:gridCol w:w="1504"/>
        <w:gridCol w:w="1504"/>
        <w:gridCol w:w="1504"/>
        <w:gridCol w:w="1504"/>
      </w:tblGrid>
      <w:tr>
        <w:trPr>
          <w:tblHeader/>
        </w:trPr>
        <w:tc>
          <w:tcPr>
            <w:tcW w:type="dxa" w:w="648"/>
            <w:shd w:val="clear" w:color="auto" w:fill="EDF1F6"/>
          </w:tcPr>
          <w:p>
            <w:pPr>
              <w:spacing w:line="259" w:lineRule="auto" w:after="20"/>
            </w:pPr>
            <w:r/>
            <w:r>
              <w:rPr>
                <w:b/>
                <w:sz w:val="16"/>
              </w:rPr>
              <w:t>ID</w:t>
            </w:r>
          </w:p>
        </w:tc>
        <w:tc>
          <w:tcPr>
            <w:tcW w:type="dxa" w:w="2232"/>
            <w:shd w:val="clear" w:color="auto" w:fill="EDF1F6"/>
          </w:tcPr>
          <w:p>
            <w:pPr>
              <w:spacing w:line="259" w:lineRule="auto" w:after="20"/>
            </w:pPr>
            <w:r/>
            <w:r>
              <w:rPr>
                <w:b/>
                <w:sz w:val="16"/>
              </w:rPr>
              <w:t>Requirement</w:t>
            </w:r>
          </w:p>
        </w:tc>
        <w:tc>
          <w:tcPr>
            <w:tcW w:type="dxa" w:w="720"/>
            <w:shd w:val="clear" w:color="auto" w:fill="EDF1F6"/>
          </w:tcPr>
          <w:p>
            <w:pPr>
              <w:spacing w:line="259" w:lineRule="auto" w:after="20"/>
            </w:pPr>
            <w:r/>
            <w:r>
              <w:rPr>
                <w:b/>
                <w:sz w:val="16"/>
              </w:rPr>
              <w:t>Use case</w:t>
            </w:r>
          </w:p>
        </w:tc>
        <w:tc>
          <w:tcPr>
            <w:tcW w:type="dxa" w:w="1872"/>
            <w:shd w:val="clear" w:color="auto" w:fill="EDF1F6"/>
          </w:tcPr>
          <w:p>
            <w:pPr>
              <w:spacing w:line="259" w:lineRule="auto" w:after="20"/>
            </w:pPr>
            <w:r/>
            <w:r>
              <w:rPr>
                <w:b/>
                <w:sz w:val="16"/>
              </w:rPr>
              <w:t>Implemented in</w:t>
            </w:r>
          </w:p>
        </w:tc>
        <w:tc>
          <w:tcPr>
            <w:tcW w:type="dxa" w:w="2304"/>
            <w:shd w:val="clear" w:color="auto" w:fill="EDF1F6"/>
          </w:tcPr>
          <w:p>
            <w:pPr>
              <w:spacing w:line="259" w:lineRule="auto" w:after="20"/>
            </w:pPr>
            <w:r/>
            <w:r>
              <w:rPr>
                <w:b/>
                <w:sz w:val="16"/>
              </w:rPr>
              <w:t>Verified by</w:t>
            </w:r>
          </w:p>
        </w:tc>
        <w:tc>
          <w:tcPr>
            <w:tcW w:type="dxa" w:w="1253"/>
            <w:shd w:val="clear" w:color="auto" w:fill="EDF1F6"/>
          </w:tcPr>
          <w:p>
            <w:pPr>
              <w:spacing w:line="259" w:lineRule="auto" w:after="20"/>
            </w:pPr>
            <w:r/>
            <w:r>
              <w:rPr>
                <w:b/>
                <w:sz w:val="16"/>
              </w:rPr>
              <w:t>Coverage</w:t>
            </w:r>
          </w:p>
        </w:tc>
      </w:tr>
      <w:tr>
        <w:tc>
          <w:tcPr>
            <w:tcW w:type="dxa" w:w="648"/>
          </w:tcPr>
          <w:p>
            <w:pPr>
              <w:spacing w:line="259" w:lineRule="auto" w:after="20"/>
            </w:pPr>
            <w:r>
              <w:rPr>
                <w:sz w:val="16"/>
              </w:rPr>
            </w:r>
            <w:r>
              <w:rPr>
                <w:i w:val="0"/>
                <w:sz w:val="16"/>
              </w:rPr>
              <w:t>FR-01</w:t>
            </w:r>
          </w:p>
        </w:tc>
        <w:tc>
          <w:tcPr>
            <w:tcW w:type="dxa" w:w="2232"/>
          </w:tcPr>
          <w:p>
            <w:pPr>
              <w:spacing w:line="259" w:lineRule="auto" w:after="20"/>
            </w:pPr>
            <w:r>
              <w:rPr>
                <w:sz w:val="16"/>
              </w:rPr>
            </w:r>
            <w:r>
              <w:rPr>
                <w:i w:val="0"/>
                <w:sz w:val="16"/>
              </w:rPr>
              <w:t>Register an account</w:t>
            </w:r>
          </w:p>
        </w:tc>
        <w:tc>
          <w:tcPr>
            <w:tcW w:type="dxa" w:w="720"/>
          </w:tcPr>
          <w:p>
            <w:pPr>
              <w:spacing w:line="259" w:lineRule="auto" w:after="20"/>
            </w:pPr>
            <w:r>
              <w:rPr>
                <w:sz w:val="16"/>
              </w:rPr>
            </w:r>
            <w:r>
              <w:rPr>
                <w:i w:val="0"/>
                <w:sz w:val="16"/>
              </w:rPr>
              <w:t>UC-01</w:t>
            </w:r>
          </w:p>
        </w:tc>
        <w:tc>
          <w:tcPr>
            <w:tcW w:type="dxa" w:w="1872"/>
          </w:tcPr>
          <w:p>
            <w:pPr>
              <w:spacing w:line="259" w:lineRule="auto" w:after="20"/>
            </w:pPr>
            <w:r>
              <w:rPr>
                <w:sz w:val="16"/>
              </w:rPr>
            </w:r>
            <w:r>
              <w:rPr>
                <w:i w:val="0"/>
                <w:sz w:val="16"/>
              </w:rPr>
              <w:t>app.py register route</w:t>
            </w:r>
          </w:p>
        </w:tc>
        <w:tc>
          <w:tcPr>
            <w:tcW w:type="dxa" w:w="2304"/>
          </w:tcPr>
          <w:p>
            <w:pPr>
              <w:spacing w:line="259" w:lineRule="auto" w:after="20"/>
            </w:pPr>
            <w:r>
              <w:rPr>
                <w:sz w:val="16"/>
              </w:rPr>
            </w:r>
            <w:r>
              <w:rPr>
                <w:i w:val="0"/>
                <w:sz w:val="16"/>
              </w:rPr>
              <w:t>TC-A01 to TC-A05</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FR-02</w:t>
            </w:r>
          </w:p>
        </w:tc>
        <w:tc>
          <w:tcPr>
            <w:tcW w:type="dxa" w:w="2232"/>
            <w:shd w:val="clear" w:color="auto" w:fill="F7F9FB"/>
          </w:tcPr>
          <w:p>
            <w:pPr>
              <w:spacing w:line="259" w:lineRule="auto" w:after="20"/>
            </w:pPr>
            <w:r>
              <w:rPr>
                <w:sz w:val="16"/>
              </w:rPr>
            </w:r>
            <w:r>
              <w:rPr>
                <w:i w:val="0"/>
                <w:sz w:val="16"/>
              </w:rPr>
              <w:t>Authenticate</w:t>
            </w:r>
          </w:p>
        </w:tc>
        <w:tc>
          <w:tcPr>
            <w:tcW w:type="dxa" w:w="720"/>
            <w:shd w:val="clear" w:color="auto" w:fill="F7F9FB"/>
          </w:tcPr>
          <w:p>
            <w:pPr>
              <w:spacing w:line="259" w:lineRule="auto" w:after="20"/>
            </w:pPr>
            <w:r>
              <w:rPr>
                <w:sz w:val="16"/>
              </w:rPr>
            </w:r>
            <w:r>
              <w:rPr>
                <w:i w:val="0"/>
                <w:sz w:val="16"/>
              </w:rPr>
              <w:t>UC-02</w:t>
            </w:r>
          </w:p>
        </w:tc>
        <w:tc>
          <w:tcPr>
            <w:tcW w:type="dxa" w:w="1872"/>
            <w:shd w:val="clear" w:color="auto" w:fill="F7F9FB"/>
          </w:tcPr>
          <w:p>
            <w:pPr>
              <w:spacing w:line="259" w:lineRule="auto" w:after="20"/>
            </w:pPr>
            <w:r>
              <w:rPr>
                <w:sz w:val="16"/>
              </w:rPr>
            </w:r>
            <w:r>
              <w:rPr>
                <w:i w:val="0"/>
                <w:sz w:val="16"/>
              </w:rPr>
              <w:t>app.py login route</w:t>
            </w:r>
          </w:p>
        </w:tc>
        <w:tc>
          <w:tcPr>
            <w:tcW w:type="dxa" w:w="2304"/>
            <w:shd w:val="clear" w:color="auto" w:fill="F7F9FB"/>
          </w:tcPr>
          <w:p>
            <w:pPr>
              <w:spacing w:line="259" w:lineRule="auto" w:after="20"/>
            </w:pPr>
            <w:r>
              <w:rPr>
                <w:sz w:val="16"/>
              </w:rPr>
            </w:r>
            <w:r>
              <w:rPr>
                <w:i w:val="0"/>
                <w:sz w:val="16"/>
              </w:rPr>
              <w:t>TC-A06, TC-A07</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FR-03</w:t>
            </w:r>
          </w:p>
        </w:tc>
        <w:tc>
          <w:tcPr>
            <w:tcW w:type="dxa" w:w="2232"/>
          </w:tcPr>
          <w:p>
            <w:pPr>
              <w:spacing w:line="259" w:lineRule="auto" w:after="20"/>
            </w:pPr>
            <w:r>
              <w:rPr>
                <w:sz w:val="16"/>
              </w:rPr>
            </w:r>
            <w:r>
              <w:rPr>
                <w:i w:val="0"/>
                <w:sz w:val="16"/>
              </w:rPr>
              <w:t>Log out</w:t>
            </w:r>
          </w:p>
        </w:tc>
        <w:tc>
          <w:tcPr>
            <w:tcW w:type="dxa" w:w="720"/>
          </w:tcPr>
          <w:p>
            <w:pPr>
              <w:spacing w:line="259" w:lineRule="auto" w:after="20"/>
            </w:pPr>
            <w:r>
              <w:rPr>
                <w:sz w:val="16"/>
              </w:rPr>
            </w:r>
            <w:r>
              <w:rPr>
                <w:i w:val="0"/>
                <w:sz w:val="16"/>
              </w:rPr>
              <w:t>UC-02</w:t>
            </w:r>
          </w:p>
        </w:tc>
        <w:tc>
          <w:tcPr>
            <w:tcW w:type="dxa" w:w="1872"/>
          </w:tcPr>
          <w:p>
            <w:pPr>
              <w:spacing w:line="259" w:lineRule="auto" w:after="20"/>
            </w:pPr>
            <w:r>
              <w:rPr>
                <w:sz w:val="16"/>
              </w:rPr>
            </w:r>
            <w:r>
              <w:rPr>
                <w:i w:val="0"/>
                <w:sz w:val="16"/>
              </w:rPr>
              <w:t>app.py logout route</w:t>
            </w:r>
          </w:p>
        </w:tc>
        <w:tc>
          <w:tcPr>
            <w:tcW w:type="dxa" w:w="2304"/>
          </w:tcPr>
          <w:p>
            <w:pPr>
              <w:spacing w:line="259" w:lineRule="auto" w:after="20"/>
            </w:pPr>
            <w:r>
              <w:rPr>
                <w:sz w:val="16"/>
              </w:rPr>
            </w:r>
            <w:r>
              <w:rPr>
                <w:i w:val="0"/>
                <w:sz w:val="16"/>
              </w:rPr>
              <w:t>TC-A09</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FR-04</w:t>
            </w:r>
          </w:p>
        </w:tc>
        <w:tc>
          <w:tcPr>
            <w:tcW w:type="dxa" w:w="2232"/>
            <w:shd w:val="clear" w:color="auto" w:fill="F7F9FB"/>
          </w:tcPr>
          <w:p>
            <w:pPr>
              <w:spacing w:line="259" w:lineRule="auto" w:after="20"/>
            </w:pPr>
            <w:r>
              <w:rPr>
                <w:sz w:val="16"/>
              </w:rPr>
            </w:r>
            <w:r>
              <w:rPr>
                <w:i w:val="0"/>
                <w:sz w:val="16"/>
              </w:rPr>
              <w:t>Retrieve own profile</w:t>
            </w:r>
          </w:p>
        </w:tc>
        <w:tc>
          <w:tcPr>
            <w:tcW w:type="dxa" w:w="720"/>
            <w:shd w:val="clear" w:color="auto" w:fill="F7F9FB"/>
          </w:tcPr>
          <w:p>
            <w:pPr>
              <w:spacing w:line="259" w:lineRule="auto" w:after="20"/>
            </w:pPr>
            <w:r>
              <w:rPr>
                <w:sz w:val="16"/>
              </w:rPr>
            </w:r>
            <w:r>
              <w:rPr>
                <w:i w:val="0"/>
                <w:sz w:val="16"/>
              </w:rPr>
              <w:t>UC-12</w:t>
            </w:r>
          </w:p>
        </w:tc>
        <w:tc>
          <w:tcPr>
            <w:tcW w:type="dxa" w:w="1872"/>
            <w:shd w:val="clear" w:color="auto" w:fill="F7F9FB"/>
          </w:tcPr>
          <w:p>
            <w:pPr>
              <w:spacing w:line="259" w:lineRule="auto" w:after="20"/>
            </w:pPr>
            <w:r>
              <w:rPr>
                <w:sz w:val="16"/>
              </w:rPr>
            </w:r>
            <w:r>
              <w:rPr>
                <w:i w:val="0"/>
                <w:sz w:val="16"/>
              </w:rPr>
              <w:t>app.py get_me route</w:t>
            </w:r>
          </w:p>
        </w:tc>
        <w:tc>
          <w:tcPr>
            <w:tcW w:type="dxa" w:w="2304"/>
            <w:shd w:val="clear" w:color="auto" w:fill="F7F9FB"/>
          </w:tcPr>
          <w:p>
            <w:pPr>
              <w:spacing w:line="259" w:lineRule="auto" w:after="20"/>
            </w:pPr>
            <w:r>
              <w:rPr>
                <w:sz w:val="16"/>
              </w:rPr>
            </w:r>
            <w:r>
              <w:rPr>
                <w:i w:val="0"/>
                <w:sz w:val="16"/>
              </w:rPr>
              <w:t>TC-A02, TC-A05, TC-A08</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FR-05</w:t>
            </w:r>
          </w:p>
        </w:tc>
        <w:tc>
          <w:tcPr>
            <w:tcW w:type="dxa" w:w="2232"/>
          </w:tcPr>
          <w:p>
            <w:pPr>
              <w:spacing w:line="259" w:lineRule="auto" w:after="20"/>
            </w:pPr>
            <w:r>
              <w:rPr>
                <w:sz w:val="16"/>
              </w:rPr>
            </w:r>
            <w:r>
              <w:rPr>
                <w:i w:val="0"/>
                <w:sz w:val="16"/>
              </w:rPr>
              <w:t>Publish a listing</w:t>
            </w:r>
          </w:p>
        </w:tc>
        <w:tc>
          <w:tcPr>
            <w:tcW w:type="dxa" w:w="720"/>
          </w:tcPr>
          <w:p>
            <w:pPr>
              <w:spacing w:line="259" w:lineRule="auto" w:after="20"/>
            </w:pPr>
            <w:r>
              <w:rPr>
                <w:sz w:val="16"/>
              </w:rPr>
            </w:r>
            <w:r>
              <w:rPr>
                <w:i w:val="0"/>
                <w:sz w:val="16"/>
              </w:rPr>
              <w:t>UC-06</w:t>
            </w:r>
          </w:p>
        </w:tc>
        <w:tc>
          <w:tcPr>
            <w:tcW w:type="dxa" w:w="1872"/>
          </w:tcPr>
          <w:p>
            <w:pPr>
              <w:spacing w:line="259" w:lineRule="auto" w:after="20"/>
            </w:pPr>
            <w:r>
              <w:rPr>
                <w:sz w:val="16"/>
              </w:rPr>
            </w:r>
            <w:r>
              <w:rPr>
                <w:i w:val="0"/>
                <w:sz w:val="16"/>
              </w:rPr>
              <w:t>app.py create_item</w:t>
            </w:r>
          </w:p>
        </w:tc>
        <w:tc>
          <w:tcPr>
            <w:tcW w:type="dxa" w:w="2304"/>
          </w:tcPr>
          <w:p>
            <w:pPr>
              <w:spacing w:line="259" w:lineRule="auto" w:after="20"/>
            </w:pPr>
            <w:r>
              <w:rPr>
                <w:sz w:val="16"/>
              </w:rPr>
            </w:r>
            <w:r>
              <w:rPr>
                <w:i w:val="0"/>
                <w:sz w:val="16"/>
              </w:rPr>
              <w:t>TC-L02, TC-L03, TC-L04, TC-L05, TC-L06</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FR-06</w:t>
            </w:r>
          </w:p>
        </w:tc>
        <w:tc>
          <w:tcPr>
            <w:tcW w:type="dxa" w:w="2232"/>
            <w:shd w:val="clear" w:color="auto" w:fill="F7F9FB"/>
          </w:tcPr>
          <w:p>
            <w:pPr>
              <w:spacing w:line="259" w:lineRule="auto" w:after="20"/>
            </w:pPr>
            <w:r>
              <w:rPr>
                <w:sz w:val="16"/>
              </w:rPr>
            </w:r>
            <w:r>
              <w:rPr>
                <w:i w:val="0"/>
                <w:sz w:val="16"/>
              </w:rPr>
              <w:t>Attach up to three photographs</w:t>
            </w:r>
          </w:p>
        </w:tc>
        <w:tc>
          <w:tcPr>
            <w:tcW w:type="dxa" w:w="720"/>
            <w:shd w:val="clear" w:color="auto" w:fill="F7F9FB"/>
          </w:tcPr>
          <w:p>
            <w:pPr>
              <w:spacing w:line="259" w:lineRule="auto" w:after="20"/>
            </w:pPr>
            <w:r>
              <w:rPr>
                <w:sz w:val="16"/>
              </w:rPr>
            </w:r>
            <w:r>
              <w:rPr>
                <w:i w:val="0"/>
                <w:sz w:val="16"/>
              </w:rPr>
              <w:t>UC-07</w:t>
            </w:r>
          </w:p>
        </w:tc>
        <w:tc>
          <w:tcPr>
            <w:tcW w:type="dxa" w:w="1872"/>
            <w:shd w:val="clear" w:color="auto" w:fill="F7F9FB"/>
          </w:tcPr>
          <w:p>
            <w:pPr>
              <w:spacing w:line="259" w:lineRule="auto" w:after="20"/>
            </w:pPr>
            <w:r>
              <w:rPr>
                <w:sz w:val="16"/>
              </w:rPr>
            </w:r>
            <w:r>
              <w:rPr>
                <w:i w:val="0"/>
                <w:sz w:val="16"/>
              </w:rPr>
              <w:t>app.py upload_image; create_item</w:t>
            </w:r>
          </w:p>
        </w:tc>
        <w:tc>
          <w:tcPr>
            <w:tcW w:type="dxa" w:w="2304"/>
            <w:shd w:val="clear" w:color="auto" w:fill="F7F9FB"/>
          </w:tcPr>
          <w:p>
            <w:pPr>
              <w:spacing w:line="259" w:lineRule="auto" w:after="20"/>
            </w:pPr>
            <w:r>
              <w:rPr>
                <w:sz w:val="16"/>
              </w:rPr>
            </w:r>
            <w:r>
              <w:rPr>
                <w:i w:val="0"/>
                <w:sz w:val="16"/>
              </w:rPr>
              <w:t>TC-U01 to TC-U08</w:t>
            </w:r>
          </w:p>
        </w:tc>
        <w:tc>
          <w:tcPr>
            <w:tcW w:type="dxa" w:w="1253"/>
            <w:shd w:val="clear" w:color="auto" w:fill="F7F9FB"/>
          </w:tcPr>
          <w:p>
            <w:pPr>
              <w:spacing w:line="259" w:lineRule="auto" w:after="20"/>
            </w:pPr>
            <w:r>
              <w:rPr>
                <w:sz w:val="16"/>
              </w:rPr>
            </w:r>
            <w:r>
              <w:rPr>
                <w:i w:val="0"/>
                <w:sz w:val="16"/>
              </w:rPr>
              <w:t>*weak* - the cap is client-side only</w:t>
            </w:r>
          </w:p>
        </w:tc>
      </w:tr>
      <w:tr>
        <w:tc>
          <w:tcPr>
            <w:tcW w:type="dxa" w:w="648"/>
          </w:tcPr>
          <w:p>
            <w:pPr>
              <w:spacing w:line="259" w:lineRule="auto" w:after="20"/>
            </w:pPr>
            <w:r>
              <w:rPr>
                <w:sz w:val="16"/>
              </w:rPr>
            </w:r>
            <w:r>
              <w:rPr>
                <w:i w:val="0"/>
                <w:sz w:val="16"/>
              </w:rPr>
              <w:t>FR-07</w:t>
            </w:r>
          </w:p>
        </w:tc>
        <w:tc>
          <w:tcPr>
            <w:tcW w:type="dxa" w:w="2232"/>
          </w:tcPr>
          <w:p>
            <w:pPr>
              <w:spacing w:line="259" w:lineRule="auto" w:after="20"/>
            </w:pPr>
            <w:r>
              <w:rPr>
                <w:sz w:val="16"/>
              </w:rPr>
            </w:r>
            <w:r>
              <w:rPr>
                <w:i w:val="0"/>
                <w:sz w:val="16"/>
              </w:rPr>
              <w:t>Reject incomplete or non-numeric input</w:t>
            </w:r>
          </w:p>
        </w:tc>
        <w:tc>
          <w:tcPr>
            <w:tcW w:type="dxa" w:w="720"/>
          </w:tcPr>
          <w:p>
            <w:pPr>
              <w:spacing w:line="259" w:lineRule="auto" w:after="20"/>
            </w:pPr>
            <w:r>
              <w:rPr>
                <w:sz w:val="16"/>
              </w:rPr>
            </w:r>
            <w:r>
              <w:rPr>
                <w:i w:val="0"/>
                <w:sz w:val="16"/>
              </w:rPr>
              <w:t>UC-06</w:t>
            </w:r>
          </w:p>
        </w:tc>
        <w:tc>
          <w:tcPr>
            <w:tcW w:type="dxa" w:w="1872"/>
          </w:tcPr>
          <w:p>
            <w:pPr>
              <w:spacing w:line="259" w:lineRule="auto" w:after="20"/>
            </w:pPr>
            <w:r>
              <w:rPr>
                <w:sz w:val="16"/>
              </w:rPr>
            </w:r>
            <w:r>
              <w:rPr>
                <w:i w:val="0"/>
                <w:sz w:val="16"/>
              </w:rPr>
              <w:t>app.py create_item validation</w:t>
            </w:r>
          </w:p>
        </w:tc>
        <w:tc>
          <w:tcPr>
            <w:tcW w:type="dxa" w:w="2304"/>
          </w:tcPr>
          <w:p>
            <w:pPr>
              <w:spacing w:line="259" w:lineRule="auto" w:after="20"/>
            </w:pPr>
            <w:r>
              <w:rPr>
                <w:sz w:val="16"/>
              </w:rPr>
            </w:r>
            <w:r>
              <w:rPr>
                <w:i w:val="0"/>
                <w:sz w:val="16"/>
              </w:rPr>
              <w:t>TC-L03, TC-L04, TC-L05</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FR-08</w:t>
            </w:r>
          </w:p>
        </w:tc>
        <w:tc>
          <w:tcPr>
            <w:tcW w:type="dxa" w:w="2232"/>
            <w:shd w:val="clear" w:color="auto" w:fill="F7F9FB"/>
          </w:tcPr>
          <w:p>
            <w:pPr>
              <w:spacing w:line="259" w:lineRule="auto" w:after="20"/>
            </w:pPr>
            <w:r>
              <w:rPr>
                <w:sz w:val="16"/>
              </w:rPr>
            </w:r>
            <w:r>
              <w:rPr>
                <w:i w:val="0"/>
                <w:sz w:val="16"/>
              </w:rPr>
              <w:t>Edit an own listing</w:t>
            </w:r>
          </w:p>
        </w:tc>
        <w:tc>
          <w:tcPr>
            <w:tcW w:type="dxa" w:w="720"/>
            <w:shd w:val="clear" w:color="auto" w:fill="F7F9FB"/>
          </w:tcPr>
          <w:p>
            <w:pPr>
              <w:spacing w:line="259" w:lineRule="auto" w:after="20"/>
            </w:pPr>
            <w:r>
              <w:rPr>
                <w:sz w:val="16"/>
              </w:rPr>
            </w:r>
            <w:r>
              <w:rPr>
                <w:i w:val="0"/>
                <w:sz w:val="16"/>
              </w:rPr>
              <w:t>UC-08</w:t>
            </w:r>
          </w:p>
        </w:tc>
        <w:tc>
          <w:tcPr>
            <w:tcW w:type="dxa" w:w="1872"/>
            <w:shd w:val="clear" w:color="auto" w:fill="F7F9FB"/>
          </w:tcPr>
          <w:p>
            <w:pPr>
              <w:spacing w:line="259" w:lineRule="auto" w:after="20"/>
            </w:pPr>
            <w:r>
              <w:rPr>
                <w:sz w:val="16"/>
              </w:rPr>
            </w:r>
            <w:r>
              <w:rPr>
                <w:i w:val="0"/>
                <w:sz w:val="16"/>
              </w:rPr>
              <w:t>app.py update_item</w:t>
            </w:r>
          </w:p>
        </w:tc>
        <w:tc>
          <w:tcPr>
            <w:tcW w:type="dxa" w:w="2304"/>
            <w:shd w:val="clear" w:color="auto" w:fill="F7F9FB"/>
          </w:tcPr>
          <w:p>
            <w:pPr>
              <w:spacing w:line="259" w:lineRule="auto" w:after="20"/>
            </w:pPr>
            <w:r>
              <w:rPr>
                <w:sz w:val="16"/>
              </w:rPr>
            </w:r>
            <w:r>
              <w:rPr>
                <w:i w:val="0"/>
                <w:sz w:val="16"/>
              </w:rPr>
              <w:t>TC-L07, TC-L08, TC-L09</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FR-09</w:t>
            </w:r>
          </w:p>
        </w:tc>
        <w:tc>
          <w:tcPr>
            <w:tcW w:type="dxa" w:w="2232"/>
          </w:tcPr>
          <w:p>
            <w:pPr>
              <w:spacing w:line="259" w:lineRule="auto" w:after="20"/>
            </w:pPr>
            <w:r>
              <w:rPr>
                <w:sz w:val="16"/>
              </w:rPr>
            </w:r>
            <w:r>
              <w:rPr>
                <w:i w:val="0"/>
                <w:sz w:val="16"/>
              </w:rPr>
              <w:t>Take a listing offline</w:t>
            </w:r>
          </w:p>
        </w:tc>
        <w:tc>
          <w:tcPr>
            <w:tcW w:type="dxa" w:w="720"/>
          </w:tcPr>
          <w:p>
            <w:pPr>
              <w:spacing w:line="259" w:lineRule="auto" w:after="20"/>
            </w:pPr>
            <w:r>
              <w:rPr>
                <w:sz w:val="16"/>
              </w:rPr>
            </w:r>
            <w:r>
              <w:rPr>
                <w:i w:val="0"/>
                <w:sz w:val="16"/>
              </w:rPr>
              <w:t>UC-09</w:t>
            </w:r>
          </w:p>
        </w:tc>
        <w:tc>
          <w:tcPr>
            <w:tcW w:type="dxa" w:w="1872"/>
          </w:tcPr>
          <w:p>
            <w:pPr>
              <w:spacing w:line="259" w:lineRule="auto" w:after="20"/>
            </w:pPr>
            <w:r>
              <w:rPr>
                <w:sz w:val="16"/>
              </w:rPr>
            </w:r>
            <w:r>
              <w:rPr>
                <w:i w:val="0"/>
                <w:sz w:val="16"/>
              </w:rPr>
              <w:t>app.py delete_item (soft)</w:t>
            </w:r>
          </w:p>
        </w:tc>
        <w:tc>
          <w:tcPr>
            <w:tcW w:type="dxa" w:w="2304"/>
          </w:tcPr>
          <w:p>
            <w:pPr>
              <w:spacing w:line="259" w:lineRule="auto" w:after="20"/>
            </w:pPr>
            <w:r>
              <w:rPr>
                <w:sz w:val="16"/>
              </w:rPr>
            </w:r>
            <w:r>
              <w:rPr>
                <w:i w:val="0"/>
                <w:sz w:val="16"/>
              </w:rPr>
              <w:t>TC-L10, TC-L11, TC-L12</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FR-10</w:t>
            </w:r>
          </w:p>
        </w:tc>
        <w:tc>
          <w:tcPr>
            <w:tcW w:type="dxa" w:w="2232"/>
            <w:shd w:val="clear" w:color="auto" w:fill="F7F9FB"/>
          </w:tcPr>
          <w:p>
            <w:pPr>
              <w:spacing w:line="259" w:lineRule="auto" w:after="20"/>
            </w:pPr>
            <w:r>
              <w:rPr>
                <w:sz w:val="16"/>
              </w:rPr>
            </w:r>
            <w:r>
              <w:rPr>
                <w:i w:val="0"/>
                <w:sz w:val="16"/>
              </w:rPr>
              <w:t>Relist an offline listing</w:t>
            </w:r>
          </w:p>
        </w:tc>
        <w:tc>
          <w:tcPr>
            <w:tcW w:type="dxa" w:w="720"/>
            <w:shd w:val="clear" w:color="auto" w:fill="F7F9FB"/>
          </w:tcPr>
          <w:p>
            <w:pPr>
              <w:spacing w:line="259" w:lineRule="auto" w:after="20"/>
            </w:pPr>
            <w:r>
              <w:rPr>
                <w:sz w:val="16"/>
              </w:rPr>
            </w:r>
            <w:r>
              <w:rPr>
                <w:i w:val="0"/>
                <w:sz w:val="16"/>
              </w:rPr>
              <w:t>UC-09</w:t>
            </w:r>
          </w:p>
        </w:tc>
        <w:tc>
          <w:tcPr>
            <w:tcW w:type="dxa" w:w="1872"/>
            <w:shd w:val="clear" w:color="auto" w:fill="F7F9FB"/>
          </w:tcPr>
          <w:p>
            <w:pPr>
              <w:spacing w:line="259" w:lineRule="auto" w:after="20"/>
            </w:pPr>
            <w:r>
              <w:rPr>
                <w:sz w:val="16"/>
              </w:rPr>
            </w:r>
            <w:r>
              <w:rPr>
                <w:i w:val="0"/>
                <w:sz w:val="16"/>
              </w:rPr>
              <w:t>status machine, relist rule</w:t>
            </w:r>
          </w:p>
        </w:tc>
        <w:tc>
          <w:tcPr>
            <w:tcW w:type="dxa" w:w="2304"/>
            <w:shd w:val="clear" w:color="auto" w:fill="F7F9FB"/>
          </w:tcPr>
          <w:p>
            <w:pPr>
              <w:spacing w:line="259" w:lineRule="auto" w:after="20"/>
            </w:pPr>
            <w:r>
              <w:rPr>
                <w:sz w:val="16"/>
              </w:rPr>
            </w:r>
            <w:r>
              <w:rPr>
                <w:i w:val="0"/>
                <w:sz w:val="16"/>
              </w:rPr>
              <w:t>TC-T12, TC-T13</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FR-11</w:t>
            </w:r>
          </w:p>
        </w:tc>
        <w:tc>
          <w:tcPr>
            <w:tcW w:type="dxa" w:w="2232"/>
          </w:tcPr>
          <w:p>
            <w:pPr>
              <w:spacing w:line="259" w:lineRule="auto" w:after="20"/>
            </w:pPr>
            <w:r>
              <w:rPr>
                <w:sz w:val="16"/>
              </w:rPr>
            </w:r>
            <w:r>
              <w:rPr>
                <w:i w:val="0"/>
                <w:sz w:val="16"/>
              </w:rPr>
              <w:t>Paginated catalogue</w:t>
            </w:r>
          </w:p>
        </w:tc>
        <w:tc>
          <w:tcPr>
            <w:tcW w:type="dxa" w:w="720"/>
          </w:tcPr>
          <w:p>
            <w:pPr>
              <w:spacing w:line="259" w:lineRule="auto" w:after="20"/>
            </w:pPr>
            <w:r>
              <w:rPr>
                <w:sz w:val="16"/>
              </w:rPr>
            </w:r>
            <w:r>
              <w:rPr>
                <w:i w:val="0"/>
                <w:sz w:val="16"/>
              </w:rPr>
              <w:t>UC-03</w:t>
            </w:r>
          </w:p>
        </w:tc>
        <w:tc>
          <w:tcPr>
            <w:tcW w:type="dxa" w:w="1872"/>
          </w:tcPr>
          <w:p>
            <w:pPr>
              <w:spacing w:line="259" w:lineRule="auto" w:after="20"/>
            </w:pPr>
            <w:r>
              <w:rPr>
                <w:sz w:val="16"/>
              </w:rPr>
            </w:r>
            <w:r>
              <w:rPr>
                <w:i w:val="0"/>
                <w:sz w:val="16"/>
              </w:rPr>
              <w:t>app.py get_items</w:t>
            </w:r>
          </w:p>
        </w:tc>
        <w:tc>
          <w:tcPr>
            <w:tcW w:type="dxa" w:w="2304"/>
          </w:tcPr>
          <w:p>
            <w:pPr>
              <w:spacing w:line="259" w:lineRule="auto" w:after="20"/>
            </w:pPr>
            <w:r>
              <w:rPr>
                <w:sz w:val="16"/>
              </w:rPr>
            </w:r>
            <w:r>
              <w:rPr>
                <w:i w:val="0"/>
                <w:sz w:val="16"/>
              </w:rPr>
              <w:t>TC-C01, TC-C12</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FR-12</w:t>
            </w:r>
          </w:p>
        </w:tc>
        <w:tc>
          <w:tcPr>
            <w:tcW w:type="dxa" w:w="2232"/>
            <w:shd w:val="clear" w:color="auto" w:fill="F7F9FB"/>
          </w:tcPr>
          <w:p>
            <w:pPr>
              <w:spacing w:line="259" w:lineRule="auto" w:after="20"/>
            </w:pPr>
            <w:r>
              <w:rPr>
                <w:sz w:val="16"/>
              </w:rPr>
            </w:r>
            <w:r>
              <w:rPr>
                <w:i w:val="0"/>
                <w:sz w:val="16"/>
              </w:rPr>
              <w:t>Keyword search on two columns</w:t>
            </w:r>
          </w:p>
        </w:tc>
        <w:tc>
          <w:tcPr>
            <w:tcW w:type="dxa" w:w="720"/>
            <w:shd w:val="clear" w:color="auto" w:fill="F7F9FB"/>
          </w:tcPr>
          <w:p>
            <w:pPr>
              <w:spacing w:line="259" w:lineRule="auto" w:after="20"/>
            </w:pPr>
            <w:r>
              <w:rPr>
                <w:sz w:val="16"/>
              </w:rPr>
            </w:r>
            <w:r>
              <w:rPr>
                <w:i w:val="0"/>
                <w:sz w:val="16"/>
              </w:rPr>
              <w:t>UC-04</w:t>
            </w:r>
          </w:p>
        </w:tc>
        <w:tc>
          <w:tcPr>
            <w:tcW w:type="dxa" w:w="1872"/>
            <w:shd w:val="clear" w:color="auto" w:fill="F7F9FB"/>
          </w:tcPr>
          <w:p>
            <w:pPr>
              <w:spacing w:line="259" w:lineRule="auto" w:after="20"/>
            </w:pPr>
            <w:r>
              <w:rPr>
                <w:sz w:val="16"/>
              </w:rPr>
            </w:r>
            <w:r>
              <w:rPr>
                <w:i w:val="0"/>
                <w:sz w:val="16"/>
              </w:rPr>
              <w:t>get_items LIKE conditions</w:t>
            </w:r>
          </w:p>
        </w:tc>
        <w:tc>
          <w:tcPr>
            <w:tcW w:type="dxa" w:w="2304"/>
            <w:shd w:val="clear" w:color="auto" w:fill="F7F9FB"/>
          </w:tcPr>
          <w:p>
            <w:pPr>
              <w:spacing w:line="259" w:lineRule="auto" w:after="20"/>
            </w:pPr>
            <w:r>
              <w:rPr>
                <w:sz w:val="16"/>
              </w:rPr>
            </w:r>
            <w:r>
              <w:rPr>
                <w:i w:val="0"/>
                <w:sz w:val="16"/>
              </w:rPr>
              <w:t>TC-C04, TC-C05, TC-C06, TC-C07</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FR-13</w:t>
            </w:r>
          </w:p>
        </w:tc>
        <w:tc>
          <w:tcPr>
            <w:tcW w:type="dxa" w:w="2232"/>
          </w:tcPr>
          <w:p>
            <w:pPr>
              <w:spacing w:line="259" w:lineRule="auto" w:after="20"/>
            </w:pPr>
            <w:r>
              <w:rPr>
                <w:sz w:val="16"/>
              </w:rPr>
            </w:r>
            <w:r>
              <w:rPr>
                <w:i w:val="0"/>
                <w:sz w:val="16"/>
              </w:rPr>
              <w:t>Filter by category</w:t>
            </w:r>
          </w:p>
        </w:tc>
        <w:tc>
          <w:tcPr>
            <w:tcW w:type="dxa" w:w="720"/>
          </w:tcPr>
          <w:p>
            <w:pPr>
              <w:spacing w:line="259" w:lineRule="auto" w:after="20"/>
            </w:pPr>
            <w:r>
              <w:rPr>
                <w:sz w:val="16"/>
              </w:rPr>
            </w:r>
            <w:r>
              <w:rPr>
                <w:i w:val="0"/>
                <w:sz w:val="16"/>
              </w:rPr>
              <w:t>UC-04</w:t>
            </w:r>
          </w:p>
        </w:tc>
        <w:tc>
          <w:tcPr>
            <w:tcW w:type="dxa" w:w="1872"/>
          </w:tcPr>
          <w:p>
            <w:pPr>
              <w:spacing w:line="259" w:lineRule="auto" w:after="20"/>
            </w:pPr>
            <w:r>
              <w:rPr>
                <w:sz w:val="16"/>
              </w:rPr>
            </w:r>
            <w:r>
              <w:rPr>
                <w:i w:val="0"/>
                <w:sz w:val="16"/>
              </w:rPr>
              <w:t>get_items category condition</w:t>
            </w:r>
          </w:p>
        </w:tc>
        <w:tc>
          <w:tcPr>
            <w:tcW w:type="dxa" w:w="2304"/>
          </w:tcPr>
          <w:p>
            <w:pPr>
              <w:spacing w:line="259" w:lineRule="auto" w:after="20"/>
            </w:pPr>
            <w:r>
              <w:rPr>
                <w:sz w:val="16"/>
              </w:rPr>
            </w:r>
            <w:r>
              <w:rPr>
                <w:i w:val="0"/>
                <w:sz w:val="16"/>
              </w:rPr>
              <w:t>TC-C08</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FR-14</w:t>
            </w:r>
          </w:p>
        </w:tc>
        <w:tc>
          <w:tcPr>
            <w:tcW w:type="dxa" w:w="2232"/>
            <w:shd w:val="clear" w:color="auto" w:fill="F7F9FB"/>
          </w:tcPr>
          <w:p>
            <w:pPr>
              <w:spacing w:line="259" w:lineRule="auto" w:after="20"/>
            </w:pPr>
            <w:r>
              <w:rPr>
                <w:sz w:val="16"/>
              </w:rPr>
            </w:r>
            <w:r>
              <w:rPr>
                <w:i w:val="0"/>
                <w:sz w:val="16"/>
              </w:rPr>
              <w:t>Filter by status</w:t>
            </w:r>
          </w:p>
        </w:tc>
        <w:tc>
          <w:tcPr>
            <w:tcW w:type="dxa" w:w="720"/>
            <w:shd w:val="clear" w:color="auto" w:fill="F7F9FB"/>
          </w:tcPr>
          <w:p>
            <w:pPr>
              <w:spacing w:line="259" w:lineRule="auto" w:after="20"/>
            </w:pPr>
            <w:r>
              <w:rPr>
                <w:sz w:val="16"/>
              </w:rPr>
            </w:r>
            <w:r>
              <w:rPr>
                <w:i w:val="0"/>
                <w:sz w:val="16"/>
              </w:rPr>
              <w:t>UC-04</w:t>
            </w:r>
          </w:p>
        </w:tc>
        <w:tc>
          <w:tcPr>
            <w:tcW w:type="dxa" w:w="1872"/>
            <w:shd w:val="clear" w:color="auto" w:fill="F7F9FB"/>
          </w:tcPr>
          <w:p>
            <w:pPr>
              <w:spacing w:line="259" w:lineRule="auto" w:after="20"/>
            </w:pPr>
            <w:r>
              <w:rPr>
                <w:sz w:val="16"/>
              </w:rPr>
            </w:r>
            <w:r>
              <w:rPr>
                <w:i w:val="0"/>
                <w:sz w:val="16"/>
              </w:rPr>
              <w:t>get_items status condition</w:t>
            </w:r>
          </w:p>
        </w:tc>
        <w:tc>
          <w:tcPr>
            <w:tcW w:type="dxa" w:w="2304"/>
            <w:shd w:val="clear" w:color="auto" w:fill="F7F9FB"/>
          </w:tcPr>
          <w:p>
            <w:pPr>
              <w:spacing w:line="259" w:lineRule="auto" w:after="20"/>
            </w:pPr>
            <w:r>
              <w:rPr>
                <w:sz w:val="16"/>
              </w:rPr>
            </w:r>
            <w:r>
              <w:rPr>
                <w:i w:val="0"/>
                <w:sz w:val="16"/>
              </w:rPr>
              <w:t>TC-C09, TC-L11</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FR-15</w:t>
            </w:r>
          </w:p>
        </w:tc>
        <w:tc>
          <w:tcPr>
            <w:tcW w:type="dxa" w:w="2232"/>
          </w:tcPr>
          <w:p>
            <w:pPr>
              <w:spacing w:line="259" w:lineRule="auto" w:after="20"/>
            </w:pPr>
            <w:r>
              <w:rPr>
                <w:sz w:val="16"/>
              </w:rPr>
            </w:r>
            <w:r>
              <w:rPr>
                <w:i w:val="0"/>
                <w:sz w:val="16"/>
              </w:rPr>
              <w:t>Three sort orders</w:t>
            </w:r>
          </w:p>
        </w:tc>
        <w:tc>
          <w:tcPr>
            <w:tcW w:type="dxa" w:w="720"/>
          </w:tcPr>
          <w:p>
            <w:pPr>
              <w:spacing w:line="259" w:lineRule="auto" w:after="20"/>
            </w:pPr>
            <w:r>
              <w:rPr>
                <w:sz w:val="16"/>
              </w:rPr>
            </w:r>
            <w:r>
              <w:rPr>
                <w:i w:val="0"/>
                <w:sz w:val="16"/>
              </w:rPr>
              <w:t>UC-04</w:t>
            </w:r>
          </w:p>
        </w:tc>
        <w:tc>
          <w:tcPr>
            <w:tcW w:type="dxa" w:w="1872"/>
          </w:tcPr>
          <w:p>
            <w:pPr>
              <w:spacing w:line="259" w:lineRule="auto" w:after="20"/>
            </w:pPr>
            <w:r>
              <w:rPr>
                <w:sz w:val="16"/>
              </w:rPr>
            </w:r>
            <w:r>
              <w:rPr>
                <w:i w:val="0"/>
                <w:sz w:val="16"/>
              </w:rPr>
              <w:t>get_items ORDER BY branch</w:t>
            </w:r>
          </w:p>
        </w:tc>
        <w:tc>
          <w:tcPr>
            <w:tcW w:type="dxa" w:w="2304"/>
          </w:tcPr>
          <w:p>
            <w:pPr>
              <w:spacing w:line="259" w:lineRule="auto" w:after="20"/>
            </w:pPr>
            <w:r>
              <w:rPr>
                <w:sz w:val="16"/>
              </w:rPr>
            </w:r>
            <w:r>
              <w:rPr>
                <w:i w:val="0"/>
                <w:sz w:val="16"/>
              </w:rPr>
              <w:t>TC-C10, TC-C11</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FR-16</w:t>
            </w:r>
          </w:p>
        </w:tc>
        <w:tc>
          <w:tcPr>
            <w:tcW w:type="dxa" w:w="2232"/>
            <w:shd w:val="clear" w:color="auto" w:fill="F7F9FB"/>
          </w:tcPr>
          <w:p>
            <w:pPr>
              <w:spacing w:line="259" w:lineRule="auto" w:after="20"/>
            </w:pPr>
            <w:r>
              <w:rPr>
                <w:sz w:val="16"/>
              </w:rPr>
            </w:r>
            <w:r>
              <w:rPr>
                <w:i w:val="0"/>
                <w:sz w:val="16"/>
              </w:rPr>
              <w:t>Listing detail</w:t>
            </w:r>
          </w:p>
        </w:tc>
        <w:tc>
          <w:tcPr>
            <w:tcW w:type="dxa" w:w="720"/>
            <w:shd w:val="clear" w:color="auto" w:fill="F7F9FB"/>
          </w:tcPr>
          <w:p>
            <w:pPr>
              <w:spacing w:line="259" w:lineRule="auto" w:after="20"/>
            </w:pPr>
            <w:r>
              <w:rPr>
                <w:sz w:val="16"/>
              </w:rPr>
            </w:r>
            <w:r>
              <w:rPr>
                <w:i w:val="0"/>
                <w:sz w:val="16"/>
              </w:rPr>
              <w:t>UC-05</w:t>
            </w:r>
          </w:p>
        </w:tc>
        <w:tc>
          <w:tcPr>
            <w:tcW w:type="dxa" w:w="1872"/>
            <w:shd w:val="clear" w:color="auto" w:fill="F7F9FB"/>
          </w:tcPr>
          <w:p>
            <w:pPr>
              <w:spacing w:line="259" w:lineRule="auto" w:after="20"/>
            </w:pPr>
            <w:r>
              <w:rPr>
                <w:sz w:val="16"/>
              </w:rPr>
            </w:r>
            <w:r>
              <w:rPr>
                <w:i w:val="0"/>
                <w:sz w:val="16"/>
              </w:rPr>
              <w:t>app.py get_item_detail</w:t>
            </w:r>
          </w:p>
        </w:tc>
        <w:tc>
          <w:tcPr>
            <w:tcW w:type="dxa" w:w="2304"/>
            <w:shd w:val="clear" w:color="auto" w:fill="F7F9FB"/>
          </w:tcPr>
          <w:p>
            <w:pPr>
              <w:spacing w:line="259" w:lineRule="auto" w:after="20"/>
            </w:pPr>
            <w:r>
              <w:rPr>
                <w:sz w:val="16"/>
              </w:rPr>
            </w:r>
            <w:r>
              <w:rPr>
                <w:i w:val="0"/>
                <w:sz w:val="16"/>
              </w:rPr>
              <w:t>TC-C03, TC-C13, TC-C14</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FR-17</w:t>
            </w:r>
          </w:p>
        </w:tc>
        <w:tc>
          <w:tcPr>
            <w:tcW w:type="dxa" w:w="2232"/>
          </w:tcPr>
          <w:p>
            <w:pPr>
              <w:spacing w:line="259" w:lineRule="auto" w:after="20"/>
            </w:pPr>
            <w:r>
              <w:rPr>
                <w:sz w:val="16"/>
              </w:rPr>
            </w:r>
            <w:r>
              <w:rPr>
                <w:i w:val="0"/>
                <w:sz w:val="16"/>
              </w:rPr>
              <w:t>Read public comments</w:t>
            </w:r>
          </w:p>
        </w:tc>
        <w:tc>
          <w:tcPr>
            <w:tcW w:type="dxa" w:w="720"/>
          </w:tcPr>
          <w:p>
            <w:pPr>
              <w:spacing w:line="259" w:lineRule="auto" w:after="20"/>
            </w:pPr>
            <w:r>
              <w:rPr>
                <w:sz w:val="16"/>
              </w:rPr>
            </w:r>
            <w:r>
              <w:rPr>
                <w:i w:val="0"/>
                <w:sz w:val="16"/>
              </w:rPr>
              <w:t>UC-10</w:t>
            </w:r>
          </w:p>
        </w:tc>
        <w:tc>
          <w:tcPr>
            <w:tcW w:type="dxa" w:w="1872"/>
          </w:tcPr>
          <w:p>
            <w:pPr>
              <w:spacing w:line="259" w:lineRule="auto" w:after="20"/>
            </w:pPr>
            <w:r>
              <w:rPr>
                <w:sz w:val="16"/>
              </w:rPr>
            </w:r>
            <w:r>
              <w:rPr>
                <w:i w:val="0"/>
                <w:sz w:val="16"/>
              </w:rPr>
              <w:t>app.py get_comments</w:t>
            </w:r>
          </w:p>
        </w:tc>
        <w:tc>
          <w:tcPr>
            <w:tcW w:type="dxa" w:w="2304"/>
          </w:tcPr>
          <w:p>
            <w:pPr>
              <w:spacing w:line="259" w:lineRule="auto" w:after="20"/>
            </w:pPr>
            <w:r>
              <w:rPr>
                <w:sz w:val="16"/>
              </w:rPr>
            </w:r>
            <w:r>
              <w:rPr>
                <w:i w:val="0"/>
                <w:sz w:val="16"/>
              </w:rPr>
              <w:t>TC-S05</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FR-18</w:t>
            </w:r>
          </w:p>
        </w:tc>
        <w:tc>
          <w:tcPr>
            <w:tcW w:type="dxa" w:w="2232"/>
            <w:shd w:val="clear" w:color="auto" w:fill="F7F9FB"/>
          </w:tcPr>
          <w:p>
            <w:pPr>
              <w:spacing w:line="259" w:lineRule="auto" w:after="20"/>
            </w:pPr>
            <w:r>
              <w:rPr>
                <w:sz w:val="16"/>
              </w:rPr>
            </w:r>
            <w:r>
              <w:rPr>
                <w:i w:val="0"/>
                <w:sz w:val="16"/>
              </w:rPr>
              <w:t>Post a comment</w:t>
            </w:r>
          </w:p>
        </w:tc>
        <w:tc>
          <w:tcPr>
            <w:tcW w:type="dxa" w:w="720"/>
            <w:shd w:val="clear" w:color="auto" w:fill="F7F9FB"/>
          </w:tcPr>
          <w:p>
            <w:pPr>
              <w:spacing w:line="259" w:lineRule="auto" w:after="20"/>
            </w:pPr>
            <w:r>
              <w:rPr>
                <w:sz w:val="16"/>
              </w:rPr>
            </w:r>
            <w:r>
              <w:rPr>
                <w:i w:val="0"/>
                <w:sz w:val="16"/>
              </w:rPr>
              <w:t>UC-10</w:t>
            </w:r>
          </w:p>
        </w:tc>
        <w:tc>
          <w:tcPr>
            <w:tcW w:type="dxa" w:w="1872"/>
            <w:shd w:val="clear" w:color="auto" w:fill="F7F9FB"/>
          </w:tcPr>
          <w:p>
            <w:pPr>
              <w:spacing w:line="259" w:lineRule="auto" w:after="20"/>
            </w:pPr>
            <w:r>
              <w:rPr>
                <w:sz w:val="16"/>
              </w:rPr>
            </w:r>
            <w:r>
              <w:rPr>
                <w:i w:val="0"/>
                <w:sz w:val="16"/>
              </w:rPr>
              <w:t>app.py add_comment</w:t>
            </w:r>
          </w:p>
        </w:tc>
        <w:tc>
          <w:tcPr>
            <w:tcW w:type="dxa" w:w="2304"/>
            <w:shd w:val="clear" w:color="auto" w:fill="F7F9FB"/>
          </w:tcPr>
          <w:p>
            <w:pPr>
              <w:spacing w:line="259" w:lineRule="auto" w:after="20"/>
            </w:pPr>
            <w:r>
              <w:rPr>
                <w:sz w:val="16"/>
              </w:rPr>
            </w:r>
            <w:r>
              <w:rPr>
                <w:i w:val="0"/>
                <w:sz w:val="16"/>
              </w:rPr>
              <w:t>TC-S06, TC-S07, TC-S08</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FR-19</w:t>
            </w:r>
          </w:p>
        </w:tc>
        <w:tc>
          <w:tcPr>
            <w:tcW w:type="dxa" w:w="2232"/>
          </w:tcPr>
          <w:p>
            <w:pPr>
              <w:spacing w:line="259" w:lineRule="auto" w:after="20"/>
            </w:pPr>
            <w:r>
              <w:rPr>
                <w:sz w:val="16"/>
              </w:rPr>
            </w:r>
            <w:r>
              <w:rPr>
                <w:i w:val="0"/>
                <w:sz w:val="16"/>
              </w:rPr>
              <w:t>Save a favourite</w:t>
            </w:r>
          </w:p>
        </w:tc>
        <w:tc>
          <w:tcPr>
            <w:tcW w:type="dxa" w:w="720"/>
          </w:tcPr>
          <w:p>
            <w:pPr>
              <w:spacing w:line="259" w:lineRule="auto" w:after="20"/>
            </w:pPr>
            <w:r>
              <w:rPr>
                <w:sz w:val="16"/>
              </w:rPr>
            </w:r>
            <w:r>
              <w:rPr>
                <w:i w:val="0"/>
                <w:sz w:val="16"/>
              </w:rPr>
              <w:t>UC-11</w:t>
            </w:r>
          </w:p>
        </w:tc>
        <w:tc>
          <w:tcPr>
            <w:tcW w:type="dxa" w:w="1872"/>
          </w:tcPr>
          <w:p>
            <w:pPr>
              <w:spacing w:line="259" w:lineRule="auto" w:after="20"/>
            </w:pPr>
            <w:r>
              <w:rPr>
                <w:sz w:val="16"/>
              </w:rPr>
            </w:r>
            <w:r>
              <w:rPr>
                <w:i w:val="0"/>
                <w:sz w:val="16"/>
              </w:rPr>
              <w:t>app.py add_favorite</w:t>
            </w:r>
          </w:p>
        </w:tc>
        <w:tc>
          <w:tcPr>
            <w:tcW w:type="dxa" w:w="2304"/>
          </w:tcPr>
          <w:p>
            <w:pPr>
              <w:spacing w:line="259" w:lineRule="auto" w:after="20"/>
            </w:pPr>
            <w:r>
              <w:rPr>
                <w:sz w:val="16"/>
              </w:rPr>
            </w:r>
            <w:r>
              <w:rPr>
                <w:i w:val="0"/>
                <w:sz w:val="16"/>
              </w:rPr>
              <w:t>TC-S01, TC-S02, TC-S03, TC-S04</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FR-20</w:t>
            </w:r>
          </w:p>
        </w:tc>
        <w:tc>
          <w:tcPr>
            <w:tcW w:type="dxa" w:w="2232"/>
            <w:shd w:val="clear" w:color="auto" w:fill="F7F9FB"/>
          </w:tcPr>
          <w:p>
            <w:pPr>
              <w:spacing w:line="259" w:lineRule="auto" w:after="20"/>
            </w:pPr>
            <w:r>
              <w:rPr>
                <w:sz w:val="16"/>
              </w:rPr>
            </w:r>
            <w:r>
              <w:rPr>
                <w:i w:val="0"/>
                <w:sz w:val="16"/>
              </w:rPr>
              <w:t>Remove a favourite</w:t>
            </w:r>
          </w:p>
        </w:tc>
        <w:tc>
          <w:tcPr>
            <w:tcW w:type="dxa" w:w="720"/>
            <w:shd w:val="clear" w:color="auto" w:fill="F7F9FB"/>
          </w:tcPr>
          <w:p>
            <w:pPr>
              <w:spacing w:line="259" w:lineRule="auto" w:after="20"/>
            </w:pPr>
            <w:r>
              <w:rPr>
                <w:sz w:val="16"/>
              </w:rPr>
            </w:r>
            <w:r>
              <w:rPr>
                <w:i w:val="0"/>
                <w:sz w:val="16"/>
              </w:rPr>
              <w:t>UC-11</w:t>
            </w:r>
          </w:p>
        </w:tc>
        <w:tc>
          <w:tcPr>
            <w:tcW w:type="dxa" w:w="1872"/>
            <w:shd w:val="clear" w:color="auto" w:fill="F7F9FB"/>
          </w:tcPr>
          <w:p>
            <w:pPr>
              <w:spacing w:line="259" w:lineRule="auto" w:after="20"/>
            </w:pPr>
            <w:r>
              <w:rPr>
                <w:sz w:val="16"/>
              </w:rPr>
            </w:r>
            <w:r>
              <w:rPr>
                <w:i w:val="0"/>
                <w:sz w:val="16"/>
              </w:rPr>
              <w:t>app.py remove_favorite</w:t>
            </w:r>
          </w:p>
        </w:tc>
        <w:tc>
          <w:tcPr>
            <w:tcW w:type="dxa" w:w="2304"/>
            <w:shd w:val="clear" w:color="auto" w:fill="F7F9FB"/>
          </w:tcPr>
          <w:p>
            <w:pPr>
              <w:spacing w:line="259" w:lineRule="auto" w:after="20"/>
            </w:pPr>
            <w:r>
              <w:rPr>
                <w:sz w:val="16"/>
              </w:rPr>
            </w:r>
            <w:r>
              <w:rPr>
                <w:i w:val="0"/>
                <w:sz w:val="16"/>
              </w:rPr>
              <w:t>TC-S01</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FR-21</w:t>
            </w:r>
          </w:p>
        </w:tc>
        <w:tc>
          <w:tcPr>
            <w:tcW w:type="dxa" w:w="2232"/>
          </w:tcPr>
          <w:p>
            <w:pPr>
              <w:spacing w:line="259" w:lineRule="auto" w:after="20"/>
            </w:pPr>
            <w:r>
              <w:rPr>
                <w:sz w:val="16"/>
              </w:rPr>
            </w:r>
            <w:r>
              <w:rPr>
                <w:i w:val="0"/>
                <w:sz w:val="16"/>
              </w:rPr>
              <w:t>List favourites</w:t>
            </w:r>
          </w:p>
        </w:tc>
        <w:tc>
          <w:tcPr>
            <w:tcW w:type="dxa" w:w="720"/>
          </w:tcPr>
          <w:p>
            <w:pPr>
              <w:spacing w:line="259" w:lineRule="auto" w:after="20"/>
            </w:pPr>
            <w:r>
              <w:rPr>
                <w:sz w:val="16"/>
              </w:rPr>
            </w:r>
            <w:r>
              <w:rPr>
                <w:i w:val="0"/>
                <w:sz w:val="16"/>
              </w:rPr>
              <w:t>UC-11</w:t>
            </w:r>
          </w:p>
        </w:tc>
        <w:tc>
          <w:tcPr>
            <w:tcW w:type="dxa" w:w="1872"/>
          </w:tcPr>
          <w:p>
            <w:pPr>
              <w:spacing w:line="259" w:lineRule="auto" w:after="20"/>
            </w:pPr>
            <w:r>
              <w:rPr>
                <w:sz w:val="16"/>
              </w:rPr>
            </w:r>
            <w:r>
              <w:rPr>
                <w:i w:val="0"/>
                <w:sz w:val="16"/>
              </w:rPr>
              <w:t>app.py get_favorites</w:t>
            </w:r>
          </w:p>
        </w:tc>
        <w:tc>
          <w:tcPr>
            <w:tcW w:type="dxa" w:w="2304"/>
          </w:tcPr>
          <w:p>
            <w:pPr>
              <w:spacing w:line="259" w:lineRule="auto" w:after="20"/>
            </w:pPr>
            <w:r>
              <w:rPr>
                <w:sz w:val="16"/>
              </w:rPr>
            </w:r>
            <w:r>
              <w:rPr>
                <w:i w:val="0"/>
                <w:sz w:val="16"/>
              </w:rPr>
              <w:t>TC-S01, TC-P01</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FR-22</w:t>
            </w:r>
          </w:p>
        </w:tc>
        <w:tc>
          <w:tcPr>
            <w:tcW w:type="dxa" w:w="2232"/>
            <w:shd w:val="clear" w:color="auto" w:fill="F7F9FB"/>
          </w:tcPr>
          <w:p>
            <w:pPr>
              <w:spacing w:line="259" w:lineRule="auto" w:after="20"/>
            </w:pPr>
            <w:r>
              <w:rPr>
                <w:sz w:val="16"/>
              </w:rPr>
            </w:r>
            <w:r>
              <w:rPr>
                <w:i w:val="0"/>
                <w:sz w:val="16"/>
              </w:rPr>
              <w:t>Reserve an item</w:t>
            </w:r>
          </w:p>
        </w:tc>
        <w:tc>
          <w:tcPr>
            <w:tcW w:type="dxa" w:w="720"/>
            <w:shd w:val="clear" w:color="auto" w:fill="F7F9FB"/>
          </w:tcPr>
          <w:p>
            <w:pPr>
              <w:spacing w:line="259" w:lineRule="auto" w:after="20"/>
            </w:pPr>
            <w:r>
              <w:rPr>
                <w:sz w:val="16"/>
              </w:rPr>
            </w:r>
            <w:r>
              <w:rPr>
                <w:i w:val="0"/>
                <w:sz w:val="16"/>
              </w:rPr>
              <w:t>UC-13</w:t>
            </w:r>
          </w:p>
        </w:tc>
        <w:tc>
          <w:tcPr>
            <w:tcW w:type="dxa" w:w="1872"/>
            <w:shd w:val="clear" w:color="auto" w:fill="F7F9FB"/>
          </w:tcPr>
          <w:p>
            <w:pPr>
              <w:spacing w:line="259" w:lineRule="auto" w:after="20"/>
            </w:pPr>
            <w:r>
              <w:rPr>
                <w:sz w:val="16"/>
              </w:rPr>
            </w:r>
            <w:r>
              <w:rPr>
                <w:i w:val="0"/>
                <w:sz w:val="16"/>
              </w:rPr>
              <w:t>status machine, reserve rule</w:t>
            </w:r>
          </w:p>
        </w:tc>
        <w:tc>
          <w:tcPr>
            <w:tcW w:type="dxa" w:w="2304"/>
            <w:shd w:val="clear" w:color="auto" w:fill="F7F9FB"/>
          </w:tcPr>
          <w:p>
            <w:pPr>
              <w:spacing w:line="259" w:lineRule="auto" w:after="20"/>
            </w:pPr>
            <w:r>
              <w:rPr>
                <w:sz w:val="16"/>
              </w:rPr>
            </w:r>
            <w:r>
              <w:rPr>
                <w:i w:val="0"/>
                <w:sz w:val="16"/>
              </w:rPr>
              <w:t>TC-T04, TC-T05, TC-T06, TC-T15</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FR-23</w:t>
            </w:r>
          </w:p>
        </w:tc>
        <w:tc>
          <w:tcPr>
            <w:tcW w:type="dxa" w:w="2232"/>
          </w:tcPr>
          <w:p>
            <w:pPr>
              <w:spacing w:line="259" w:lineRule="auto" w:after="20"/>
            </w:pPr>
            <w:r>
              <w:rPr>
                <w:sz w:val="16"/>
              </w:rPr>
            </w:r>
            <w:r>
              <w:rPr>
                <w:i w:val="0"/>
                <w:sz w:val="16"/>
              </w:rPr>
              <w:t>Confirm the sale</w:t>
            </w:r>
          </w:p>
        </w:tc>
        <w:tc>
          <w:tcPr>
            <w:tcW w:type="dxa" w:w="720"/>
          </w:tcPr>
          <w:p>
            <w:pPr>
              <w:spacing w:line="259" w:lineRule="auto" w:after="20"/>
            </w:pPr>
            <w:r>
              <w:rPr>
                <w:sz w:val="16"/>
              </w:rPr>
            </w:r>
            <w:r>
              <w:rPr>
                <w:i w:val="0"/>
                <w:sz w:val="16"/>
              </w:rPr>
              <w:t>UC-14</w:t>
            </w:r>
          </w:p>
        </w:tc>
        <w:tc>
          <w:tcPr>
            <w:tcW w:type="dxa" w:w="1872"/>
          </w:tcPr>
          <w:p>
            <w:pPr>
              <w:spacing w:line="259" w:lineRule="auto" w:after="20"/>
            </w:pPr>
            <w:r>
              <w:rPr>
                <w:sz w:val="16"/>
              </w:rPr>
            </w:r>
            <w:r>
              <w:rPr>
                <w:i w:val="0"/>
                <w:sz w:val="16"/>
              </w:rPr>
              <w:t>status machine, sell rule</w:t>
            </w:r>
          </w:p>
        </w:tc>
        <w:tc>
          <w:tcPr>
            <w:tcW w:type="dxa" w:w="2304"/>
          </w:tcPr>
          <w:p>
            <w:pPr>
              <w:spacing w:line="259" w:lineRule="auto" w:after="20"/>
            </w:pPr>
            <w:r>
              <w:rPr>
                <w:sz w:val="16"/>
              </w:rPr>
            </w:r>
            <w:r>
              <w:rPr>
                <w:i w:val="0"/>
                <w:sz w:val="16"/>
              </w:rPr>
              <w:t>TC-T07, TC-T08, TC-T09, TC-T14</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FR-24</w:t>
            </w:r>
          </w:p>
        </w:tc>
        <w:tc>
          <w:tcPr>
            <w:tcW w:type="dxa" w:w="2232"/>
            <w:shd w:val="clear" w:color="auto" w:fill="F7F9FB"/>
          </w:tcPr>
          <w:p>
            <w:pPr>
              <w:spacing w:line="259" w:lineRule="auto" w:after="20"/>
            </w:pPr>
            <w:r>
              <w:rPr>
                <w:sz w:val="16"/>
              </w:rPr>
            </w:r>
            <w:r>
              <w:rPr>
                <w:i w:val="0"/>
                <w:sz w:val="16"/>
              </w:rPr>
              <w:t>Cancel a reservation</w:t>
            </w:r>
          </w:p>
        </w:tc>
        <w:tc>
          <w:tcPr>
            <w:tcW w:type="dxa" w:w="720"/>
            <w:shd w:val="clear" w:color="auto" w:fill="F7F9FB"/>
          </w:tcPr>
          <w:p>
            <w:pPr>
              <w:spacing w:line="259" w:lineRule="auto" w:after="20"/>
            </w:pPr>
            <w:r>
              <w:rPr>
                <w:sz w:val="16"/>
              </w:rPr>
            </w:r>
            <w:r>
              <w:rPr>
                <w:i w:val="0"/>
                <w:sz w:val="16"/>
              </w:rPr>
              <w:t>UC-15</w:t>
            </w:r>
          </w:p>
        </w:tc>
        <w:tc>
          <w:tcPr>
            <w:tcW w:type="dxa" w:w="1872"/>
            <w:shd w:val="clear" w:color="auto" w:fill="F7F9FB"/>
          </w:tcPr>
          <w:p>
            <w:pPr>
              <w:spacing w:line="259" w:lineRule="auto" w:after="20"/>
            </w:pPr>
            <w:r>
              <w:rPr>
                <w:sz w:val="16"/>
              </w:rPr>
            </w:r>
            <w:r>
              <w:rPr>
                <w:i w:val="0"/>
                <w:sz w:val="16"/>
              </w:rPr>
              <w:t>status machine, cancel rule</w:t>
            </w:r>
          </w:p>
        </w:tc>
        <w:tc>
          <w:tcPr>
            <w:tcW w:type="dxa" w:w="2304"/>
            <w:shd w:val="clear" w:color="auto" w:fill="F7F9FB"/>
          </w:tcPr>
          <w:p>
            <w:pPr>
              <w:spacing w:line="259" w:lineRule="auto" w:after="20"/>
            </w:pPr>
            <w:r>
              <w:rPr>
                <w:sz w:val="16"/>
              </w:rPr>
            </w:r>
            <w:r>
              <w:rPr>
                <w:i w:val="0"/>
                <w:sz w:val="16"/>
              </w:rPr>
              <w:t>TC-T10</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FR-25</w:t>
            </w:r>
          </w:p>
        </w:tc>
        <w:tc>
          <w:tcPr>
            <w:tcW w:type="dxa" w:w="2232"/>
          </w:tcPr>
          <w:p>
            <w:pPr>
              <w:spacing w:line="259" w:lineRule="auto" w:after="20"/>
            </w:pPr>
            <w:r>
              <w:rPr>
                <w:sz w:val="16"/>
              </w:rPr>
            </w:r>
            <w:r>
              <w:rPr>
                <w:i w:val="0"/>
                <w:sz w:val="16"/>
              </w:rPr>
              <w:t>Send a private message</w:t>
            </w:r>
          </w:p>
        </w:tc>
        <w:tc>
          <w:tcPr>
            <w:tcW w:type="dxa" w:w="720"/>
          </w:tcPr>
          <w:p>
            <w:pPr>
              <w:spacing w:line="259" w:lineRule="auto" w:after="20"/>
            </w:pPr>
            <w:r>
              <w:rPr>
                <w:sz w:val="16"/>
              </w:rPr>
            </w:r>
            <w:r>
              <w:rPr>
                <w:i w:val="0"/>
                <w:sz w:val="16"/>
              </w:rPr>
              <w:t>UC-16</w:t>
            </w:r>
          </w:p>
        </w:tc>
        <w:tc>
          <w:tcPr>
            <w:tcW w:type="dxa" w:w="1872"/>
          </w:tcPr>
          <w:p>
            <w:pPr>
              <w:spacing w:line="259" w:lineRule="auto" w:after="20"/>
            </w:pPr>
            <w:r>
              <w:rPr>
                <w:sz w:val="16"/>
              </w:rPr>
            </w:r>
            <w:r>
              <w:rPr>
                <w:i w:val="0"/>
                <w:sz w:val="16"/>
              </w:rPr>
              <w:t>app.py send_message</w:t>
            </w:r>
          </w:p>
        </w:tc>
        <w:tc>
          <w:tcPr>
            <w:tcW w:type="dxa" w:w="2304"/>
          </w:tcPr>
          <w:p>
            <w:pPr>
              <w:spacing w:line="259" w:lineRule="auto" w:after="20"/>
            </w:pPr>
            <w:r>
              <w:rPr>
                <w:sz w:val="16"/>
              </w:rPr>
            </w:r>
            <w:r>
              <w:rPr>
                <w:i w:val="0"/>
                <w:sz w:val="16"/>
              </w:rPr>
              <w:t>TC-S09, TC-S10, TC-S11</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FR-26</w:t>
            </w:r>
          </w:p>
        </w:tc>
        <w:tc>
          <w:tcPr>
            <w:tcW w:type="dxa" w:w="2232"/>
            <w:shd w:val="clear" w:color="auto" w:fill="F7F9FB"/>
          </w:tcPr>
          <w:p>
            <w:pPr>
              <w:spacing w:line="259" w:lineRule="auto" w:after="20"/>
            </w:pPr>
            <w:r>
              <w:rPr>
                <w:sz w:val="16"/>
              </w:rPr>
            </w:r>
            <w:r>
              <w:rPr>
                <w:i w:val="0"/>
                <w:sz w:val="16"/>
              </w:rPr>
              <w:t>List conversations by partner</w:t>
            </w:r>
          </w:p>
        </w:tc>
        <w:tc>
          <w:tcPr>
            <w:tcW w:type="dxa" w:w="720"/>
            <w:shd w:val="clear" w:color="auto" w:fill="F7F9FB"/>
          </w:tcPr>
          <w:p>
            <w:pPr>
              <w:spacing w:line="259" w:lineRule="auto" w:after="20"/>
            </w:pPr>
            <w:r>
              <w:rPr>
                <w:sz w:val="16"/>
              </w:rPr>
            </w:r>
            <w:r>
              <w:rPr>
                <w:i w:val="0"/>
                <w:sz w:val="16"/>
              </w:rPr>
              <w:t>UC-17</w:t>
            </w:r>
          </w:p>
        </w:tc>
        <w:tc>
          <w:tcPr>
            <w:tcW w:type="dxa" w:w="1872"/>
            <w:shd w:val="clear" w:color="auto" w:fill="F7F9FB"/>
          </w:tcPr>
          <w:p>
            <w:pPr>
              <w:spacing w:line="259" w:lineRule="auto" w:after="20"/>
            </w:pPr>
            <w:r>
              <w:rPr>
                <w:sz w:val="16"/>
              </w:rPr>
            </w:r>
            <w:r>
              <w:rPr>
                <w:i w:val="0"/>
                <w:sz w:val="16"/>
              </w:rPr>
              <w:t>app.py get_messages (aggregate)</w:t>
            </w:r>
          </w:p>
        </w:tc>
        <w:tc>
          <w:tcPr>
            <w:tcW w:type="dxa" w:w="2304"/>
            <w:shd w:val="clear" w:color="auto" w:fill="F7F9FB"/>
          </w:tcPr>
          <w:p>
            <w:pPr>
              <w:spacing w:line="259" w:lineRule="auto" w:after="20"/>
            </w:pPr>
            <w:r>
              <w:rPr>
                <w:sz w:val="16"/>
              </w:rPr>
            </w:r>
            <w:r>
              <w:rPr>
                <w:i w:val="0"/>
                <w:sz w:val="16"/>
              </w:rPr>
              <w:t>TC-S12, TC-S13, TC-S14</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FR-27</w:t>
            </w:r>
          </w:p>
        </w:tc>
        <w:tc>
          <w:tcPr>
            <w:tcW w:type="dxa" w:w="2232"/>
          </w:tcPr>
          <w:p>
            <w:pPr>
              <w:spacing w:line="259" w:lineRule="auto" w:after="20"/>
            </w:pPr>
            <w:r>
              <w:rPr>
                <w:sz w:val="16"/>
              </w:rPr>
            </w:r>
            <w:r>
              <w:rPr>
                <w:i w:val="0"/>
                <w:sz w:val="16"/>
              </w:rPr>
              <w:t>Read a thread and mark it read</w:t>
            </w:r>
          </w:p>
        </w:tc>
        <w:tc>
          <w:tcPr>
            <w:tcW w:type="dxa" w:w="720"/>
          </w:tcPr>
          <w:p>
            <w:pPr>
              <w:spacing w:line="259" w:lineRule="auto" w:after="20"/>
            </w:pPr>
            <w:r>
              <w:rPr>
                <w:sz w:val="16"/>
              </w:rPr>
            </w:r>
            <w:r>
              <w:rPr>
                <w:i w:val="0"/>
                <w:sz w:val="16"/>
              </w:rPr>
              <w:t>UC-18</w:t>
            </w:r>
          </w:p>
        </w:tc>
        <w:tc>
          <w:tcPr>
            <w:tcW w:type="dxa" w:w="1872"/>
          </w:tcPr>
          <w:p>
            <w:pPr>
              <w:spacing w:line="259" w:lineRule="auto" w:after="20"/>
            </w:pPr>
            <w:r>
              <w:rPr>
                <w:sz w:val="16"/>
              </w:rPr>
            </w:r>
            <w:r>
              <w:rPr>
                <w:i w:val="0"/>
                <w:sz w:val="16"/>
              </w:rPr>
              <w:t>app.py get_conversation</w:t>
            </w:r>
          </w:p>
        </w:tc>
        <w:tc>
          <w:tcPr>
            <w:tcW w:type="dxa" w:w="2304"/>
          </w:tcPr>
          <w:p>
            <w:pPr>
              <w:spacing w:line="259" w:lineRule="auto" w:after="20"/>
            </w:pPr>
            <w:r>
              <w:rPr>
                <w:sz w:val="16"/>
              </w:rPr>
            </w:r>
            <w:r>
              <w:rPr>
                <w:i w:val="0"/>
                <w:sz w:val="16"/>
              </w:rPr>
              <w:t>TC-S09, TC-S15, TC-S16</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FR-28</w:t>
            </w:r>
          </w:p>
        </w:tc>
        <w:tc>
          <w:tcPr>
            <w:tcW w:type="dxa" w:w="2232"/>
            <w:shd w:val="clear" w:color="auto" w:fill="F7F9FB"/>
          </w:tcPr>
          <w:p>
            <w:pPr>
              <w:spacing w:line="259" w:lineRule="auto" w:after="20"/>
            </w:pPr>
            <w:r>
              <w:rPr>
                <w:sz w:val="16"/>
              </w:rPr>
            </w:r>
            <w:r>
              <w:rPr>
                <w:i w:val="0"/>
                <w:sz w:val="16"/>
              </w:rPr>
              <w:t>Personal centre</w:t>
            </w:r>
          </w:p>
        </w:tc>
        <w:tc>
          <w:tcPr>
            <w:tcW w:type="dxa" w:w="720"/>
            <w:shd w:val="clear" w:color="auto" w:fill="F7F9FB"/>
          </w:tcPr>
          <w:p>
            <w:pPr>
              <w:spacing w:line="259" w:lineRule="auto" w:after="20"/>
            </w:pPr>
            <w:r>
              <w:rPr>
                <w:sz w:val="16"/>
              </w:rPr>
            </w:r>
            <w:r>
              <w:rPr>
                <w:i w:val="0"/>
                <w:sz w:val="16"/>
              </w:rPr>
              <w:t>UC-12</w:t>
            </w:r>
          </w:p>
        </w:tc>
        <w:tc>
          <w:tcPr>
            <w:tcW w:type="dxa" w:w="1872"/>
            <w:shd w:val="clear" w:color="auto" w:fill="F7F9FB"/>
          </w:tcPr>
          <w:p>
            <w:pPr>
              <w:spacing w:line="259" w:lineRule="auto" w:after="20"/>
            </w:pPr>
            <w:r>
              <w:rPr>
                <w:sz w:val="16"/>
              </w:rPr>
            </w:r>
            <w:r>
              <w:rPr>
                <w:i w:val="0"/>
                <w:sz w:val="16"/>
              </w:rPr>
              <w:t>app.py get_my_items, get_sold_items</w:t>
            </w:r>
          </w:p>
        </w:tc>
        <w:tc>
          <w:tcPr>
            <w:tcW w:type="dxa" w:w="2304"/>
            <w:shd w:val="clear" w:color="auto" w:fill="F7F9FB"/>
          </w:tcPr>
          <w:p>
            <w:pPr>
              <w:spacing w:line="259" w:lineRule="auto" w:after="20"/>
            </w:pPr>
            <w:r>
              <w:rPr>
                <w:sz w:val="16"/>
              </w:rPr>
            </w:r>
            <w:r>
              <w:rPr>
                <w:i w:val="0"/>
                <w:sz w:val="16"/>
              </w:rPr>
              <w:t>TC-P01 to TC-P05</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NFR-01</w:t>
            </w:r>
          </w:p>
        </w:tc>
        <w:tc>
          <w:tcPr>
            <w:tcW w:type="dxa" w:w="2232"/>
          </w:tcPr>
          <w:p>
            <w:pPr>
              <w:spacing w:line="259" w:lineRule="auto" w:after="20"/>
            </w:pPr>
            <w:r>
              <w:rPr>
                <w:sz w:val="16"/>
              </w:rPr>
            </w:r>
            <w:r>
              <w:rPr>
                <w:i w:val="0"/>
                <w:sz w:val="16"/>
              </w:rPr>
              <w:t>First-time user publishes unaided</w:t>
            </w:r>
          </w:p>
        </w:tc>
        <w:tc>
          <w:tcPr>
            <w:tcW w:type="dxa" w:w="720"/>
          </w:tcPr>
          <w:p>
            <w:pPr>
              <w:spacing w:line="259" w:lineRule="auto" w:after="20"/>
            </w:pPr>
            <w:r>
              <w:rPr>
                <w:sz w:val="16"/>
              </w:rPr>
            </w:r>
            <w:r>
              <w:rPr>
                <w:i w:val="0"/>
                <w:sz w:val="16"/>
              </w:rPr>
              <w:t>UC-06</w:t>
            </w:r>
          </w:p>
        </w:tc>
        <w:tc>
          <w:tcPr>
            <w:tcW w:type="dxa" w:w="1872"/>
          </w:tcPr>
          <w:p>
            <w:pPr>
              <w:spacing w:line="259" w:lineRule="auto" w:after="20"/>
            </w:pPr>
            <w:r>
              <w:rPr>
                <w:sz w:val="16"/>
              </w:rPr>
            </w:r>
            <w:r>
              <w:rPr>
                <w:i w:val="0"/>
                <w:sz w:val="16"/>
              </w:rPr>
              <w:t>publish view</w:t>
            </w:r>
          </w:p>
        </w:tc>
        <w:tc>
          <w:tcPr>
            <w:tcW w:type="dxa" w:w="2304"/>
          </w:tcPr>
          <w:p>
            <w:pPr>
              <w:spacing w:line="259" w:lineRule="auto" w:after="20"/>
            </w:pPr>
            <w:r>
              <w:rPr>
                <w:sz w:val="16"/>
              </w:rPr>
            </w:r>
            <w:r>
              <w:rPr>
                <w:i w:val="0"/>
                <w:sz w:val="16"/>
              </w:rPr>
              <w:t>Manual observation of three users</w:t>
            </w:r>
          </w:p>
        </w:tc>
        <w:tc>
          <w:tcPr>
            <w:tcW w:type="dxa" w:w="1253"/>
          </w:tcPr>
          <w:p>
            <w:pPr>
              <w:spacing w:line="259" w:lineRule="auto" w:after="20"/>
            </w:pPr>
            <w:r>
              <w:rPr>
                <w:sz w:val="16"/>
              </w:rPr>
            </w:r>
            <w:r>
              <w:rPr>
                <w:i w:val="0"/>
                <w:sz w:val="16"/>
              </w:rPr>
              <w:t>*weak* - small sample, not recorded</w:t>
            </w:r>
          </w:p>
        </w:tc>
      </w:tr>
      <w:tr>
        <w:tc>
          <w:tcPr>
            <w:tcW w:type="dxa" w:w="648"/>
            <w:shd w:val="clear" w:color="auto" w:fill="F7F9FB"/>
          </w:tcPr>
          <w:p>
            <w:pPr>
              <w:spacing w:line="259" w:lineRule="auto" w:after="20"/>
            </w:pPr>
            <w:r>
              <w:rPr>
                <w:sz w:val="16"/>
              </w:rPr>
            </w:r>
            <w:r>
              <w:rPr>
                <w:i w:val="0"/>
                <w:sz w:val="16"/>
              </w:rPr>
              <w:t>NFR-02</w:t>
            </w:r>
          </w:p>
        </w:tc>
        <w:tc>
          <w:tcPr>
            <w:tcW w:type="dxa" w:w="2232"/>
            <w:shd w:val="clear" w:color="auto" w:fill="F7F9FB"/>
          </w:tcPr>
          <w:p>
            <w:pPr>
              <w:spacing w:line="259" w:lineRule="auto" w:after="20"/>
            </w:pPr>
            <w:r>
              <w:rPr>
                <w:sz w:val="16"/>
              </w:rPr>
            </w:r>
            <w:r>
              <w:rPr>
                <w:i w:val="0"/>
                <w:sz w:val="16"/>
              </w:rPr>
              <w:t>Visible feedback and confirmations</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toast, confirm dialog</w:t>
            </w:r>
          </w:p>
        </w:tc>
        <w:tc>
          <w:tcPr>
            <w:tcW w:type="dxa" w:w="2304"/>
            <w:shd w:val="clear" w:color="auto" w:fill="F7F9FB"/>
          </w:tcPr>
          <w:p>
            <w:pPr>
              <w:spacing w:line="259" w:lineRule="auto" w:after="20"/>
            </w:pPr>
            <w:r>
              <w:rPr>
                <w:sz w:val="16"/>
              </w:rPr>
            </w:r>
            <w:r>
              <w:rPr>
                <w:i w:val="0"/>
                <w:sz w:val="16"/>
              </w:rPr>
              <w:t>Scripted capture of every screen</w:t>
            </w:r>
          </w:p>
        </w:tc>
        <w:tc>
          <w:tcPr>
            <w:tcW w:type="dxa" w:w="1253"/>
            <w:shd w:val="clear" w:color="auto" w:fill="F7F9FB"/>
          </w:tcPr>
          <w:p>
            <w:pPr>
              <w:spacing w:line="259" w:lineRule="auto" w:after="20"/>
            </w:pPr>
            <w:r>
              <w:rPr>
                <w:sz w:val="16"/>
              </w:rPr>
            </w:r>
            <w:r>
              <w:rPr>
                <w:i w:val="0"/>
                <w:sz w:val="16"/>
              </w:rPr>
              <w:t>Moderate</w:t>
            </w:r>
          </w:p>
        </w:tc>
      </w:tr>
      <w:tr>
        <w:tc>
          <w:tcPr>
            <w:tcW w:type="dxa" w:w="648"/>
          </w:tcPr>
          <w:p>
            <w:pPr>
              <w:spacing w:line="259" w:lineRule="auto" w:after="20"/>
            </w:pPr>
            <w:r>
              <w:rPr>
                <w:sz w:val="16"/>
              </w:rPr>
            </w:r>
            <w:r>
              <w:rPr>
                <w:i w:val="0"/>
                <w:sz w:val="16"/>
              </w:rPr>
              <w:t>NFR-03</w:t>
            </w:r>
          </w:p>
        </w:tc>
        <w:tc>
          <w:tcPr>
            <w:tcW w:type="dxa" w:w="2232"/>
          </w:tcPr>
          <w:p>
            <w:pPr>
              <w:spacing w:line="259" w:lineRule="auto" w:after="20"/>
            </w:pPr>
            <w:r>
              <w:rPr>
                <w:sz w:val="16"/>
              </w:rPr>
            </w:r>
            <w:r>
              <w:rPr>
                <w:i w:val="0"/>
                <w:sz w:val="16"/>
              </w:rPr>
              <w:t>One visual language</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design tokens in the stylesheet</w:t>
            </w:r>
          </w:p>
        </w:tc>
        <w:tc>
          <w:tcPr>
            <w:tcW w:type="dxa" w:w="2304"/>
          </w:tcPr>
          <w:p>
            <w:pPr>
              <w:spacing w:line="259" w:lineRule="auto" w:after="20"/>
            </w:pPr>
            <w:r>
              <w:rPr>
                <w:sz w:val="16"/>
              </w:rPr>
            </w:r>
            <w:r>
              <w:rPr>
                <w:i w:val="0"/>
                <w:sz w:val="16"/>
              </w:rPr>
              <w:t>Token review</w:t>
            </w:r>
          </w:p>
        </w:tc>
        <w:tc>
          <w:tcPr>
            <w:tcW w:type="dxa" w:w="1253"/>
          </w:tcPr>
          <w:p>
            <w:pPr>
              <w:spacing w:line="259" w:lineRule="auto" w:after="20"/>
            </w:pPr>
            <w:r>
              <w:rPr>
                <w:sz w:val="16"/>
              </w:rPr>
            </w:r>
            <w:r>
              <w:rPr>
                <w:i w:val="0"/>
                <w:sz w:val="16"/>
              </w:rPr>
              <w:t>Moderate</w:t>
            </w:r>
          </w:p>
        </w:tc>
      </w:tr>
      <w:tr>
        <w:tc>
          <w:tcPr>
            <w:tcW w:type="dxa" w:w="648"/>
            <w:shd w:val="clear" w:color="auto" w:fill="F7F9FB"/>
          </w:tcPr>
          <w:p>
            <w:pPr>
              <w:spacing w:line="259" w:lineRule="auto" w:after="20"/>
            </w:pPr>
            <w:r>
              <w:rPr>
                <w:sz w:val="16"/>
              </w:rPr>
            </w:r>
            <w:r>
              <w:rPr>
                <w:i w:val="0"/>
                <w:sz w:val="16"/>
              </w:rPr>
              <w:t>NFR-04</w:t>
            </w:r>
          </w:p>
        </w:tc>
        <w:tc>
          <w:tcPr>
            <w:tcW w:type="dxa" w:w="2232"/>
            <w:shd w:val="clear" w:color="auto" w:fill="F7F9FB"/>
          </w:tcPr>
          <w:p>
            <w:pPr>
              <w:spacing w:line="259" w:lineRule="auto" w:after="20"/>
            </w:pPr>
            <w:r>
              <w:rPr>
                <w:sz w:val="16"/>
              </w:rPr>
            </w:r>
            <w:r>
              <w:rPr>
                <w:i w:val="0"/>
                <w:sz w:val="16"/>
              </w:rPr>
              <w:t>Keyboard operable; modals announced</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focus styles, ARIA attributes</w:t>
            </w:r>
          </w:p>
        </w:tc>
        <w:tc>
          <w:tcPr>
            <w:tcW w:type="dxa" w:w="2304"/>
            <w:shd w:val="clear" w:color="auto" w:fill="F7F9FB"/>
          </w:tcPr>
          <w:p>
            <w:pPr>
              <w:spacing w:line="259" w:lineRule="auto" w:after="20"/>
            </w:pPr>
            <w:r>
              <w:rPr>
                <w:sz w:val="16"/>
              </w:rPr>
            </w:r>
            <w:r>
              <w:rPr>
                <w:i w:val="0"/>
                <w:sz w:val="16"/>
              </w:rPr>
              <w:t>Manual keyboard walkthrough</w:t>
            </w:r>
          </w:p>
        </w:tc>
        <w:tc>
          <w:tcPr>
            <w:tcW w:type="dxa" w:w="1253"/>
            <w:shd w:val="clear" w:color="auto" w:fill="F7F9FB"/>
          </w:tcPr>
          <w:p>
            <w:pPr>
              <w:spacing w:line="259" w:lineRule="auto" w:after="20"/>
            </w:pPr>
            <w:r>
              <w:rPr>
                <w:sz w:val="16"/>
              </w:rPr>
            </w:r>
            <w:r>
              <w:rPr>
                <w:i w:val="0"/>
                <w:sz w:val="16"/>
              </w:rPr>
              <w:t>*weak* - manual, single pass</w:t>
            </w:r>
          </w:p>
        </w:tc>
      </w:tr>
      <w:tr>
        <w:tc>
          <w:tcPr>
            <w:tcW w:type="dxa" w:w="648"/>
          </w:tcPr>
          <w:p>
            <w:pPr>
              <w:spacing w:line="259" w:lineRule="auto" w:after="20"/>
            </w:pPr>
            <w:r>
              <w:rPr>
                <w:sz w:val="16"/>
              </w:rPr>
            </w:r>
            <w:r>
              <w:rPr>
                <w:i w:val="0"/>
                <w:sz w:val="16"/>
              </w:rPr>
              <w:t>NFR-05</w:t>
            </w:r>
          </w:p>
        </w:tc>
        <w:tc>
          <w:tcPr>
            <w:tcW w:type="dxa" w:w="2232"/>
          </w:tcPr>
          <w:p>
            <w:pPr>
              <w:spacing w:line="259" w:lineRule="auto" w:after="20"/>
            </w:pPr>
            <w:r>
              <w:rPr>
                <w:sz w:val="16"/>
              </w:rPr>
            </w:r>
            <w:r>
              <w:rPr>
                <w:i w:val="0"/>
                <w:sz w:val="16"/>
              </w:rPr>
              <w:t>430 px to 1440 px</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responsive breakpoints</w:t>
            </w:r>
          </w:p>
        </w:tc>
        <w:tc>
          <w:tcPr>
            <w:tcW w:type="dxa" w:w="2304"/>
          </w:tcPr>
          <w:p>
            <w:pPr>
              <w:spacing w:line="259" w:lineRule="auto" w:after="20"/>
            </w:pPr>
            <w:r>
              <w:rPr>
                <w:sz w:val="16"/>
              </w:rPr>
            </w:r>
            <w:r>
              <w:rPr>
                <w:i w:val="0"/>
                <w:sz w:val="16"/>
              </w:rPr>
              <w:t>Capture at both viewports</w:t>
            </w:r>
          </w:p>
        </w:tc>
        <w:tc>
          <w:tcPr>
            <w:tcW w:type="dxa" w:w="1253"/>
          </w:tcPr>
          <w:p>
            <w:pPr>
              <w:spacing w:line="259" w:lineRule="auto" w:after="20"/>
            </w:pPr>
            <w:r>
              <w:rPr>
                <w:sz w:val="16"/>
              </w:rPr>
            </w:r>
            <w:r>
              <w:rPr>
                <w:i w:val="0"/>
                <w:sz w:val="16"/>
              </w:rPr>
              <w:t>Moderate</w:t>
            </w:r>
          </w:p>
        </w:tc>
      </w:tr>
      <w:tr>
        <w:tc>
          <w:tcPr>
            <w:tcW w:type="dxa" w:w="648"/>
            <w:shd w:val="clear" w:color="auto" w:fill="F7F9FB"/>
          </w:tcPr>
          <w:p>
            <w:pPr>
              <w:spacing w:line="259" w:lineRule="auto" w:after="20"/>
            </w:pPr>
            <w:r>
              <w:rPr>
                <w:sz w:val="16"/>
              </w:rPr>
            </w:r>
            <w:r>
              <w:rPr>
                <w:i w:val="0"/>
                <w:sz w:val="16"/>
              </w:rPr>
              <w:t>NFR-06</w:t>
            </w:r>
          </w:p>
        </w:tc>
        <w:tc>
          <w:tcPr>
            <w:tcW w:type="dxa" w:w="2232"/>
            <w:shd w:val="clear" w:color="auto" w:fill="F7F9FB"/>
          </w:tcPr>
          <w:p>
            <w:pPr>
              <w:spacing w:line="259" w:lineRule="auto" w:after="20"/>
            </w:pPr>
            <w:r>
              <w:rPr>
                <w:sz w:val="16"/>
              </w:rPr>
            </w:r>
            <w:r>
              <w:rPr>
                <w:i w:val="0"/>
                <w:sz w:val="16"/>
              </w:rPr>
              <w:t>Read within 100 ms at 500 listings</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catalogue query</w:t>
            </w:r>
          </w:p>
        </w:tc>
        <w:tc>
          <w:tcPr>
            <w:tcW w:type="dxa" w:w="2304"/>
            <w:shd w:val="clear" w:color="auto" w:fill="F7F9FB"/>
          </w:tcPr>
          <w:p>
            <w:pPr>
              <w:spacing w:line="259" w:lineRule="auto" w:after="20"/>
            </w:pPr>
            <w:r>
              <w:rPr>
                <w:sz w:val="16"/>
              </w:rPr>
            </w:r>
            <w:r>
              <w:rPr>
                <w:i w:val="0"/>
                <w:sz w:val="16"/>
              </w:rPr>
              <w:t>200 repetitions per operation</w:t>
            </w:r>
          </w:p>
        </w:tc>
        <w:tc>
          <w:tcPr>
            <w:tcW w:type="dxa" w:w="1253"/>
            <w:shd w:val="clear" w:color="auto" w:fill="F7F9FB"/>
          </w:tcPr>
          <w:p>
            <w:pPr>
              <w:spacing w:line="259" w:lineRule="auto" w:after="20"/>
            </w:pPr>
            <w:r>
              <w:rPr>
                <w:sz w:val="16"/>
              </w:rPr>
            </w:r>
            <w:r>
              <w:rPr>
                <w:i w:val="0"/>
                <w:sz w:val="16"/>
              </w:rPr>
              <w:t>Strong</w:t>
            </w:r>
          </w:p>
        </w:tc>
      </w:tr>
      <w:tr>
        <w:tc>
          <w:tcPr>
            <w:tcW w:type="dxa" w:w="648"/>
          </w:tcPr>
          <w:p>
            <w:pPr>
              <w:spacing w:line="259" w:lineRule="auto" w:after="20"/>
            </w:pPr>
            <w:r>
              <w:rPr>
                <w:sz w:val="16"/>
              </w:rPr>
            </w:r>
            <w:r>
              <w:rPr>
                <w:i w:val="0"/>
                <w:sz w:val="16"/>
              </w:rPr>
              <w:t>NFR-07</w:t>
            </w:r>
          </w:p>
        </w:tc>
        <w:tc>
          <w:tcPr>
            <w:tcW w:type="dxa" w:w="2232"/>
          </w:tcPr>
          <w:p>
            <w:pPr>
              <w:spacing w:line="259" w:lineRule="auto" w:after="20"/>
            </w:pPr>
            <w:r>
              <w:rPr>
                <w:sz w:val="16"/>
              </w:rPr>
            </w:r>
            <w:r>
              <w:rPr>
                <w:i w:val="0"/>
                <w:sz w:val="16"/>
              </w:rPr>
              <w:t>Sub-linear read growth</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catalogue query</w:t>
            </w:r>
          </w:p>
        </w:tc>
        <w:tc>
          <w:tcPr>
            <w:tcW w:type="dxa" w:w="2304"/>
          </w:tcPr>
          <w:p>
            <w:pPr>
              <w:spacing w:line="259" w:lineRule="auto" w:after="20"/>
            </w:pPr>
            <w:r>
              <w:rPr>
                <w:sz w:val="16"/>
              </w:rPr>
            </w:r>
            <w:r>
              <w:rPr>
                <w:i w:val="0"/>
                <w:sz w:val="16"/>
              </w:rPr>
              <w:t>Five-size scaling measurement</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NFR-08</w:t>
            </w:r>
          </w:p>
        </w:tc>
        <w:tc>
          <w:tcPr>
            <w:tcW w:type="dxa" w:w="2232"/>
            <w:shd w:val="clear" w:color="auto" w:fill="F7F9FB"/>
          </w:tcPr>
          <w:p>
            <w:pPr>
              <w:spacing w:line="259" w:lineRule="auto" w:after="20"/>
            </w:pPr>
            <w:r>
              <w:rPr>
                <w:sz w:val="16"/>
              </w:rPr>
            </w:r>
            <w:r>
              <w:rPr>
                <w:i w:val="0"/>
                <w:sz w:val="16"/>
              </w:rPr>
              <w:t>No unhandled server error</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all routes</w:t>
            </w:r>
          </w:p>
        </w:tc>
        <w:tc>
          <w:tcPr>
            <w:tcW w:type="dxa" w:w="2304"/>
            <w:shd w:val="clear" w:color="auto" w:fill="F7F9FB"/>
          </w:tcPr>
          <w:p>
            <w:pPr>
              <w:spacing w:line="259" w:lineRule="auto" w:after="20"/>
            </w:pPr>
            <w:r>
              <w:rPr>
                <w:sz w:val="16"/>
              </w:rPr>
            </w:r>
            <w:r>
              <w:rPr>
                <w:i w:val="0"/>
                <w:sz w:val="16"/>
              </w:rPr>
              <w:t>80 automated cases plus the browser run</w:t>
            </w:r>
          </w:p>
        </w:tc>
        <w:tc>
          <w:tcPr>
            <w:tcW w:type="dxa" w:w="1253"/>
            <w:shd w:val="clear" w:color="auto" w:fill="F7F9FB"/>
          </w:tcPr>
          <w:p>
            <w:pPr>
              <w:spacing w:line="259" w:lineRule="auto" w:after="20"/>
            </w:pPr>
            <w:r>
              <w:rPr>
                <w:sz w:val="16"/>
              </w:rPr>
            </w:r>
            <w:r>
              <w:rPr>
                <w:i w:val="0"/>
                <w:sz w:val="16"/>
              </w:rPr>
              <w:t>Strong within the tested surface</w:t>
            </w:r>
          </w:p>
        </w:tc>
      </w:tr>
      <w:tr>
        <w:tc>
          <w:tcPr>
            <w:tcW w:type="dxa" w:w="648"/>
          </w:tcPr>
          <w:p>
            <w:pPr>
              <w:spacing w:line="259" w:lineRule="auto" w:after="20"/>
            </w:pPr>
            <w:r>
              <w:rPr>
                <w:sz w:val="16"/>
              </w:rPr>
            </w:r>
            <w:r>
              <w:rPr>
                <w:i w:val="0"/>
                <w:sz w:val="16"/>
              </w:rPr>
              <w:t>NFR-09</w:t>
            </w:r>
          </w:p>
        </w:tc>
        <w:tc>
          <w:tcPr>
            <w:tcW w:type="dxa" w:w="2232"/>
          </w:tcPr>
          <w:p>
            <w:pPr>
              <w:spacing w:line="259" w:lineRule="auto" w:after="20"/>
            </w:pPr>
            <w:r>
              <w:rPr>
                <w:sz w:val="16"/>
              </w:rPr>
            </w:r>
            <w:r>
              <w:rPr>
                <w:i w:val="0"/>
                <w:sz w:val="16"/>
              </w:rPr>
              <w:t>Passwords stored as a salted hash</w:t>
            </w:r>
          </w:p>
        </w:tc>
        <w:tc>
          <w:tcPr>
            <w:tcW w:type="dxa" w:w="720"/>
          </w:tcPr>
          <w:p>
            <w:pPr>
              <w:spacing w:line="259" w:lineRule="auto" w:after="20"/>
            </w:pPr>
            <w:r>
              <w:rPr>
                <w:sz w:val="16"/>
              </w:rPr>
            </w:r>
            <w:r>
              <w:rPr>
                <w:i w:val="0"/>
                <w:sz w:val="16"/>
              </w:rPr>
              <w:t>UC-01</w:t>
            </w:r>
          </w:p>
        </w:tc>
        <w:tc>
          <w:tcPr>
            <w:tcW w:type="dxa" w:w="1872"/>
          </w:tcPr>
          <w:p>
            <w:pPr>
              <w:spacing w:line="259" w:lineRule="auto" w:after="20"/>
            </w:pPr>
            <w:r>
              <w:rPr>
                <w:sz w:val="16"/>
              </w:rPr>
            </w:r>
            <w:r>
              <w:rPr>
                <w:i w:val="0"/>
                <w:sz w:val="16"/>
              </w:rPr>
              <w:t>register route; Werkzeug hashing</w:t>
            </w:r>
          </w:p>
        </w:tc>
        <w:tc>
          <w:tcPr>
            <w:tcW w:type="dxa" w:w="2304"/>
          </w:tcPr>
          <w:p>
            <w:pPr>
              <w:spacing w:line="259" w:lineRule="auto" w:after="20"/>
            </w:pPr>
            <w:r>
              <w:rPr>
                <w:sz w:val="16"/>
              </w:rPr>
            </w:r>
            <w:r>
              <w:rPr>
                <w:i w:val="0"/>
                <w:sz w:val="16"/>
              </w:rPr>
              <w:t>TC-A10</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NFR-10</w:t>
            </w:r>
          </w:p>
        </w:tc>
        <w:tc>
          <w:tcPr>
            <w:tcW w:type="dxa" w:w="2232"/>
            <w:shd w:val="clear" w:color="auto" w:fill="F7F9FB"/>
          </w:tcPr>
          <w:p>
            <w:pPr>
              <w:spacing w:line="259" w:lineRule="auto" w:after="20"/>
            </w:pPr>
            <w:r>
              <w:rPr>
                <w:sz w:val="16"/>
              </w:rPr>
            </w:r>
            <w:r>
              <w:rPr>
                <w:i w:val="0"/>
                <w:sz w:val="16"/>
              </w:rPr>
              <w:t>All user text escaped before rendering</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escapeHtml in the client</w:t>
            </w:r>
          </w:p>
        </w:tc>
        <w:tc>
          <w:tcPr>
            <w:tcW w:type="dxa" w:w="2304"/>
            <w:shd w:val="clear" w:color="auto" w:fill="F7F9FB"/>
          </w:tcPr>
          <w:p>
            <w:pPr>
              <w:spacing w:line="259" w:lineRule="auto" w:after="20"/>
            </w:pPr>
            <w:r>
              <w:rPr>
                <w:sz w:val="16"/>
              </w:rPr>
            </w:r>
            <w:r>
              <w:rPr>
                <w:i w:val="0"/>
                <w:sz w:val="16"/>
              </w:rPr>
              <w:t>Code review; adversarial title</w:t>
            </w:r>
          </w:p>
        </w:tc>
        <w:tc>
          <w:tcPr>
            <w:tcW w:type="dxa" w:w="1253"/>
            <w:shd w:val="clear" w:color="auto" w:fill="F7F9FB"/>
          </w:tcPr>
          <w:p>
            <w:pPr>
              <w:spacing w:line="259" w:lineRule="auto" w:after="20"/>
            </w:pPr>
            <w:r>
              <w:rPr>
                <w:sz w:val="16"/>
              </w:rPr>
            </w:r>
            <w:r>
              <w:rPr>
                <w:i w:val="0"/>
                <w:sz w:val="16"/>
              </w:rPr>
              <w:t>Moderate</w:t>
            </w:r>
          </w:p>
        </w:tc>
      </w:tr>
      <w:tr>
        <w:tc>
          <w:tcPr>
            <w:tcW w:type="dxa" w:w="648"/>
          </w:tcPr>
          <w:p>
            <w:pPr>
              <w:spacing w:line="259" w:lineRule="auto" w:after="20"/>
            </w:pPr>
            <w:r>
              <w:rPr>
                <w:sz w:val="16"/>
              </w:rPr>
            </w:r>
            <w:r>
              <w:rPr>
                <w:i w:val="0"/>
                <w:sz w:val="16"/>
              </w:rPr>
              <w:t>NFR-11</w:t>
            </w:r>
          </w:p>
        </w:tc>
        <w:tc>
          <w:tcPr>
            <w:tcW w:type="dxa" w:w="2232"/>
          </w:tcPr>
          <w:p>
            <w:pPr>
              <w:spacing w:line="259" w:lineRule="auto" w:after="20"/>
            </w:pPr>
            <w:r>
              <w:rPr>
                <w:sz w:val="16"/>
              </w:rPr>
            </w:r>
            <w:r>
              <w:rPr>
                <w:i w:val="0"/>
                <w:sz w:val="16"/>
              </w:rPr>
              <w:t>Server-side authorisation</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login_required; ownership checks</w:t>
            </w:r>
          </w:p>
        </w:tc>
        <w:tc>
          <w:tcPr>
            <w:tcW w:type="dxa" w:w="2304"/>
          </w:tcPr>
          <w:p>
            <w:pPr>
              <w:spacing w:line="259" w:lineRule="auto" w:after="20"/>
            </w:pPr>
            <w:r>
              <w:rPr>
                <w:sz w:val="16"/>
              </w:rPr>
            </w:r>
            <w:r>
              <w:rPr>
                <w:i w:val="0"/>
                <w:sz w:val="16"/>
              </w:rPr>
              <w:t>16-operation authorisation matrix</w:t>
            </w:r>
          </w:p>
        </w:tc>
        <w:tc>
          <w:tcPr>
            <w:tcW w:type="dxa" w:w="1253"/>
          </w:tcPr>
          <w:p>
            <w:pPr>
              <w:spacing w:line="259" w:lineRule="auto" w:after="20"/>
            </w:pPr>
            <w:r>
              <w:rPr>
                <w:sz w:val="16"/>
              </w:rPr>
            </w:r>
            <w:r>
              <w:rPr>
                <w:i w:val="0"/>
                <w:sz w:val="16"/>
              </w:rPr>
              <w:t>Strong</w:t>
            </w:r>
          </w:p>
        </w:tc>
      </w:tr>
      <w:tr>
        <w:tc>
          <w:tcPr>
            <w:tcW w:type="dxa" w:w="648"/>
            <w:shd w:val="clear" w:color="auto" w:fill="F7F9FB"/>
          </w:tcPr>
          <w:p>
            <w:pPr>
              <w:spacing w:line="259" w:lineRule="auto" w:after="20"/>
            </w:pPr>
            <w:r>
              <w:rPr>
                <w:sz w:val="16"/>
              </w:rPr>
            </w:r>
            <w:r>
              <w:rPr>
                <w:i w:val="0"/>
                <w:sz w:val="16"/>
              </w:rPr>
              <w:t>NFR-12</w:t>
            </w:r>
          </w:p>
        </w:tc>
        <w:tc>
          <w:tcPr>
            <w:tcW w:type="dxa" w:w="2232"/>
            <w:shd w:val="clear" w:color="auto" w:fill="F7F9FB"/>
          </w:tcPr>
          <w:p>
            <w:pPr>
              <w:spacing w:line="259" w:lineRule="auto" w:after="20"/>
            </w:pPr>
            <w:r>
              <w:rPr>
                <w:sz w:val="16"/>
              </w:rPr>
            </w:r>
            <w:r>
              <w:rPr>
                <w:i w:val="0"/>
                <w:sz w:val="16"/>
              </w:rPr>
              <w:t>One-command install, two platforms</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app.py entry point</w:t>
            </w:r>
          </w:p>
        </w:tc>
        <w:tc>
          <w:tcPr>
            <w:tcW w:type="dxa" w:w="2304"/>
            <w:shd w:val="clear" w:color="auto" w:fill="F7F9FB"/>
          </w:tcPr>
          <w:p>
            <w:pPr>
              <w:spacing w:line="259" w:lineRule="auto" w:after="20"/>
            </w:pPr>
            <w:r>
              <w:rPr>
                <w:sz w:val="16"/>
              </w:rPr>
            </w:r>
            <w:r>
              <w:rPr>
                <w:i w:val="0"/>
                <w:sz w:val="16"/>
              </w:rPr>
              <w:t>Clean-environment installation</w:t>
            </w:r>
          </w:p>
        </w:tc>
        <w:tc>
          <w:tcPr>
            <w:tcW w:type="dxa" w:w="1253"/>
            <w:shd w:val="clear" w:color="auto" w:fill="F7F9FB"/>
          </w:tcPr>
          <w:p>
            <w:pPr>
              <w:spacing w:line="259" w:lineRule="auto" w:after="20"/>
            </w:pPr>
            <w:r>
              <w:rPr>
                <w:sz w:val="16"/>
              </w:rPr>
            </w:r>
            <w:r>
              <w:rPr>
                <w:i w:val="0"/>
                <w:sz w:val="16"/>
              </w:rPr>
              <w:t>Moderate - Windows observed, macOS reasoned</w:t>
            </w:r>
          </w:p>
        </w:tc>
      </w:tr>
    </w:tbl>
    <w:p>
      <w:pPr>
        <w:spacing w:after="80" w:line="240" w:lineRule="auto"/>
      </w:pPr>
      <w:r>
        <w:rPr>
          <w:sz w:val="4"/>
        </w:rPr>
      </w:r>
    </w:p>
    <w:p>
      <w:r>
        <w:br w:type="page"/>
      </w:r>
    </w:p>
    <w:p>
      <w:pPr>
        <w:pStyle w:val="Heading1"/>
      </w:pPr>
      <w:r>
        <w:t>Appendix C - Verification Detail</w:t>
      </w:r>
    </w:p>
    <w:p>
      <w:pPr>
        <w:spacing w:line="360" w:lineRule="auto" w:after="120" w:before="0"/>
        <w:jc w:val="left"/>
      </w:pPr>
      <w:r>
        <w:rPr>
          <w:i w:val="0"/>
          <w:sz w:val="24"/>
        </w:rPr>
        <w:t>The three matrices below are the detailed evidence behind sections 6.4, 6.6 and 6.7. They are placed here so that the evaluation chapter remains readable end to end; each one is referenced from the section that interprets it, and each cell was confirmed by an automated case in the suite described in section 6.3.</w:t>
      </w:r>
    </w:p>
    <w:p>
      <w:pPr>
        <w:pStyle w:val="Heading2"/>
      </w:pPr>
      <w:r>
        <w:t>C.1  Interface contract (Table 6.3)</w:t>
      </w:r>
    </w:p>
    <w:p>
      <w:pPr>
        <w:spacing w:line="360" w:lineRule="auto" w:after="120" w:before="0"/>
        <w:jc w:val="left"/>
      </w:pPr>
      <w:r>
        <w:rPr>
          <w:i w:val="0"/>
          <w:sz w:val="24"/>
        </w:rPr>
        <w:t>Every endpoint asserted on its HTTP status and on the shape of its envelope. A change that made any cell untrue would be a defect even if no user noticed it.</w:t>
      </w:r>
    </w:p>
    <w:p>
      <w:pPr>
        <w:spacing w:before="60" w:after="40" w:line="276" w:lineRule="auto"/>
        <w:keepNext w:val="1"/>
      </w:pPr>
      <w:r>
        <w:rPr>
          <w:b/>
          <w:sz w:val="20"/>
        </w:rPr>
        <w:t xml:space="preserve">Table 6.3   </w:t>
      </w:r>
      <w:r>
        <w:rPr>
          <w:i/>
          <w:sz w:val="20"/>
        </w:rPr>
        <w:t>Expected HTTP status per endpoint, by situation. Every cell was confirmed by an automated case.</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2332"/>
            <w:shd w:val="clear" w:color="auto" w:fill="EDF1F6"/>
          </w:tcPr>
          <w:p>
            <w:pPr>
              <w:spacing w:line="259" w:lineRule="auto" w:after="20"/>
            </w:pPr>
            <w:r/>
            <w:r>
              <w:rPr>
                <w:b/>
                <w:sz w:val="17"/>
              </w:rPr>
              <w:t>Endpoint</w:t>
            </w:r>
          </w:p>
        </w:tc>
        <w:tc>
          <w:tcPr>
            <w:tcW w:type="dxa" w:w="828"/>
            <w:shd w:val="clear" w:color="auto" w:fill="EDF1F6"/>
          </w:tcPr>
          <w:p>
            <w:pPr>
              <w:spacing w:line="259" w:lineRule="auto" w:after="20"/>
            </w:pPr>
            <w:r/>
            <w:r>
              <w:rPr>
                <w:b/>
                <w:sz w:val="17"/>
              </w:rPr>
              <w:t>Success</w:t>
            </w:r>
          </w:p>
        </w:tc>
        <w:tc>
          <w:tcPr>
            <w:tcW w:type="dxa" w:w="1430"/>
            <w:shd w:val="clear" w:color="auto" w:fill="EDF1F6"/>
          </w:tcPr>
          <w:p>
            <w:pPr>
              <w:spacing w:line="259" w:lineRule="auto" w:after="20"/>
            </w:pPr>
            <w:r/>
            <w:r>
              <w:rPr>
                <w:b/>
                <w:sz w:val="17"/>
              </w:rPr>
              <w:t>Anonymous call</w:t>
            </w:r>
          </w:p>
        </w:tc>
        <w:tc>
          <w:tcPr>
            <w:tcW w:type="dxa" w:w="3536"/>
            <w:shd w:val="clear" w:color="auto" w:fill="EDF1F6"/>
          </w:tcPr>
          <w:p>
            <w:pPr>
              <w:spacing w:line="259" w:lineRule="auto" w:after="20"/>
            </w:pPr>
            <w:r/>
            <w:r>
              <w:rPr>
                <w:b/>
                <w:sz w:val="17"/>
              </w:rPr>
              <w:t>Bad input</w:t>
            </w:r>
          </w:p>
        </w:tc>
        <w:tc>
          <w:tcPr>
            <w:tcW w:type="dxa" w:w="903"/>
            <w:shd w:val="clear" w:color="auto" w:fill="EDF1F6"/>
          </w:tcPr>
          <w:p>
            <w:pPr>
              <w:spacing w:line="259" w:lineRule="auto" w:after="20"/>
            </w:pPr>
            <w:r/>
            <w:r>
              <w:rPr>
                <w:b/>
                <w:sz w:val="17"/>
              </w:rPr>
              <w:t>Wrong owner</w:t>
            </w:r>
          </w:p>
        </w:tc>
      </w:tr>
      <w:tr>
        <w:tc>
          <w:tcPr>
            <w:tcW w:type="dxa" w:w="2332"/>
          </w:tcPr>
          <w:p>
            <w:pPr>
              <w:spacing w:line="259" w:lineRule="auto" w:after="20"/>
            </w:pPr>
            <w:r>
              <w:rPr>
                <w:sz w:val="17"/>
              </w:rPr>
            </w:r>
            <w:r>
              <w:rPr>
                <w:i w:val="0"/>
                <w:sz w:val="17"/>
              </w:rPr>
              <w:t>POST /api/register</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 (public)</w:t>
            </w:r>
          </w:p>
        </w:tc>
        <w:tc>
          <w:tcPr>
            <w:tcW w:type="dxa" w:w="3536"/>
          </w:tcPr>
          <w:p>
            <w:pPr>
              <w:spacing w:line="259" w:lineRule="auto" w:after="20"/>
            </w:pPr>
            <w:r>
              <w:rPr>
                <w:sz w:val="17"/>
              </w:rPr>
            </w:r>
            <w:r>
              <w:rPr>
                <w:i w:val="0"/>
                <w:sz w:val="17"/>
              </w:rPr>
              <w:t>400 missing fields, 400 duplicate</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POST /api/login</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i w:val="0"/>
                <w:sz w:val="17"/>
              </w:rPr>
              <w:t>200 (public)</w:t>
            </w:r>
          </w:p>
        </w:tc>
        <w:tc>
          <w:tcPr>
            <w:tcW w:type="dxa" w:w="3536"/>
            <w:shd w:val="clear" w:color="auto" w:fill="F7F9FB"/>
          </w:tcPr>
          <w:p>
            <w:pPr>
              <w:spacing w:line="259" w:lineRule="auto" w:after="20"/>
            </w:pPr>
            <w:r>
              <w:rPr>
                <w:sz w:val="17"/>
              </w:rPr>
            </w:r>
            <w:r>
              <w:rPr>
                <w:i w:val="0"/>
                <w:sz w:val="17"/>
              </w:rPr>
              <w:t>401 wrong password</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/api/logout</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 (idempotent)</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GET /api/user/me</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/api/items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 (public)</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GET /api/items/&lt;id&gt;</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i w:val="0"/>
                <w:sz w:val="17"/>
              </w:rPr>
              <w:t>200 (public)</w:t>
            </w:r>
          </w:p>
        </w:tc>
        <w:tc>
          <w:tcPr>
            <w:tcW w:type="dxa" w:w="3536"/>
            <w:shd w:val="clear" w:color="auto" w:fill="F7F9FB"/>
          </w:tcPr>
          <w:p>
            <w:pPr>
              <w:spacing w:line="259" w:lineRule="auto" w:after="20"/>
            </w:pPr>
            <w:r>
              <w:rPr>
                <w:sz w:val="17"/>
              </w:rPr>
            </w:r>
            <w:r>
              <w:rPr>
                <w:i w:val="0"/>
                <w:sz w:val="17"/>
              </w:rPr>
              <w:t>404 missing</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/api/items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400 missing title, missing price, non-numeric price</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PUT /api/items/&lt;id&gt;</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404 missing</w:t>
            </w:r>
          </w:p>
        </w:tc>
        <w:tc>
          <w:tcPr>
            <w:tcW w:type="dxa" w:w="903"/>
            <w:shd w:val="clear" w:color="auto" w:fill="F7F9FB"/>
          </w:tcPr>
          <w:p>
            <w:pPr>
              <w:spacing w:line="259" w:lineRule="auto" w:after="20"/>
            </w:pPr>
            <w:r>
              <w:rPr>
                <w:sz w:val="17"/>
              </w:rPr>
            </w:r>
            <w:r>
              <w:rPr>
                <w:b/>
                <w:i w:val="0"/>
                <w:sz w:val="17"/>
              </w:rPr>
              <w:t>403</w:t>
            </w:r>
          </w:p>
        </w:tc>
      </w:tr>
      <w:tr>
        <w:tc>
          <w:tcPr>
            <w:tcW w:type="dxa" w:w="2332"/>
          </w:tcPr>
          <w:p>
            <w:pPr>
              <w:spacing w:line="259" w:lineRule="auto" w:after="20"/>
            </w:pPr>
            <w:r>
              <w:rPr>
                <w:sz w:val="17"/>
              </w:rPr>
            </w:r>
            <w:r>
              <w:rPr>
                <w:i w:val="0"/>
                <w:sz w:val="17"/>
              </w:rPr>
              <w:t>DELETE /api/items/&lt;id&gt;</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404 missing</w:t>
            </w:r>
          </w:p>
        </w:tc>
        <w:tc>
          <w:tcPr>
            <w:tcW w:type="dxa" w:w="903"/>
          </w:tcPr>
          <w:p>
            <w:pPr>
              <w:spacing w:line="259" w:lineRule="auto" w:after="20"/>
            </w:pPr>
            <w:r>
              <w:rPr>
                <w:sz w:val="17"/>
              </w:rPr>
            </w:r>
            <w:r>
              <w:rPr>
                <w:b/>
                <w:i w:val="0"/>
                <w:sz w:val="17"/>
              </w:rPr>
              <w:t>403</w:t>
            </w:r>
          </w:p>
        </w:tc>
      </w:tr>
      <w:tr>
        <w:tc>
          <w:tcPr>
            <w:tcW w:type="dxa" w:w="2332"/>
            <w:shd w:val="clear" w:color="auto" w:fill="F7F9FB"/>
          </w:tcPr>
          <w:p>
            <w:pPr>
              <w:spacing w:line="259" w:lineRule="auto" w:after="20"/>
            </w:pPr>
            <w:r>
              <w:rPr>
                <w:sz w:val="17"/>
              </w:rPr>
            </w:r>
            <w:r>
              <w:rPr>
                <w:i w:val="0"/>
                <w:sz w:val="17"/>
              </w:rPr>
              <w:t>POST /api/upload</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400 empty, 400 bad type, 413 too large</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/api/items/&lt;id&gt;/status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400 unknown action, 400 missing action, 404 missing item, 400 illegal transition</w:t>
            </w:r>
          </w:p>
        </w:tc>
        <w:tc>
          <w:tcPr>
            <w:tcW w:type="dxa" w:w="903"/>
          </w:tcPr>
          <w:p>
            <w:pPr>
              <w:spacing w:line="259" w:lineRule="auto" w:after="20"/>
            </w:pPr>
            <w:r>
              <w:rPr>
                <w:sz w:val="17"/>
              </w:rPr>
            </w:r>
            <w:r>
              <w:rPr>
                <w:b/>
                <w:i w:val="0"/>
                <w:sz w:val="17"/>
              </w:rPr>
              <w:t>403</w:t>
            </w:r>
          </w:p>
        </w:tc>
      </w:tr>
      <w:tr>
        <w:tc>
          <w:tcPr>
            <w:tcW w:type="dxa" w:w="2332"/>
            <w:shd w:val="clear" w:color="auto" w:fill="F7F9FB"/>
          </w:tcPr>
          <w:p>
            <w:pPr>
              <w:spacing w:line="259" w:lineRule="auto" w:after="20"/>
            </w:pPr>
            <w:r>
              <w:rPr>
                <w:sz w:val="17"/>
              </w:rPr>
            </w:r>
            <w:r>
              <w:rPr>
                <w:i w:val="0"/>
                <w:sz w:val="17"/>
              </w:rPr>
              <w:t>GET /api/favorites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/api/favorites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400 missing item, 400 duplicate</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DELETE /api/favorites/&lt;id&gt;</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/api/items/&lt;id&gt;/comments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 (public)</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POST /api/items/&lt;id&gt;/comments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400 empty content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/api/messages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POST /api/messages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400 missing content, 404 unknown recipient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/api/messages/&lt;uid&gt;</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GET /api/user/items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/api/user/sold</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bl>
    <w:p>
      <w:pPr>
        <w:spacing w:after="80" w:line="240" w:lineRule="auto"/>
      </w:pPr>
      <w:r>
        <w:rPr>
          <w:sz w:val="4"/>
        </w:rPr>
      </w:r>
    </w:p>
    <w:p>
      <w:pPr>
        <w:pStyle w:val="Heading2"/>
      </w:pPr>
      <w:r>
        <w:t>C.2  State machine transition coverage (Table 6.5)</w:t>
      </w:r>
    </w:p>
    <w:p>
      <w:pPr>
        <w:spacing w:before="60" w:after="40" w:line="276" w:lineRule="auto"/>
        <w:keepNext w:val="1"/>
      </w:pPr>
      <w:r>
        <w:rPr>
          <w:b/>
          <w:sz w:val="20"/>
        </w:rPr>
        <w:t xml:space="preserve">Table 6.5   </w:t>
      </w:r>
      <w:r>
        <w:rPr>
          <w:i/>
          <w:sz w:val="20"/>
        </w:rPr>
        <w:t>Transition coverage. Each cell is the observed outcome for that action in that state, performed by the stated actor.</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2724"/>
            <w:shd w:val="clear" w:color="auto" w:fill="EDF1F6"/>
          </w:tcPr>
          <w:p>
            <w:pPr>
              <w:spacing w:line="259" w:lineRule="auto" w:after="20"/>
            </w:pPr>
            <w:r/>
            <w:r>
              <w:rPr>
                <w:b/>
                <w:sz w:val="18"/>
              </w:rPr>
              <w:t>Action performed by</w:t>
            </w:r>
          </w:p>
        </w:tc>
        <w:tc>
          <w:tcPr>
            <w:tcW w:type="dxa" w:w="1635"/>
            <w:shd w:val="clear" w:color="auto" w:fill="EDF1F6"/>
          </w:tcPr>
          <w:p>
            <w:pPr>
              <w:spacing w:line="259" w:lineRule="auto" w:after="20"/>
            </w:pPr>
            <w:r/>
            <w:r>
              <w:rPr>
                <w:b/>
                <w:sz w:val="18"/>
              </w:rPr>
              <w:t>on sale</w:t>
            </w:r>
          </w:p>
        </w:tc>
        <w:tc>
          <w:tcPr>
            <w:tcW w:type="dxa" w:w="1635"/>
            <w:shd w:val="clear" w:color="auto" w:fill="EDF1F6"/>
          </w:tcPr>
          <w:p>
            <w:pPr>
              <w:spacing w:line="259" w:lineRule="auto" w:after="20"/>
            </w:pPr>
            <w:r/>
            <w:r>
              <w:rPr>
                <w:b/>
                <w:sz w:val="18"/>
              </w:rPr>
              <w:t>reserved</w:t>
            </w:r>
          </w:p>
        </w:tc>
        <w:tc>
          <w:tcPr>
            <w:tcW w:type="dxa" w:w="1323"/>
            <w:shd w:val="clear" w:color="auto" w:fill="EDF1F6"/>
          </w:tcPr>
          <w:p>
            <w:pPr>
              <w:spacing w:line="259" w:lineRule="auto" w:after="20"/>
            </w:pPr>
            <w:r/>
            <w:r>
              <w:rPr>
                <w:b/>
                <w:sz w:val="18"/>
              </w:rPr>
              <w:t>sold</w:t>
            </w:r>
          </w:p>
        </w:tc>
        <w:tc>
          <w:tcPr>
            <w:tcW w:type="dxa" w:w="1712"/>
            <w:shd w:val="clear" w:color="auto" w:fill="EDF1F6"/>
          </w:tcPr>
          <w:p>
            <w:pPr>
              <w:spacing w:line="259" w:lineRule="auto" w:after="20"/>
            </w:pPr>
            <w:r/>
            <w:r>
              <w:rPr>
                <w:b/>
                <w:sz w:val="18"/>
              </w:rPr>
              <w:t>off shelf</w:t>
            </w:r>
          </w:p>
        </w:tc>
      </w:tr>
      <w:tr>
        <w:tc>
          <w:tcPr>
            <w:tcW w:type="dxa" w:w="2724"/>
          </w:tcPr>
          <w:p>
            <w:pPr>
              <w:spacing w:line="259" w:lineRule="auto" w:after="20"/>
            </w:pPr>
            <w:r>
              <w:rPr>
                <w:sz w:val="18"/>
              </w:rPr>
            </w:r>
            <w:r>
              <w:rPr>
                <w:i w:val="0"/>
                <w:sz w:val="18"/>
              </w:rPr>
              <w:t>Buyer (not the seller): reserve</w:t>
            </w:r>
          </w:p>
        </w:tc>
        <w:tc>
          <w:tcPr>
            <w:tcW w:type="dxa" w:w="1635"/>
          </w:tcPr>
          <w:p>
            <w:pPr>
              <w:spacing w:line="259" w:lineRule="auto" w:after="20"/>
            </w:pPr>
            <w:r>
              <w:rPr>
                <w:sz w:val="18"/>
              </w:rPr>
            </w:r>
            <w:r>
              <w:rPr>
                <w:b/>
                <w:i w:val="0"/>
                <w:sz w:val="18"/>
              </w:rPr>
              <w:t>reserved</w:t>
            </w:r>
            <w:r>
              <w:rPr>
                <w:i w:val="0"/>
                <w:sz w:val="18"/>
              </w:rPr>
              <w:t xml:space="preserve"> (legal)</w:t>
            </w:r>
          </w:p>
        </w:tc>
        <w:tc>
          <w:tcPr>
            <w:tcW w:type="dxa" w:w="1635"/>
          </w:tcPr>
          <w:p>
            <w:pPr>
              <w:spacing w:line="259" w:lineRule="auto" w:after="20"/>
            </w:pPr>
            <w:r>
              <w:rPr>
                <w:sz w:val="18"/>
              </w:rPr>
            </w:r>
            <w:r>
              <w:rPr>
                <w:i w:val="0"/>
                <w:sz w:val="18"/>
              </w:rPr>
              <w:t>400 refused</w:t>
            </w:r>
          </w:p>
        </w:tc>
        <w:tc>
          <w:tcPr>
            <w:tcW w:type="dxa" w:w="1323"/>
          </w:tcPr>
          <w:p>
            <w:pPr>
              <w:spacing w:line="259" w:lineRule="auto" w:after="20"/>
            </w:pPr>
            <w:r>
              <w:rPr>
                <w:sz w:val="18"/>
              </w:rPr>
            </w:r>
            <w:r>
              <w:rPr>
                <w:i w:val="0"/>
                <w:sz w:val="18"/>
              </w:rPr>
              <w:t>400 refused</w:t>
            </w:r>
          </w:p>
        </w:tc>
        <w:tc>
          <w:tcPr>
            <w:tcW w:type="dxa" w:w="1712"/>
          </w:tcPr>
          <w:p>
            <w:pPr>
              <w:spacing w:line="259" w:lineRule="auto" w:after="20"/>
            </w:pPr>
            <w:r>
              <w:rPr>
                <w:sz w:val="18"/>
              </w:rPr>
            </w:r>
            <w:r>
              <w:rPr>
                <w:i w:val="0"/>
                <w:sz w:val="18"/>
              </w:rPr>
              <w:t>400 refused</w:t>
            </w:r>
          </w:p>
        </w:tc>
      </w:tr>
      <w:tr>
        <w:tc>
          <w:tcPr>
            <w:tcW w:type="dxa" w:w="2724"/>
            <w:shd w:val="clear" w:color="auto" w:fill="F7F9FB"/>
          </w:tcPr>
          <w:p>
            <w:pPr>
              <w:spacing w:line="259" w:lineRule="auto" w:after="20"/>
            </w:pPr>
            <w:r>
              <w:rPr>
                <w:sz w:val="18"/>
              </w:rPr>
            </w:r>
            <w:r>
              <w:rPr>
                <w:i w:val="0"/>
                <w:sz w:val="18"/>
              </w:rPr>
              <w:t>Buyer (not the seller): sell</w:t>
            </w:r>
          </w:p>
        </w:tc>
        <w:tc>
          <w:tcPr>
            <w:tcW w:type="dxa" w:w="1635"/>
            <w:shd w:val="clear" w:color="auto" w:fill="F7F9FB"/>
          </w:tcPr>
          <w:p>
            <w:pPr>
              <w:spacing w:line="259" w:lineRule="auto" w:after="20"/>
            </w:pPr>
            <w:r>
              <w:rPr>
                <w:sz w:val="18"/>
              </w:rPr>
            </w:r>
            <w:r>
              <w:rPr>
                <w:i w:val="0"/>
                <w:sz w:val="18"/>
              </w:rPr>
              <w:t>403 refused</w:t>
            </w:r>
          </w:p>
        </w:tc>
        <w:tc>
          <w:tcPr>
            <w:tcW w:type="dxa" w:w="1635"/>
            <w:shd w:val="clear" w:color="auto" w:fill="F7F9FB"/>
          </w:tcPr>
          <w:p>
            <w:pPr>
              <w:spacing w:line="259" w:lineRule="auto" w:after="20"/>
            </w:pPr>
            <w:r>
              <w:rPr>
                <w:sz w:val="18"/>
              </w:rPr>
            </w:r>
            <w:r>
              <w:rPr>
                <w:i w:val="0"/>
                <w:sz w:val="18"/>
              </w:rPr>
              <w:t>403 refused</w:t>
            </w:r>
          </w:p>
        </w:tc>
        <w:tc>
          <w:tcPr>
            <w:tcW w:type="dxa" w:w="1323"/>
            <w:shd w:val="clear" w:color="auto" w:fill="F7F9FB"/>
          </w:tcPr>
          <w:p>
            <w:pPr>
              <w:spacing w:line="259" w:lineRule="auto" w:after="20"/>
            </w:pPr>
            <w:r>
              <w:rPr>
                <w:sz w:val="18"/>
              </w:rPr>
            </w:r>
            <w:r>
              <w:rPr>
                <w:i w:val="0"/>
                <w:sz w:val="18"/>
              </w:rPr>
              <w:t>403 refused</w:t>
            </w:r>
          </w:p>
        </w:tc>
        <w:tc>
          <w:tcPr>
            <w:tcW w:type="dxa" w:w="1712"/>
            <w:shd w:val="clear" w:color="auto" w:fill="F7F9FB"/>
          </w:tcPr>
          <w:p>
            <w:pPr>
              <w:spacing w:line="259" w:lineRule="auto" w:after="20"/>
            </w:pPr>
            <w:r>
              <w:rPr>
                <w:sz w:val="18"/>
              </w:rPr>
            </w:r>
            <w:r>
              <w:rPr>
                <w:i w:val="0"/>
                <w:sz w:val="18"/>
              </w:rPr>
              <w:t>403 refused</w:t>
            </w:r>
          </w:p>
        </w:tc>
      </w:tr>
      <w:tr>
        <w:tc>
          <w:tcPr>
            <w:tcW w:type="dxa" w:w="2724"/>
          </w:tcPr>
          <w:p>
            <w:pPr>
              <w:spacing w:line="259" w:lineRule="auto" w:after="20"/>
            </w:pPr>
            <w:r>
              <w:rPr>
                <w:sz w:val="18"/>
              </w:rPr>
            </w:r>
            <w:r>
              <w:rPr>
                <w:i w:val="0"/>
                <w:sz w:val="18"/>
              </w:rPr>
              <w:t>Seller: reserve (own item)</w:t>
            </w:r>
          </w:p>
        </w:tc>
        <w:tc>
          <w:tcPr>
            <w:tcW w:type="dxa" w:w="1635"/>
          </w:tcPr>
          <w:p>
            <w:pPr>
              <w:spacing w:line="259" w:lineRule="auto" w:after="20"/>
            </w:pPr>
            <w:r>
              <w:rPr>
                <w:sz w:val="18"/>
              </w:rPr>
            </w:r>
            <w:r>
              <w:rPr>
                <w:i w:val="0"/>
                <w:sz w:val="18"/>
              </w:rPr>
              <w:t>403 refused</w:t>
            </w:r>
          </w:p>
        </w:tc>
        <w:tc>
          <w:tcPr>
            <w:tcW w:type="dxa" w:w="1635"/>
          </w:tcPr>
          <w:p>
            <w:pPr>
              <w:spacing w:line="259" w:lineRule="auto" w:after="20"/>
            </w:pPr>
            <w:r>
              <w:rPr>
                <w:sz w:val="18"/>
              </w:rPr>
            </w:r>
            <w:r>
              <w:rPr>
                <w:i w:val="0"/>
                <w:sz w:val="18"/>
              </w:rPr>
              <w:t>403 refused</w:t>
            </w:r>
          </w:p>
        </w:tc>
        <w:tc>
          <w:tcPr>
            <w:tcW w:type="dxa" w:w="1323"/>
          </w:tcPr>
          <w:p>
            <w:pPr>
              <w:spacing w:line="259" w:lineRule="auto" w:after="20"/>
            </w:pPr>
            <w:r>
              <w:rPr>
                <w:sz w:val="18"/>
              </w:rPr>
            </w:r>
            <w:r>
              <w:rPr>
                <w:i w:val="0"/>
                <w:sz w:val="18"/>
              </w:rPr>
              <w:t>403 refused</w:t>
            </w:r>
          </w:p>
        </w:tc>
        <w:tc>
          <w:tcPr>
            <w:tcW w:type="dxa" w:w="1712"/>
          </w:tcPr>
          <w:p>
            <w:pPr>
              <w:spacing w:line="259" w:lineRule="auto" w:after="20"/>
            </w:pPr>
            <w:r>
              <w:rPr>
                <w:sz w:val="18"/>
              </w:rPr>
            </w:r>
            <w:r>
              <w:rPr>
                <w:i w:val="0"/>
                <w:sz w:val="18"/>
              </w:rPr>
              <w:t>403 refused</w:t>
            </w:r>
          </w:p>
        </w:tc>
      </w:tr>
      <w:tr>
        <w:tc>
          <w:tcPr>
            <w:tcW w:type="dxa" w:w="2724"/>
            <w:shd w:val="clear" w:color="auto" w:fill="F7F9FB"/>
          </w:tcPr>
          <w:p>
            <w:pPr>
              <w:spacing w:line="259" w:lineRule="auto" w:after="20"/>
            </w:pPr>
            <w:r>
              <w:rPr>
                <w:sz w:val="18"/>
              </w:rPr>
            </w:r>
            <w:r>
              <w:rPr>
                <w:i w:val="0"/>
                <w:sz w:val="18"/>
              </w:rPr>
              <w:t>Seller: sell</w:t>
            </w:r>
          </w:p>
        </w:tc>
        <w:tc>
          <w:tcPr>
            <w:tcW w:type="dxa" w:w="1635"/>
            <w:shd w:val="clear" w:color="auto" w:fill="F7F9FB"/>
          </w:tcPr>
          <w:p>
            <w:pPr>
              <w:spacing w:line="259" w:lineRule="auto" w:after="20"/>
            </w:pPr>
            <w:r>
              <w:rPr>
                <w:sz w:val="18"/>
              </w:rPr>
            </w:r>
            <w:r>
              <w:rPr>
                <w:i w:val="0"/>
                <w:sz w:val="18"/>
              </w:rPr>
              <w:t>400 refused</w:t>
            </w:r>
          </w:p>
        </w:tc>
        <w:tc>
          <w:tcPr>
            <w:tcW w:type="dxa" w:w="1635"/>
            <w:shd w:val="clear" w:color="auto" w:fill="F7F9FB"/>
          </w:tcPr>
          <w:p>
            <w:pPr>
              <w:spacing w:line="259" w:lineRule="auto" w:after="20"/>
            </w:pPr>
            <w:r>
              <w:rPr>
                <w:sz w:val="18"/>
              </w:rPr>
            </w:r>
            <w:r>
              <w:rPr>
                <w:b/>
                <w:i w:val="0"/>
                <w:sz w:val="18"/>
              </w:rPr>
              <w:t>sold</w:t>
            </w:r>
            <w:r>
              <w:rPr>
                <w:i w:val="0"/>
                <w:sz w:val="18"/>
              </w:rPr>
              <w:t xml:space="preserve"> (legal)</w:t>
            </w:r>
          </w:p>
        </w:tc>
        <w:tc>
          <w:tcPr>
            <w:tcW w:type="dxa" w:w="1323"/>
            <w:shd w:val="clear" w:color="auto" w:fill="F7F9FB"/>
          </w:tcPr>
          <w:p>
            <w:pPr>
              <w:spacing w:line="259" w:lineRule="auto" w:after="20"/>
            </w:pPr>
            <w:r>
              <w:rPr>
                <w:sz w:val="18"/>
              </w:rPr>
            </w:r>
            <w:r>
              <w:rPr>
                <w:i w:val="0"/>
                <w:sz w:val="18"/>
              </w:rPr>
              <w:t>400 refused</w:t>
            </w:r>
          </w:p>
        </w:tc>
        <w:tc>
          <w:tcPr>
            <w:tcW w:type="dxa" w:w="1712"/>
            <w:shd w:val="clear" w:color="auto" w:fill="F7F9FB"/>
          </w:tcPr>
          <w:p>
            <w:pPr>
              <w:spacing w:line="259" w:lineRule="auto" w:after="20"/>
            </w:pPr>
            <w:r>
              <w:rPr>
                <w:sz w:val="18"/>
              </w:rPr>
            </w:r>
            <w:r>
              <w:rPr>
                <w:i w:val="0"/>
                <w:sz w:val="18"/>
              </w:rPr>
              <w:t>400 refused</w:t>
            </w:r>
          </w:p>
        </w:tc>
      </w:tr>
      <w:tr>
        <w:tc>
          <w:tcPr>
            <w:tcW w:type="dxa" w:w="2724"/>
          </w:tcPr>
          <w:p>
            <w:pPr>
              <w:spacing w:line="259" w:lineRule="auto" w:after="20"/>
            </w:pPr>
            <w:r>
              <w:rPr>
                <w:sz w:val="18"/>
              </w:rPr>
            </w:r>
            <w:r>
              <w:rPr>
                <w:i w:val="0"/>
                <w:sz w:val="18"/>
              </w:rPr>
              <w:t>Seller: cancel the reservation</w:t>
            </w:r>
          </w:p>
        </w:tc>
        <w:tc>
          <w:tcPr>
            <w:tcW w:type="dxa" w:w="1635"/>
          </w:tcPr>
          <w:p>
            <w:pPr>
              <w:spacing w:line="259" w:lineRule="auto" w:after="20"/>
            </w:pPr>
            <w:r>
              <w:rPr>
                <w:sz w:val="18"/>
              </w:rPr>
            </w:r>
            <w:r>
              <w:rPr>
                <w:i w:val="0"/>
                <w:sz w:val="18"/>
              </w:rPr>
              <w:t>400 refused</w:t>
            </w:r>
          </w:p>
        </w:tc>
        <w:tc>
          <w:tcPr>
            <w:tcW w:type="dxa" w:w="1635"/>
          </w:tcPr>
          <w:p>
            <w:pPr>
              <w:spacing w:line="259" w:lineRule="auto" w:after="20"/>
            </w:pPr>
            <w:r>
              <w:rPr>
                <w:sz w:val="18"/>
              </w:rPr>
            </w:r>
            <w:r>
              <w:rPr>
                <w:b/>
                <w:i w:val="0"/>
                <w:sz w:val="18"/>
              </w:rPr>
              <w:t>on sale</w:t>
            </w:r>
            <w:r>
              <w:rPr>
                <w:i w:val="0"/>
                <w:sz w:val="18"/>
              </w:rPr>
              <w:t xml:space="preserve"> (legal)</w:t>
            </w:r>
          </w:p>
        </w:tc>
        <w:tc>
          <w:tcPr>
            <w:tcW w:type="dxa" w:w="1323"/>
          </w:tcPr>
          <w:p>
            <w:pPr>
              <w:spacing w:line="259" w:lineRule="auto" w:after="20"/>
            </w:pPr>
            <w:r>
              <w:rPr>
                <w:sz w:val="18"/>
              </w:rPr>
            </w:r>
            <w:r>
              <w:rPr>
                <w:i w:val="0"/>
                <w:sz w:val="18"/>
              </w:rPr>
              <w:t>400 refused</w:t>
            </w:r>
          </w:p>
        </w:tc>
        <w:tc>
          <w:tcPr>
            <w:tcW w:type="dxa" w:w="1712"/>
          </w:tcPr>
          <w:p>
            <w:pPr>
              <w:spacing w:line="259" w:lineRule="auto" w:after="20"/>
            </w:pPr>
            <w:r>
              <w:rPr>
                <w:sz w:val="18"/>
              </w:rPr>
            </w:r>
            <w:r>
              <w:rPr>
                <w:i w:val="0"/>
                <w:sz w:val="18"/>
              </w:rPr>
              <w:t>400 refused</w:t>
            </w:r>
          </w:p>
        </w:tc>
      </w:tr>
      <w:tr>
        <w:tc>
          <w:tcPr>
            <w:tcW w:type="dxa" w:w="2724"/>
            <w:shd w:val="clear" w:color="auto" w:fill="F7F9FB"/>
          </w:tcPr>
          <w:p>
            <w:pPr>
              <w:spacing w:line="259" w:lineRule="auto" w:after="20"/>
            </w:pPr>
            <w:r>
              <w:rPr>
                <w:sz w:val="18"/>
              </w:rPr>
            </w:r>
            <w:r>
              <w:rPr>
                <w:i w:val="0"/>
                <w:sz w:val="18"/>
              </w:rPr>
              <w:t>Seller: take offline</w:t>
            </w:r>
          </w:p>
        </w:tc>
        <w:tc>
          <w:tcPr>
            <w:tcW w:type="dxa" w:w="1635"/>
            <w:shd w:val="clear" w:color="auto" w:fill="F7F9FB"/>
          </w:tcPr>
          <w:p>
            <w:pPr>
              <w:spacing w:line="259" w:lineRule="auto" w:after="20"/>
            </w:pPr>
            <w:r>
              <w:rPr>
                <w:sz w:val="18"/>
              </w:rPr>
            </w:r>
            <w:r>
              <w:rPr>
                <w:b/>
                <w:i w:val="0"/>
                <w:sz w:val="18"/>
              </w:rPr>
              <w:t>off shelf</w:t>
            </w:r>
            <w:r>
              <w:rPr>
                <w:i w:val="0"/>
                <w:sz w:val="18"/>
              </w:rPr>
              <w:t xml:space="preserve"> (legal)</w:t>
            </w:r>
          </w:p>
        </w:tc>
        <w:tc>
          <w:tcPr>
            <w:tcW w:type="dxa" w:w="1635"/>
            <w:shd w:val="clear" w:color="auto" w:fill="F7F9FB"/>
          </w:tcPr>
          <w:p>
            <w:pPr>
              <w:spacing w:line="259" w:lineRule="auto" w:after="20"/>
            </w:pPr>
            <w:r>
              <w:rPr>
                <w:sz w:val="18"/>
              </w:rPr>
            </w:r>
            <w:r>
              <w:rPr>
                <w:i w:val="0"/>
                <w:sz w:val="18"/>
              </w:rPr>
              <w:t>400 refused</w:t>
            </w:r>
          </w:p>
        </w:tc>
        <w:tc>
          <w:tcPr>
            <w:tcW w:type="dxa" w:w="1323"/>
            <w:shd w:val="clear" w:color="auto" w:fill="F7F9FB"/>
          </w:tcPr>
          <w:p>
            <w:pPr>
              <w:spacing w:line="259" w:lineRule="auto" w:after="20"/>
            </w:pPr>
            <w:r>
              <w:rPr>
                <w:sz w:val="18"/>
              </w:rPr>
            </w:r>
            <w:r>
              <w:rPr>
                <w:i w:val="0"/>
                <w:sz w:val="18"/>
              </w:rPr>
              <w:t>400 refused</w:t>
            </w:r>
          </w:p>
        </w:tc>
        <w:tc>
          <w:tcPr>
            <w:tcW w:type="dxa" w:w="1712"/>
            <w:shd w:val="clear" w:color="auto" w:fill="F7F9FB"/>
          </w:tcPr>
          <w:p>
            <w:pPr>
              <w:spacing w:line="259" w:lineRule="auto" w:after="20"/>
            </w:pPr>
            <w:r>
              <w:rPr>
                <w:sz w:val="18"/>
              </w:rPr>
            </w:r>
            <w:r>
              <w:rPr>
                <w:i w:val="0"/>
                <w:sz w:val="18"/>
              </w:rPr>
              <w:t>400 refused</w:t>
            </w:r>
          </w:p>
        </w:tc>
      </w:tr>
      <w:tr>
        <w:tc>
          <w:tcPr>
            <w:tcW w:type="dxa" w:w="2724"/>
          </w:tcPr>
          <w:p>
            <w:pPr>
              <w:spacing w:line="259" w:lineRule="auto" w:after="20"/>
            </w:pPr>
            <w:r>
              <w:rPr>
                <w:sz w:val="18"/>
              </w:rPr>
            </w:r>
            <w:r>
              <w:rPr>
                <w:i w:val="0"/>
                <w:sz w:val="18"/>
              </w:rPr>
              <w:t>Seller: relist</w:t>
            </w:r>
          </w:p>
        </w:tc>
        <w:tc>
          <w:tcPr>
            <w:tcW w:type="dxa" w:w="1635"/>
          </w:tcPr>
          <w:p>
            <w:pPr>
              <w:spacing w:line="259" w:lineRule="auto" w:after="20"/>
            </w:pPr>
            <w:r>
              <w:rPr>
                <w:sz w:val="18"/>
              </w:rPr>
            </w:r>
            <w:r>
              <w:rPr>
                <w:i w:val="0"/>
                <w:sz w:val="18"/>
              </w:rPr>
              <w:t>400 refused</w:t>
            </w:r>
          </w:p>
        </w:tc>
        <w:tc>
          <w:tcPr>
            <w:tcW w:type="dxa" w:w="1635"/>
          </w:tcPr>
          <w:p>
            <w:pPr>
              <w:spacing w:line="259" w:lineRule="auto" w:after="20"/>
            </w:pPr>
            <w:r>
              <w:rPr>
                <w:sz w:val="18"/>
              </w:rPr>
            </w:r>
            <w:r>
              <w:rPr>
                <w:i w:val="0"/>
                <w:sz w:val="18"/>
              </w:rPr>
              <w:t>400 refused</w:t>
            </w:r>
          </w:p>
        </w:tc>
        <w:tc>
          <w:tcPr>
            <w:tcW w:type="dxa" w:w="1323"/>
          </w:tcPr>
          <w:p>
            <w:pPr>
              <w:spacing w:line="259" w:lineRule="auto" w:after="20"/>
            </w:pPr>
            <w:r>
              <w:rPr>
                <w:sz w:val="18"/>
              </w:rPr>
            </w:r>
            <w:r>
              <w:rPr>
                <w:i w:val="0"/>
                <w:sz w:val="18"/>
              </w:rPr>
              <w:t>400 refused</w:t>
            </w:r>
          </w:p>
        </w:tc>
        <w:tc>
          <w:tcPr>
            <w:tcW w:type="dxa" w:w="1712"/>
          </w:tcPr>
          <w:p>
            <w:pPr>
              <w:spacing w:line="259" w:lineRule="auto" w:after="20"/>
            </w:pPr>
            <w:r>
              <w:rPr>
                <w:sz w:val="18"/>
              </w:rPr>
            </w:r>
            <w:r>
              <w:rPr>
                <w:b/>
                <w:i w:val="0"/>
                <w:sz w:val="18"/>
              </w:rPr>
              <w:t>on sale</w:t>
            </w:r>
            <w:r>
              <w:rPr>
                <w:i w:val="0"/>
                <w:sz w:val="18"/>
              </w:rPr>
              <w:t xml:space="preserve"> (legal)</w:t>
            </w:r>
          </w:p>
        </w:tc>
      </w:tr>
    </w:tbl>
    <w:p>
      <w:pPr>
        <w:spacing w:after="80" w:line="240" w:lineRule="auto"/>
      </w:pPr>
      <w:r>
        <w:rPr>
          <w:sz w:val="4"/>
        </w:rPr>
      </w:r>
    </w:p>
    <w:p>
      <w:pPr>
        <w:pStyle w:val="Heading2"/>
      </w:pPr>
      <w:r>
        <w:t>C.3  Authorisation matrix (Table 6.6)</w:t>
      </w:r>
    </w:p>
    <w:p>
      <w:pPr>
        <w:spacing w:before="60" w:after="40" w:line="276" w:lineRule="auto"/>
        <w:keepNext w:val="1"/>
      </w:pPr>
      <w:r>
        <w:rPr>
          <w:b/>
          <w:sz w:val="20"/>
        </w:rPr>
        <w:t xml:space="preserve">Table 6.6   </w:t>
      </w:r>
      <w:r>
        <w:rPr>
          <w:i/>
          <w:sz w:val="20"/>
        </w:rPr>
        <w:t>Authorisation matrix. Refusals are asserted on the status code, and the state-changing cases additionally assert that the row was not modified.</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3658"/>
            <w:shd w:val="clear" w:color="auto" w:fill="EDF1F6"/>
          </w:tcPr>
          <w:p>
            <w:pPr>
              <w:spacing w:line="259" w:lineRule="auto" w:after="20"/>
            </w:pPr>
            <w:r/>
            <w:r>
              <w:rPr>
                <w:b/>
                <w:sz w:val="18"/>
              </w:rPr>
              <w:t>Operation</w:t>
            </w:r>
          </w:p>
        </w:tc>
        <w:tc>
          <w:tcPr>
            <w:tcW w:type="dxa" w:w="1245"/>
            <w:shd w:val="clear" w:color="auto" w:fill="EDF1F6"/>
          </w:tcPr>
          <w:p>
            <w:pPr>
              <w:spacing w:line="259" w:lineRule="auto" w:after="20"/>
            </w:pPr>
            <w:r/>
            <w:r>
              <w:rPr>
                <w:b/>
                <w:sz w:val="18"/>
              </w:rPr>
              <w:t>Anonymous</w:t>
            </w:r>
          </w:p>
        </w:tc>
        <w:tc>
          <w:tcPr>
            <w:tcW w:type="dxa" w:w="2569"/>
            <w:shd w:val="clear" w:color="auto" w:fill="EDF1F6"/>
          </w:tcPr>
          <w:p>
            <w:pPr>
              <w:spacing w:line="259" w:lineRule="auto" w:after="20"/>
            </w:pPr>
            <w:r/>
            <w:r>
              <w:rPr>
                <w:b/>
                <w:sz w:val="18"/>
              </w:rPr>
              <w:t>Signed in, not the owner</w:t>
            </w:r>
          </w:p>
        </w:tc>
        <w:tc>
          <w:tcPr>
            <w:tcW w:type="dxa" w:w="1557"/>
            <w:shd w:val="clear" w:color="auto" w:fill="EDF1F6"/>
          </w:tcPr>
          <w:p>
            <w:pPr>
              <w:spacing w:line="259" w:lineRule="auto" w:after="20"/>
            </w:pPr>
            <w:r/>
            <w:r>
              <w:rPr>
                <w:b/>
                <w:sz w:val="18"/>
              </w:rPr>
              <w:t>Owner</w:t>
            </w:r>
          </w:p>
        </w:tc>
      </w:tr>
      <w:tr>
        <w:tc>
          <w:tcPr>
            <w:tcW w:type="dxa" w:w="3658"/>
          </w:tcPr>
          <w:p>
            <w:pPr>
              <w:spacing w:line="259" w:lineRule="auto" w:after="20"/>
            </w:pPr>
            <w:r>
              <w:rPr>
                <w:sz w:val="18"/>
              </w:rPr>
            </w:r>
            <w:r>
              <w:rPr>
                <w:i w:val="0"/>
                <w:sz w:val="18"/>
              </w:rPr>
              <w:t>Read the catalogue and a listing detail</w:t>
            </w:r>
          </w:p>
        </w:tc>
        <w:tc>
          <w:tcPr>
            <w:tcW w:type="dxa" w:w="1245"/>
          </w:tcPr>
          <w:p>
            <w:pPr>
              <w:spacing w:line="259" w:lineRule="auto" w:after="20"/>
            </w:pPr>
            <w:r>
              <w:rPr>
                <w:sz w:val="18"/>
              </w:rPr>
            </w:r>
            <w:r>
              <w:rPr>
                <w:i w:val="0"/>
                <w:sz w:val="18"/>
              </w:rPr>
              <w:t>Permitted</w:t>
            </w:r>
          </w:p>
        </w:tc>
        <w:tc>
          <w:tcPr>
            <w:tcW w:type="dxa" w:w="2569"/>
          </w:tcPr>
          <w:p>
            <w:pPr>
              <w:spacing w:line="259" w:lineRule="auto" w:after="20"/>
            </w:pPr>
            <w:r>
              <w:rPr>
                <w:sz w:val="18"/>
              </w:rPr>
            </w:r>
            <w:r>
              <w:rPr>
                <w:i w:val="0"/>
                <w:sz w:val="18"/>
              </w:rPr>
              <w:t>Permitted</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Read the comments on a listing</w:t>
            </w:r>
          </w:p>
        </w:tc>
        <w:tc>
          <w:tcPr>
            <w:tcW w:type="dxa" w:w="1245"/>
            <w:shd w:val="clear" w:color="auto" w:fill="F7F9FB"/>
          </w:tcPr>
          <w:p>
            <w:pPr>
              <w:spacing w:line="259" w:lineRule="auto" w:after="20"/>
            </w:pPr>
            <w:r>
              <w:rPr>
                <w:sz w:val="18"/>
              </w:rPr>
            </w:r>
            <w:r>
              <w:rPr>
                <w:i w:val="0"/>
                <w:sz w:val="18"/>
              </w:rPr>
              <w:t>Permitted</w:t>
            </w:r>
          </w:p>
        </w:tc>
        <w:tc>
          <w:tcPr>
            <w:tcW w:type="dxa" w:w="2569"/>
            <w:shd w:val="clear" w:color="auto" w:fill="F7F9FB"/>
          </w:tcPr>
          <w:p>
            <w:pPr>
              <w:spacing w:line="259" w:lineRule="auto" w:after="20"/>
            </w:pPr>
            <w:r>
              <w:rPr>
                <w:sz w:val="18"/>
              </w:rPr>
            </w:r>
            <w:r>
              <w:rPr>
                <w:i w:val="0"/>
                <w:sz w:val="18"/>
              </w:rPr>
              <w:t>Permitted</w:t>
            </w:r>
          </w:p>
        </w:tc>
        <w:tc>
          <w:tcPr>
            <w:tcW w:type="dxa" w:w="1557"/>
            <w:shd w:val="clear" w:color="auto" w:fill="F7F9FB"/>
          </w:tcPr>
          <w:p>
            <w:pPr>
              <w:spacing w:line="259" w:lineRule="auto" w:after="20"/>
            </w:pPr>
            <w:r>
              <w:rPr>
                <w:sz w:val="18"/>
              </w:rPr>
            </w:r>
            <w:r>
              <w:rPr>
                <w:i w:val="0"/>
                <w:sz w:val="18"/>
              </w:rPr>
              <w:t>Permitted</w:t>
            </w:r>
          </w:p>
        </w:tc>
      </w:tr>
      <w:tr>
        <w:tc>
          <w:tcPr>
            <w:tcW w:type="dxa" w:w="3658"/>
          </w:tcPr>
          <w:p>
            <w:pPr>
              <w:spacing w:line="259" w:lineRule="auto" w:after="20"/>
            </w:pPr>
            <w:r>
              <w:rPr>
                <w:sz w:val="18"/>
              </w:rPr>
            </w:r>
            <w:r>
              <w:rPr>
                <w:i w:val="0"/>
                <w:sz w:val="18"/>
              </w:rPr>
              <w:t>Retrieve own profile</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Permitted (own)</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Create a listing</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Permitted</w:t>
            </w:r>
          </w:p>
        </w:tc>
        <w:tc>
          <w:tcPr>
            <w:tcW w:type="dxa" w:w="1557"/>
            <w:shd w:val="clear" w:color="auto" w:fill="F7F9FB"/>
          </w:tcPr>
          <w:p>
            <w:pPr>
              <w:spacing w:line="259" w:lineRule="auto" w:after="20"/>
            </w:pPr>
            <w:r>
              <w:rPr>
                <w:sz w:val="18"/>
              </w:rPr>
            </w:r>
            <w:r>
              <w:rPr>
                <w:i w:val="0"/>
                <w:sz w:val="18"/>
              </w:rPr>
              <w:t>Permitted</w:t>
            </w:r>
          </w:p>
        </w:tc>
      </w:tr>
      <w:tr>
        <w:tc>
          <w:tcPr>
            <w:tcW w:type="dxa" w:w="3658"/>
          </w:tcPr>
          <w:p>
            <w:pPr>
              <w:spacing w:line="259" w:lineRule="auto" w:after="20"/>
            </w:pPr>
            <w:r>
              <w:rPr>
                <w:sz w:val="18"/>
              </w:rPr>
            </w:r>
            <w:r>
              <w:rPr>
                <w:i w:val="0"/>
                <w:sz w:val="18"/>
              </w:rPr>
              <w:t>Edit a listing</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b/>
                <w:i w:val="0"/>
                <w:sz w:val="18"/>
              </w:rPr>
              <w:t>403</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Take a listing offline</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b/>
                <w:i w:val="0"/>
                <w:sz w:val="18"/>
              </w:rPr>
              <w:t>403</w:t>
            </w:r>
          </w:p>
        </w:tc>
        <w:tc>
          <w:tcPr>
            <w:tcW w:type="dxa" w:w="1557"/>
            <w:shd w:val="clear" w:color="auto" w:fill="F7F9FB"/>
          </w:tcPr>
          <w:p>
            <w:pPr>
              <w:spacing w:line="259" w:lineRule="auto" w:after="20"/>
            </w:pPr>
            <w:r>
              <w:rPr>
                <w:sz w:val="18"/>
              </w:rPr>
            </w:r>
            <w:r>
              <w:rPr>
                <w:i w:val="0"/>
                <w:sz w:val="18"/>
              </w:rPr>
              <w:t>Permitted</w:t>
            </w:r>
          </w:p>
        </w:tc>
      </w:tr>
      <w:tr>
        <w:tc>
          <w:tcPr>
            <w:tcW w:type="dxa" w:w="3658"/>
          </w:tcPr>
          <w:p>
            <w:pPr>
              <w:spacing w:line="259" w:lineRule="auto" w:after="20"/>
            </w:pPr>
            <w:r>
              <w:rPr>
                <w:sz w:val="18"/>
              </w:rPr>
            </w:r>
            <w:r>
              <w:rPr>
                <w:i w:val="0"/>
                <w:sz w:val="18"/>
              </w:rPr>
              <w:t>Relist a listing</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b/>
                <w:i w:val="0"/>
                <w:sz w:val="18"/>
              </w:rPr>
              <w:t>403</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Reserve an item</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Permitted</w:t>
            </w:r>
          </w:p>
        </w:tc>
        <w:tc>
          <w:tcPr>
            <w:tcW w:type="dxa" w:w="1557"/>
            <w:shd w:val="clear" w:color="auto" w:fill="F7F9FB"/>
          </w:tcPr>
          <w:p>
            <w:pPr>
              <w:spacing w:line="259" w:lineRule="auto" w:after="20"/>
            </w:pPr>
            <w:r>
              <w:rPr>
                <w:sz w:val="18"/>
              </w:rPr>
            </w:r>
            <w:r>
              <w:rPr>
                <w:b/>
                <w:i w:val="0"/>
                <w:sz w:val="18"/>
              </w:rPr>
              <w:t>403</w:t>
            </w:r>
            <w:r>
              <w:rPr>
                <w:i w:val="0"/>
                <w:sz w:val="18"/>
              </w:rPr>
              <w:t xml:space="preserve"> (own item)</w:t>
            </w:r>
          </w:p>
        </w:tc>
      </w:tr>
      <w:tr>
        <w:tc>
          <w:tcPr>
            <w:tcW w:type="dxa" w:w="3658"/>
          </w:tcPr>
          <w:p>
            <w:pPr>
              <w:spacing w:line="259" w:lineRule="auto" w:after="20"/>
            </w:pPr>
            <w:r>
              <w:rPr>
                <w:sz w:val="18"/>
              </w:rPr>
            </w:r>
            <w:r>
              <w:rPr>
                <w:i w:val="0"/>
                <w:sz w:val="18"/>
              </w:rPr>
              <w:t>Confirm the sale</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b/>
                <w:i w:val="0"/>
                <w:sz w:val="18"/>
              </w:rPr>
              <w:t>403</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Cancel a reservation</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b/>
                <w:i w:val="0"/>
                <w:sz w:val="18"/>
              </w:rPr>
              <w:t>403</w:t>
            </w:r>
          </w:p>
        </w:tc>
        <w:tc>
          <w:tcPr>
            <w:tcW w:type="dxa" w:w="1557"/>
            <w:shd w:val="clear" w:color="auto" w:fill="F7F9FB"/>
          </w:tcPr>
          <w:p>
            <w:pPr>
              <w:spacing w:line="259" w:lineRule="auto" w:after="20"/>
            </w:pPr>
            <w:r>
              <w:rPr>
                <w:sz w:val="18"/>
              </w:rPr>
            </w:r>
            <w:r>
              <w:rPr>
                <w:i w:val="0"/>
                <w:sz w:val="18"/>
              </w:rPr>
              <w:t>Permitted</w:t>
            </w:r>
          </w:p>
        </w:tc>
      </w:tr>
      <w:tr>
        <w:tc>
          <w:tcPr>
            <w:tcW w:type="dxa" w:w="3658"/>
          </w:tcPr>
          <w:p>
            <w:pPr>
              <w:spacing w:line="259" w:lineRule="auto" w:after="20"/>
            </w:pPr>
            <w:r>
              <w:rPr>
                <w:sz w:val="18"/>
              </w:rPr>
            </w:r>
            <w:r>
              <w:rPr>
                <w:i w:val="0"/>
                <w:sz w:val="18"/>
              </w:rPr>
              <w:t>Upload a photograph</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Permitted</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Save or unsave a favourite</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Permitted</w:t>
            </w:r>
          </w:p>
        </w:tc>
        <w:tc>
          <w:tcPr>
            <w:tcW w:type="dxa" w:w="1557"/>
            <w:shd w:val="clear" w:color="auto" w:fill="F7F9FB"/>
          </w:tcPr>
          <w:p>
            <w:pPr>
              <w:spacing w:line="259" w:lineRule="auto" w:after="20"/>
            </w:pPr>
            <w:r>
              <w:rPr>
                <w:sz w:val="18"/>
              </w:rPr>
            </w:r>
            <w:r>
              <w:rPr>
                <w:i w:val="0"/>
                <w:sz w:val="18"/>
              </w:rPr>
              <w:t>Permitted</w:t>
            </w:r>
          </w:p>
        </w:tc>
      </w:tr>
      <w:tr>
        <w:tc>
          <w:tcPr>
            <w:tcW w:type="dxa" w:w="3658"/>
          </w:tcPr>
          <w:p>
            <w:pPr>
              <w:spacing w:line="259" w:lineRule="auto" w:after="20"/>
            </w:pPr>
            <w:r>
              <w:rPr>
                <w:sz w:val="18"/>
              </w:rPr>
            </w:r>
            <w:r>
              <w:rPr>
                <w:i w:val="0"/>
                <w:sz w:val="18"/>
              </w:rPr>
              <w:t>Post a comment</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Permitted</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Send a message</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Permitted</w:t>
            </w:r>
          </w:p>
        </w:tc>
        <w:tc>
          <w:tcPr>
            <w:tcW w:type="dxa" w:w="1557"/>
            <w:shd w:val="clear" w:color="auto" w:fill="F7F9FB"/>
          </w:tcPr>
          <w:p>
            <w:pPr>
              <w:spacing w:line="259" w:lineRule="auto" w:after="20"/>
            </w:pPr>
            <w:r>
              <w:rPr>
                <w:sz w:val="18"/>
              </w:rPr>
            </w:r>
            <w:r>
              <w:rPr>
                <w:i w:val="0"/>
                <w:sz w:val="18"/>
              </w:rPr>
              <w:t>Permitted</w:t>
            </w:r>
          </w:p>
        </w:tc>
      </w:tr>
      <w:tr>
        <w:tc>
          <w:tcPr>
            <w:tcW w:type="dxa" w:w="3658"/>
          </w:tcPr>
          <w:p>
            <w:pPr>
              <w:spacing w:line="259" w:lineRule="auto" w:after="20"/>
            </w:pPr>
            <w:r>
              <w:rPr>
                <w:sz w:val="18"/>
              </w:rPr>
            </w:r>
            <w:r>
              <w:rPr>
                <w:i w:val="0"/>
                <w:sz w:val="18"/>
              </w:rPr>
              <w:t>Read own conversations</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Permitted (own)</w:t>
            </w:r>
          </w:p>
        </w:tc>
        <w:tc>
          <w:tcPr>
            <w:tcW w:type="dxa" w:w="1557"/>
          </w:tcPr>
          <w:p>
            <w:pPr>
              <w:spacing w:line="259" w:lineRule="auto" w:after="20"/>
            </w:pPr>
            <w:r>
              <w:rPr>
                <w:sz w:val="18"/>
              </w:rPr>
            </w:r>
            <w:r>
              <w:rPr>
                <w:i w:val="0"/>
                <w:sz w:val="18"/>
              </w:rPr>
              <w:t>Permitted</w:t>
            </w:r>
          </w:p>
        </w:tc>
      </w:tr>
      <w:tr>
        <w:tc>
          <w:tcPr>
            <w:tcW w:type="dxa" w:w="3658"/>
            <w:shd w:val="clear" w:color="auto" w:fill="F7F9FB"/>
          </w:tcPr>
          <w:p>
            <w:pPr>
              <w:spacing w:line="259" w:lineRule="auto" w:after="20"/>
            </w:pPr>
            <w:r>
              <w:rPr>
                <w:sz w:val="18"/>
              </w:rPr>
            </w:r>
            <w:r>
              <w:rPr>
                <w:i w:val="0"/>
                <w:sz w:val="18"/>
              </w:rPr>
              <w:t>Read own listings and sold items</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Permitted (own)</w:t>
            </w:r>
          </w:p>
        </w:tc>
        <w:tc>
          <w:tcPr>
            <w:tcW w:type="dxa" w:w="1557"/>
            <w:shd w:val="clear" w:color="auto" w:fill="F7F9FB"/>
          </w:tcPr>
          <w:p>
            <w:pPr>
              <w:spacing w:line="259" w:lineRule="auto" w:after="20"/>
            </w:pPr>
            <w:r>
              <w:rPr>
                <w:sz w:val="18"/>
              </w:rPr>
            </w:r>
            <w:r>
              <w:rPr>
                <w:i w:val="0"/>
                <w:sz w:val="18"/>
              </w:rPr>
              <w:t>Permitted</w:t>
            </w:r>
          </w:p>
        </w:tc>
      </w:tr>
    </w:tbl>
    <w:p>
      <w:pPr>
        <w:spacing w:after="80" w:line="240" w:lineRule="auto"/>
      </w:pPr>
      <w:r>
        <w:rPr>
          <w:sz w:val="4"/>
        </w:rPr>
      </w:r>
    </w:p>
    <w:p>
      <w:pPr>
        <w:pStyle w:val="Heading2"/>
      </w:pPr>
      <w:r>
        <w:t>C.4  Verification of the non-functional requirements (Table 6.9)</w:t>
      </w:r>
    </w:p>
    <w:p>
      <w:pPr>
        <w:spacing w:before="60" w:after="40" w:line="276" w:lineRule="auto"/>
        <w:keepNext w:val="1"/>
      </w:pPr>
      <w:r>
        <w:rPr>
          <w:b/>
          <w:sz w:val="20"/>
        </w:rPr>
        <w:t xml:space="preserve">Table 6.9   </w:t>
      </w:r>
      <w:r>
        <w:rPr>
          <w:i/>
          <w:sz w:val="20"/>
        </w:rPr>
        <w:t>Outcome against each non-functional requirement</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690"/>
            <w:shd w:val="clear" w:color="auto" w:fill="EDF1F6"/>
          </w:tcPr>
          <w:p>
            <w:pPr>
              <w:spacing w:line="259" w:lineRule="auto" w:after="20"/>
            </w:pPr>
            <w:r/>
            <w:r>
              <w:rPr>
                <w:b/>
                <w:sz w:val="17"/>
              </w:rPr>
              <w:t>ID</w:t>
            </w:r>
          </w:p>
        </w:tc>
        <w:tc>
          <w:tcPr>
            <w:tcW w:type="dxa" w:w="2013"/>
            <w:shd w:val="clear" w:color="auto" w:fill="EDF1F6"/>
          </w:tcPr>
          <w:p>
            <w:pPr>
              <w:spacing w:line="259" w:lineRule="auto" w:after="20"/>
            </w:pPr>
            <w:r/>
            <w:r>
              <w:rPr>
                <w:b/>
                <w:sz w:val="17"/>
              </w:rPr>
              <w:t>Requirement (abbreviated)</w:t>
            </w:r>
          </w:p>
        </w:tc>
        <w:tc>
          <w:tcPr>
            <w:tcW w:type="dxa" w:w="1725"/>
            <w:shd w:val="clear" w:color="auto" w:fill="EDF1F6"/>
          </w:tcPr>
          <w:p>
            <w:pPr>
              <w:spacing w:line="259" w:lineRule="auto" w:after="20"/>
            </w:pPr>
            <w:r/>
            <w:r>
              <w:rPr>
                <w:b/>
                <w:sz w:val="17"/>
              </w:rPr>
              <w:t>Method</w:t>
            </w:r>
          </w:p>
        </w:tc>
        <w:tc>
          <w:tcPr>
            <w:tcW w:type="dxa" w:w="4601"/>
            <w:shd w:val="clear" w:color="auto" w:fill="EDF1F6"/>
          </w:tcPr>
          <w:p>
            <w:pPr>
              <w:spacing w:line="259" w:lineRule="auto" w:after="20"/>
            </w:pPr>
            <w:r/>
            <w:r>
              <w:rPr>
                <w:b/>
                <w:sz w:val="17"/>
              </w:rPr>
              <w:t>Outcome</w:t>
            </w:r>
          </w:p>
        </w:tc>
      </w:tr>
      <w:tr>
        <w:tc>
          <w:tcPr>
            <w:tcW w:type="dxa" w:w="690"/>
          </w:tcPr>
          <w:p>
            <w:pPr>
              <w:spacing w:line="259" w:lineRule="auto" w:after="20"/>
            </w:pPr>
            <w:r>
              <w:rPr>
                <w:sz w:val="17"/>
              </w:rPr>
            </w:r>
            <w:r>
              <w:rPr>
                <w:i w:val="0"/>
                <w:sz w:val="17"/>
              </w:rPr>
              <w:t>NFR-01</w:t>
            </w:r>
          </w:p>
        </w:tc>
        <w:tc>
          <w:tcPr>
            <w:tcW w:type="dxa" w:w="2013"/>
          </w:tcPr>
          <w:p>
            <w:pPr>
              <w:spacing w:line="259" w:lineRule="auto" w:after="20"/>
            </w:pPr>
            <w:r>
              <w:rPr>
                <w:sz w:val="17"/>
              </w:rPr>
            </w:r>
            <w:r>
              <w:rPr>
                <w:i w:val="0"/>
                <w:sz w:val="17"/>
              </w:rPr>
              <w:t>A first-time user publishes without instructions</w:t>
            </w:r>
          </w:p>
        </w:tc>
        <w:tc>
          <w:tcPr>
            <w:tcW w:type="dxa" w:w="1725"/>
          </w:tcPr>
          <w:p>
            <w:pPr>
              <w:spacing w:line="259" w:lineRule="auto" w:after="20"/>
            </w:pPr>
            <w:r>
              <w:rPr>
                <w:sz w:val="17"/>
              </w:rPr>
            </w:r>
            <w:r>
              <w:rPr>
                <w:i w:val="0"/>
                <w:sz w:val="17"/>
              </w:rPr>
              <w:t>Observation of three users</w:t>
            </w:r>
          </w:p>
        </w:tc>
        <w:tc>
          <w:tcPr>
            <w:tcW w:type="dxa" w:w="4601"/>
          </w:tcPr>
          <w:p>
            <w:pPr>
              <w:spacing w:line="259" w:lineRule="auto" w:after="20"/>
            </w:pPr>
            <w:r>
              <w:rPr>
                <w:sz w:val="17"/>
              </w:rPr>
            </w:r>
            <w:r>
              <w:rPr>
                <w:b/>
                <w:i w:val="0"/>
                <w:sz w:val="17"/>
              </w:rPr>
              <w:t>Met, weak evidence.</w:t>
            </w:r>
            <w:r>
              <w:rPr>
                <w:i w:val="0"/>
                <w:sz w:val="17"/>
              </w:rPr>
              <w:t xml:space="preserve"> All three succeeded without instructions; the sample is small and the observation was not recorded.</w:t>
            </w:r>
          </w:p>
        </w:tc>
      </w:tr>
      <w:tr>
        <w:tc>
          <w:tcPr>
            <w:tcW w:type="dxa" w:w="690"/>
            <w:shd w:val="clear" w:color="auto" w:fill="F7F9FB"/>
          </w:tcPr>
          <w:p>
            <w:pPr>
              <w:spacing w:line="259" w:lineRule="auto" w:after="20"/>
            </w:pPr>
            <w:r>
              <w:rPr>
                <w:sz w:val="17"/>
              </w:rPr>
            </w:r>
            <w:r>
              <w:rPr>
                <w:i w:val="0"/>
                <w:sz w:val="17"/>
              </w:rPr>
              <w:t>NFR-02</w:t>
            </w:r>
          </w:p>
        </w:tc>
        <w:tc>
          <w:tcPr>
            <w:tcW w:type="dxa" w:w="2013"/>
            <w:shd w:val="clear" w:color="auto" w:fill="F7F9FB"/>
          </w:tcPr>
          <w:p>
            <w:pPr>
              <w:spacing w:line="259" w:lineRule="auto" w:after="20"/>
            </w:pPr>
            <w:r>
              <w:rPr>
                <w:sz w:val="17"/>
              </w:rPr>
            </w:r>
            <w:r>
              <w:rPr>
                <w:i w:val="0"/>
                <w:sz w:val="17"/>
              </w:rPr>
              <w:t>Every action gives visible feedback; destructive actions are confirmed</w:t>
            </w:r>
          </w:p>
        </w:tc>
        <w:tc>
          <w:tcPr>
            <w:tcW w:type="dxa" w:w="1725"/>
            <w:shd w:val="clear" w:color="auto" w:fill="F7F9FB"/>
          </w:tcPr>
          <w:p>
            <w:pPr>
              <w:spacing w:line="259" w:lineRule="auto" w:after="20"/>
            </w:pPr>
            <w:r>
              <w:rPr>
                <w:sz w:val="17"/>
              </w:rPr>
            </w:r>
            <w:r>
              <w:rPr>
                <w:i w:val="0"/>
                <w:sz w:val="17"/>
              </w:rPr>
              <w:t>Interface inspection and scripted capture</w:t>
            </w:r>
          </w:p>
        </w:tc>
        <w:tc>
          <w:tcPr>
            <w:tcW w:type="dxa" w:w="4601"/>
            <w:shd w:val="clear" w:color="auto" w:fill="F7F9FB"/>
          </w:tcPr>
          <w:p>
            <w:pPr>
              <w:spacing w:line="259" w:lineRule="auto" w:after="20"/>
            </w:pPr>
            <w:r>
              <w:rPr>
                <w:sz w:val="17"/>
              </w:rPr>
            </w:r>
            <w:r>
              <w:rPr>
                <w:b/>
                <w:i w:val="0"/>
                <w:sz w:val="17"/>
              </w:rPr>
              <w:t>Met.</w:t>
            </w:r>
            <w:r>
              <w:rPr>
                <w:i w:val="0"/>
                <w:sz w:val="17"/>
              </w:rPr>
              <w:t xml:space="preserve"> Every action produces a toast, an inline message or a state change; all destructive actions route through the shared dialog.</w:t>
            </w:r>
          </w:p>
        </w:tc>
      </w:tr>
      <w:tr>
        <w:tc>
          <w:tcPr>
            <w:tcW w:type="dxa" w:w="690"/>
          </w:tcPr>
          <w:p>
            <w:pPr>
              <w:spacing w:line="259" w:lineRule="auto" w:after="20"/>
            </w:pPr>
            <w:r>
              <w:rPr>
                <w:sz w:val="17"/>
              </w:rPr>
            </w:r>
            <w:r>
              <w:rPr>
                <w:i w:val="0"/>
                <w:sz w:val="17"/>
              </w:rPr>
              <w:t>NFR-03</w:t>
            </w:r>
          </w:p>
        </w:tc>
        <w:tc>
          <w:tcPr>
            <w:tcW w:type="dxa" w:w="2013"/>
          </w:tcPr>
          <w:p>
            <w:pPr>
              <w:spacing w:line="259" w:lineRule="auto" w:after="20"/>
            </w:pPr>
            <w:r>
              <w:rPr>
                <w:sz w:val="17"/>
              </w:rPr>
            </w:r>
            <w:r>
              <w:rPr>
                <w:i w:val="0"/>
                <w:sz w:val="17"/>
              </w:rPr>
              <w:t>One visual language across all views</w:t>
            </w:r>
          </w:p>
        </w:tc>
        <w:tc>
          <w:tcPr>
            <w:tcW w:type="dxa" w:w="1725"/>
          </w:tcPr>
          <w:p>
            <w:pPr>
              <w:spacing w:line="259" w:lineRule="auto" w:after="20"/>
            </w:pPr>
            <w:r>
              <w:rPr>
                <w:sz w:val="17"/>
              </w:rPr>
            </w:r>
            <w:r>
              <w:rPr>
                <w:i w:val="0"/>
                <w:sz w:val="17"/>
              </w:rPr>
              <w:t>Token and stylesheet review</w:t>
            </w:r>
          </w:p>
        </w:tc>
        <w:tc>
          <w:tcPr>
            <w:tcW w:type="dxa" w:w="4601"/>
          </w:tcPr>
          <w:p>
            <w:pPr>
              <w:spacing w:line="259" w:lineRule="auto" w:after="20"/>
            </w:pPr>
            <w:r>
              <w:rPr>
                <w:sz w:val="17"/>
              </w:rPr>
            </w:r>
            <w:r>
              <w:rPr>
                <w:b/>
                <w:i w:val="0"/>
                <w:sz w:val="17"/>
              </w:rPr>
              <w:t>Met.</w:t>
            </w:r>
            <w:r>
              <w:rPr>
                <w:i w:val="0"/>
                <w:sz w:val="17"/>
              </w:rPr>
              <w:t xml:space="preserve"> Every colour, size and spacing value in the component stylesheet resolves to a token.</w:t>
            </w:r>
          </w:p>
        </w:tc>
      </w:tr>
      <w:tr>
        <w:tc>
          <w:tcPr>
            <w:tcW w:type="dxa" w:w="690"/>
            <w:shd w:val="clear" w:color="auto" w:fill="F7F9FB"/>
          </w:tcPr>
          <w:p>
            <w:pPr>
              <w:spacing w:line="259" w:lineRule="auto" w:after="20"/>
            </w:pPr>
            <w:r>
              <w:rPr>
                <w:sz w:val="17"/>
              </w:rPr>
            </w:r>
            <w:r>
              <w:rPr>
                <w:i w:val="0"/>
                <w:sz w:val="17"/>
              </w:rPr>
              <w:t>NFR-04</w:t>
            </w:r>
          </w:p>
        </w:tc>
        <w:tc>
          <w:tcPr>
            <w:tcW w:type="dxa" w:w="2013"/>
            <w:shd w:val="clear" w:color="auto" w:fill="F7F9FB"/>
          </w:tcPr>
          <w:p>
            <w:pPr>
              <w:spacing w:line="259" w:lineRule="auto" w:after="20"/>
            </w:pPr>
            <w:r>
              <w:rPr>
                <w:sz w:val="17"/>
              </w:rPr>
            </w:r>
            <w:r>
              <w:rPr>
                <w:i w:val="0"/>
                <w:sz w:val="17"/>
              </w:rPr>
              <w:t>Keyboard operable, visible focus, modal surfaces announced</w:t>
            </w:r>
          </w:p>
        </w:tc>
        <w:tc>
          <w:tcPr>
            <w:tcW w:type="dxa" w:w="1725"/>
            <w:shd w:val="clear" w:color="auto" w:fill="F7F9FB"/>
          </w:tcPr>
          <w:p>
            <w:pPr>
              <w:spacing w:line="259" w:lineRule="auto" w:after="20"/>
            </w:pPr>
            <w:r>
              <w:rPr>
                <w:sz w:val="17"/>
              </w:rPr>
            </w:r>
            <w:r>
              <w:rPr>
                <w:i w:val="0"/>
                <w:sz w:val="17"/>
              </w:rPr>
              <w:t>Manual keyboard walkthrough</w:t>
            </w:r>
          </w:p>
        </w:tc>
        <w:tc>
          <w:tcPr>
            <w:tcW w:type="dxa" w:w="4601"/>
            <w:shd w:val="clear" w:color="auto" w:fill="F7F9FB"/>
          </w:tcPr>
          <w:p>
            <w:pPr>
              <w:spacing w:line="259" w:lineRule="auto" w:after="20"/>
            </w:pPr>
            <w:r>
              <w:rPr>
                <w:sz w:val="17"/>
              </w:rPr>
            </w:r>
            <w:r>
              <w:rPr>
                <w:b/>
                <w:i w:val="0"/>
                <w:sz w:val="17"/>
              </w:rPr>
              <w:t>Met, manual.</w:t>
            </w:r>
            <w:r>
              <w:rPr>
                <w:i w:val="0"/>
                <w:sz w:val="17"/>
              </w:rPr>
              <w:t xml:space="preserve"> Verified by walkthrough rather than by an automated case, so it is verified once rather than on every run.</w:t>
            </w:r>
          </w:p>
        </w:tc>
      </w:tr>
      <w:tr>
        <w:tc>
          <w:tcPr>
            <w:tcW w:type="dxa" w:w="690"/>
          </w:tcPr>
          <w:p>
            <w:pPr>
              <w:spacing w:line="259" w:lineRule="auto" w:after="20"/>
            </w:pPr>
            <w:r>
              <w:rPr>
                <w:sz w:val="17"/>
              </w:rPr>
            </w:r>
            <w:r>
              <w:rPr>
                <w:i w:val="0"/>
                <w:sz w:val="17"/>
              </w:rPr>
              <w:t>NFR-05</w:t>
            </w:r>
          </w:p>
        </w:tc>
        <w:tc>
          <w:tcPr>
            <w:tcW w:type="dxa" w:w="2013"/>
          </w:tcPr>
          <w:p>
            <w:pPr>
              <w:spacing w:line="259" w:lineRule="auto" w:after="20"/>
            </w:pPr>
            <w:r>
              <w:rPr>
                <w:sz w:val="17"/>
              </w:rPr>
            </w:r>
            <w:r>
              <w:rPr>
                <w:i w:val="0"/>
                <w:sz w:val="17"/>
              </w:rPr>
              <w:t>Usable from 430 px to 1440 px without horizontal scrolling</w:t>
            </w:r>
          </w:p>
        </w:tc>
        <w:tc>
          <w:tcPr>
            <w:tcW w:type="dxa" w:w="1725"/>
          </w:tcPr>
          <w:p>
            <w:pPr>
              <w:spacing w:line="259" w:lineRule="auto" w:after="20"/>
            </w:pPr>
            <w:r>
              <w:rPr>
                <w:sz w:val="17"/>
              </w:rPr>
            </w:r>
            <w:r>
              <w:rPr>
                <w:i w:val="0"/>
                <w:sz w:val="17"/>
              </w:rPr>
              <w:t>Capture at both viewports</w:t>
            </w:r>
          </w:p>
        </w:tc>
        <w:tc>
          <w:tcPr>
            <w:tcW w:type="dxa" w:w="4601"/>
          </w:tcPr>
          <w:p>
            <w:pPr>
              <w:spacing w:line="259" w:lineRule="auto" w:after="20"/>
            </w:pPr>
            <w:r>
              <w:rPr>
                <w:sz w:val="17"/>
              </w:rPr>
            </w:r>
            <w:r>
              <w:rPr>
                <w:b/>
                <w:i w:val="0"/>
                <w:sz w:val="17"/>
              </w:rPr>
              <w:t>Met.</w:t>
            </w:r>
            <w:r>
              <w:rPr>
                <w:i w:val="0"/>
                <w:sz w:val="17"/>
              </w:rPr>
              <w:t xml:space="preserve"> Two breakpoints collapse the layout; both viewports were captured.</w:t>
            </w:r>
          </w:p>
        </w:tc>
      </w:tr>
      <w:tr>
        <w:tc>
          <w:tcPr>
            <w:tcW w:type="dxa" w:w="690"/>
            <w:shd w:val="clear" w:color="auto" w:fill="F7F9FB"/>
          </w:tcPr>
          <w:p>
            <w:pPr>
              <w:spacing w:line="259" w:lineRule="auto" w:after="20"/>
            </w:pPr>
            <w:r>
              <w:rPr>
                <w:sz w:val="17"/>
              </w:rPr>
            </w:r>
            <w:r>
              <w:rPr>
                <w:i w:val="0"/>
                <w:sz w:val="17"/>
              </w:rPr>
              <w:t>NFR-06</w:t>
            </w:r>
          </w:p>
        </w:tc>
        <w:tc>
          <w:tcPr>
            <w:tcW w:type="dxa" w:w="2013"/>
            <w:shd w:val="clear" w:color="auto" w:fill="F7F9FB"/>
          </w:tcPr>
          <w:p>
            <w:pPr>
              <w:spacing w:line="259" w:lineRule="auto" w:after="20"/>
            </w:pPr>
            <w:r>
              <w:rPr>
                <w:sz w:val="17"/>
              </w:rPr>
            </w:r>
            <w:r>
              <w:rPr>
                <w:i w:val="0"/>
                <w:sz w:val="17"/>
              </w:rPr>
              <w:t>Catalogue read within 100 ms at 500 listings</w:t>
            </w:r>
          </w:p>
        </w:tc>
        <w:tc>
          <w:tcPr>
            <w:tcW w:type="dxa" w:w="1725"/>
            <w:shd w:val="clear" w:color="auto" w:fill="F7F9FB"/>
          </w:tcPr>
          <w:p>
            <w:pPr>
              <w:spacing w:line="259" w:lineRule="auto" w:after="20"/>
            </w:pPr>
            <w:r>
              <w:rPr>
                <w:sz w:val="17"/>
              </w:rPr>
            </w:r>
            <w:r>
              <w:rPr>
                <w:i w:val="0"/>
                <w:sz w:val="17"/>
              </w:rPr>
              <w:t>200 repetitions per operation</w:t>
            </w:r>
          </w:p>
        </w:tc>
        <w:tc>
          <w:tcPr>
            <w:tcW w:type="dxa" w:w="4601"/>
            <w:shd w:val="clear" w:color="auto" w:fill="F7F9FB"/>
          </w:tcPr>
          <w:p>
            <w:pPr>
              <w:spacing w:line="259" w:lineRule="auto" w:after="20"/>
            </w:pPr>
            <w:r>
              <w:rPr>
                <w:sz w:val="17"/>
              </w:rPr>
            </w:r>
            <w:r>
              <w:rPr>
                <w:b/>
                <w:i w:val="0"/>
                <w:sz w:val="17"/>
              </w:rPr>
              <w:t>Met by two orders of magnitude.</w:t>
            </w:r>
            <w:r>
              <w:rPr>
                <w:i w:val="0"/>
                <w:sz w:val="17"/>
              </w:rPr>
              <w:t xml:space="preserve"> Worst measured median 3.5 ms.</w:t>
            </w:r>
          </w:p>
        </w:tc>
      </w:tr>
      <w:tr>
        <w:tc>
          <w:tcPr>
            <w:tcW w:type="dxa" w:w="690"/>
          </w:tcPr>
          <w:p>
            <w:pPr>
              <w:spacing w:line="259" w:lineRule="auto" w:after="20"/>
            </w:pPr>
            <w:r>
              <w:rPr>
                <w:sz w:val="17"/>
              </w:rPr>
            </w:r>
            <w:r>
              <w:rPr>
                <w:i w:val="0"/>
                <w:sz w:val="17"/>
              </w:rPr>
              <w:t>NFR-07</w:t>
            </w:r>
          </w:p>
        </w:tc>
        <w:tc>
          <w:tcPr>
            <w:tcW w:type="dxa" w:w="2013"/>
          </w:tcPr>
          <w:p>
            <w:pPr>
              <w:spacing w:line="259" w:lineRule="auto" w:after="20"/>
            </w:pPr>
            <w:r>
              <w:rPr>
                <w:sz w:val="17"/>
              </w:rPr>
            </w:r>
            <w:r>
              <w:rPr>
                <w:i w:val="0"/>
                <w:sz w:val="17"/>
              </w:rPr>
              <w:t>Read cost grows sub-linearly from 100 to 2,000 listings</w:t>
            </w:r>
          </w:p>
        </w:tc>
        <w:tc>
          <w:tcPr>
            <w:tcW w:type="dxa" w:w="1725"/>
          </w:tcPr>
          <w:p>
            <w:pPr>
              <w:spacing w:line="259" w:lineRule="auto" w:after="20"/>
            </w:pPr>
            <w:r>
              <w:rPr>
                <w:sz w:val="17"/>
              </w:rPr>
            </w:r>
            <w:r>
              <w:rPr>
                <w:i w:val="0"/>
                <w:sz w:val="17"/>
              </w:rPr>
              <w:t>Scaling measurement at five sizes</w:t>
            </w:r>
          </w:p>
        </w:tc>
        <w:tc>
          <w:tcPr>
            <w:tcW w:type="dxa" w:w="4601"/>
          </w:tcPr>
          <w:p>
            <w:pPr>
              <w:spacing w:line="259" w:lineRule="auto" w:after="20"/>
            </w:pPr>
            <w:r>
              <w:rPr>
                <w:sz w:val="17"/>
              </w:rPr>
            </w:r>
            <w:r>
              <w:rPr>
                <w:b/>
                <w:i w:val="0"/>
                <w:sz w:val="17"/>
              </w:rPr>
              <w:t>Met.</w:t>
            </w:r>
            <w:r>
              <w:rPr>
                <w:i w:val="0"/>
                <w:sz w:val="17"/>
              </w:rPr>
              <w:t xml:space="preserve"> ~12% growth across a twenty-fold increase in rows; see the caveat in section 6.10.</w:t>
            </w:r>
          </w:p>
        </w:tc>
      </w:tr>
      <w:tr>
        <w:tc>
          <w:tcPr>
            <w:tcW w:type="dxa" w:w="690"/>
            <w:shd w:val="clear" w:color="auto" w:fill="F7F9FB"/>
          </w:tcPr>
          <w:p>
            <w:pPr>
              <w:spacing w:line="259" w:lineRule="auto" w:after="20"/>
            </w:pPr>
            <w:r>
              <w:rPr>
                <w:sz w:val="17"/>
              </w:rPr>
            </w:r>
            <w:r>
              <w:rPr>
                <w:i w:val="0"/>
                <w:sz w:val="17"/>
              </w:rPr>
              <w:t>NFR-08</w:t>
            </w:r>
          </w:p>
        </w:tc>
        <w:tc>
          <w:tcPr>
            <w:tcW w:type="dxa" w:w="2013"/>
            <w:shd w:val="clear" w:color="auto" w:fill="F7F9FB"/>
          </w:tcPr>
          <w:p>
            <w:pPr>
              <w:spacing w:line="259" w:lineRule="auto" w:after="20"/>
            </w:pPr>
            <w:r>
              <w:rPr>
                <w:sz w:val="17"/>
              </w:rPr>
            </w:r>
            <w:r>
              <w:rPr>
                <w:i w:val="0"/>
                <w:sz w:val="17"/>
              </w:rPr>
              <w:t>No unhandled server error for any reachable input</w:t>
            </w:r>
          </w:p>
        </w:tc>
        <w:tc>
          <w:tcPr>
            <w:tcW w:type="dxa" w:w="1725"/>
            <w:shd w:val="clear" w:color="auto" w:fill="F7F9FB"/>
          </w:tcPr>
          <w:p>
            <w:pPr>
              <w:spacing w:line="259" w:lineRule="auto" w:after="20"/>
            </w:pPr>
            <w:r>
              <w:rPr>
                <w:sz w:val="17"/>
              </w:rPr>
            </w:r>
            <w:r>
              <w:rPr>
                <w:i w:val="0"/>
                <w:sz w:val="17"/>
              </w:rPr>
              <w:t>80 automated cases including malformed input; scripted browser run</w:t>
            </w:r>
          </w:p>
        </w:tc>
        <w:tc>
          <w:tcPr>
            <w:tcW w:type="dxa" w:w="4601"/>
            <w:shd w:val="clear" w:color="auto" w:fill="F7F9FB"/>
          </w:tcPr>
          <w:p>
            <w:pPr>
              <w:spacing w:line="259" w:lineRule="auto" w:after="20"/>
            </w:pPr>
            <w:r>
              <w:rPr>
                <w:sz w:val="17"/>
              </w:rPr>
            </w:r>
            <w:r>
              <w:rPr>
                <w:b/>
                <w:i w:val="0"/>
                <w:sz w:val="17"/>
              </w:rPr>
              <w:t>Met within the tested surface.</w:t>
            </w:r>
            <w:r>
              <w:rPr>
                <w:i w:val="0"/>
                <w:sz w:val="17"/>
              </w:rPr>
              <w:t xml:space="preserve"> No 5xx was observed. Inputs outside the tested surface are not covered.</w:t>
            </w:r>
          </w:p>
        </w:tc>
      </w:tr>
      <w:tr>
        <w:tc>
          <w:tcPr>
            <w:tcW w:type="dxa" w:w="690"/>
          </w:tcPr>
          <w:p>
            <w:pPr>
              <w:spacing w:line="259" w:lineRule="auto" w:after="20"/>
            </w:pPr>
            <w:r>
              <w:rPr>
                <w:sz w:val="17"/>
              </w:rPr>
            </w:r>
            <w:r>
              <w:rPr>
                <w:i w:val="0"/>
                <w:sz w:val="17"/>
              </w:rPr>
              <w:t>NFR-09</w:t>
            </w:r>
          </w:p>
        </w:tc>
        <w:tc>
          <w:tcPr>
            <w:tcW w:type="dxa" w:w="2013"/>
          </w:tcPr>
          <w:p>
            <w:pPr>
              <w:spacing w:line="259" w:lineRule="auto" w:after="20"/>
            </w:pPr>
            <w:r>
              <w:rPr>
                <w:sz w:val="17"/>
              </w:rPr>
            </w:r>
            <w:r>
              <w:rPr>
                <w:i w:val="0"/>
                <w:sz w:val="17"/>
              </w:rPr>
              <w:t>Passwords stored as a salted hash</w:t>
            </w:r>
          </w:p>
        </w:tc>
        <w:tc>
          <w:tcPr>
            <w:tcW w:type="dxa" w:w="1725"/>
          </w:tcPr>
          <w:p>
            <w:pPr>
              <w:spacing w:line="259" w:lineRule="auto" w:after="20"/>
            </w:pPr>
            <w:r>
              <w:rPr>
                <w:sz w:val="17"/>
              </w:rPr>
            </w:r>
            <w:r>
              <w:rPr>
                <w:i w:val="0"/>
                <w:sz w:val="17"/>
              </w:rPr>
              <w:t>Column inspection and TC-A10</w:t>
            </w:r>
          </w:p>
        </w:tc>
        <w:tc>
          <w:tcPr>
            <w:tcW w:type="dxa" w:w="4601"/>
          </w:tcPr>
          <w:p>
            <w:pPr>
              <w:spacing w:line="259" w:lineRule="auto" w:after="20"/>
            </w:pPr>
            <w:r>
              <w:rPr>
                <w:sz w:val="17"/>
              </w:rPr>
            </w:r>
            <w:r>
              <w:rPr>
                <w:b/>
                <w:i w:val="0"/>
                <w:sz w:val="17"/>
              </w:rPr>
              <w:t>Met.</w:t>
            </w:r>
            <w:r>
              <w:rPr>
                <w:i w:val="0"/>
                <w:sz w:val="17"/>
              </w:rPr>
              <w:t xml:space="preserve"> The stored value carries the algorithm prefix and does not contain the submitted password.</w:t>
            </w:r>
          </w:p>
        </w:tc>
      </w:tr>
      <w:tr>
        <w:tc>
          <w:tcPr>
            <w:tcW w:type="dxa" w:w="690"/>
            <w:shd w:val="clear" w:color="auto" w:fill="F7F9FB"/>
          </w:tcPr>
          <w:p>
            <w:pPr>
              <w:spacing w:line="259" w:lineRule="auto" w:after="20"/>
            </w:pPr>
            <w:r>
              <w:rPr>
                <w:sz w:val="17"/>
              </w:rPr>
            </w:r>
            <w:r>
              <w:rPr>
                <w:i w:val="0"/>
                <w:sz w:val="17"/>
              </w:rPr>
              <w:t>NFR-10</w:t>
            </w:r>
          </w:p>
        </w:tc>
        <w:tc>
          <w:tcPr>
            <w:tcW w:type="dxa" w:w="2013"/>
            <w:shd w:val="clear" w:color="auto" w:fill="F7F9FB"/>
          </w:tcPr>
          <w:p>
            <w:pPr>
              <w:spacing w:line="259" w:lineRule="auto" w:after="20"/>
            </w:pPr>
            <w:r>
              <w:rPr>
                <w:sz w:val="17"/>
              </w:rPr>
            </w:r>
            <w:r>
              <w:rPr>
                <w:i w:val="0"/>
                <w:sz w:val="17"/>
              </w:rPr>
              <w:t>All user-supplied text escaped before rendering</w:t>
            </w:r>
          </w:p>
        </w:tc>
        <w:tc>
          <w:tcPr>
            <w:tcW w:type="dxa" w:w="1725"/>
            <w:shd w:val="clear" w:color="auto" w:fill="F7F9FB"/>
          </w:tcPr>
          <w:p>
            <w:pPr>
              <w:spacing w:line="259" w:lineRule="auto" w:after="20"/>
            </w:pPr>
            <w:r>
              <w:rPr>
                <w:sz w:val="17"/>
              </w:rPr>
            </w:r>
            <w:r>
              <w:rPr>
                <w:i w:val="0"/>
                <w:sz w:val="17"/>
              </w:rPr>
              <w:t>Code inspection of every render path; adversarial input</w:t>
            </w:r>
          </w:p>
        </w:tc>
        <w:tc>
          <w:tcPr>
            <w:tcW w:type="dxa" w:w="4601"/>
            <w:shd w:val="clear" w:color="auto" w:fill="F7F9FB"/>
          </w:tcPr>
          <w:p>
            <w:pPr>
              <w:spacing w:line="259" w:lineRule="auto" w:after="20"/>
            </w:pPr>
            <w:r>
              <w:rPr>
                <w:sz w:val="17"/>
              </w:rPr>
            </w:r>
            <w:r>
              <w:rPr>
                <w:b/>
                <w:i w:val="0"/>
                <w:sz w:val="17"/>
              </w:rPr>
              <w:t>Met.</w:t>
            </w:r>
            <w:r>
              <w:rPr>
                <w:i w:val="0"/>
                <w:sz w:val="17"/>
              </w:rPr>
              <w:t xml:space="preserve"> Every interpolation passes through one shared escaping function; a listing title containing markup renders as text.</w:t>
            </w:r>
          </w:p>
        </w:tc>
      </w:tr>
      <w:tr>
        <w:tc>
          <w:tcPr>
            <w:tcW w:type="dxa" w:w="690"/>
          </w:tcPr>
          <w:p>
            <w:pPr>
              <w:spacing w:line="259" w:lineRule="auto" w:after="20"/>
            </w:pPr>
            <w:r>
              <w:rPr>
                <w:sz w:val="17"/>
              </w:rPr>
            </w:r>
            <w:r>
              <w:rPr>
                <w:i w:val="0"/>
                <w:sz w:val="17"/>
              </w:rPr>
              <w:t>NFR-11</w:t>
            </w:r>
          </w:p>
        </w:tc>
        <w:tc>
          <w:tcPr>
            <w:tcW w:type="dxa" w:w="2013"/>
          </w:tcPr>
          <w:p>
            <w:pPr>
              <w:spacing w:line="259" w:lineRule="auto" w:after="20"/>
            </w:pPr>
            <w:r>
              <w:rPr>
                <w:sz w:val="17"/>
              </w:rPr>
            </w:r>
            <w:r>
              <w:rPr>
                <w:i w:val="0"/>
                <w:sz w:val="17"/>
              </w:rPr>
              <w:t>Authorisation enforced server-side, not by hiding controls</w:t>
            </w:r>
          </w:p>
        </w:tc>
        <w:tc>
          <w:tcPr>
            <w:tcW w:type="dxa" w:w="1725"/>
          </w:tcPr>
          <w:p>
            <w:pPr>
              <w:spacing w:line="259" w:lineRule="auto" w:after="20"/>
            </w:pPr>
            <w:r>
              <w:rPr>
                <w:sz w:val="17"/>
              </w:rPr>
            </w:r>
            <w:r>
              <w:rPr>
                <w:i w:val="0"/>
                <w:sz w:val="17"/>
              </w:rPr>
              <w:t>Authorisation matrix, 16 operations</w:t>
            </w:r>
          </w:p>
        </w:tc>
        <w:tc>
          <w:tcPr>
            <w:tcW w:type="dxa" w:w="4601"/>
          </w:tcPr>
          <w:p>
            <w:pPr>
              <w:spacing w:line="259" w:lineRule="auto" w:after="20"/>
            </w:pPr>
            <w:r>
              <w:rPr>
                <w:sz w:val="17"/>
              </w:rPr>
            </w:r>
            <w:r>
              <w:rPr>
                <w:b/>
                <w:i w:val="0"/>
                <w:sz w:val="17"/>
              </w:rPr>
              <w:t>Met.</w:t>
            </w:r>
            <w:r>
              <w:rPr>
                <w:i w:val="0"/>
                <w:sz w:val="17"/>
              </w:rPr>
              <w:t xml:space="preserve"> Every protected operation refuses an anonymous caller; state-changing operations refuse a non-owner and leave the row unchanged.</w:t>
            </w:r>
          </w:p>
        </w:tc>
      </w:tr>
      <w:tr>
        <w:tc>
          <w:tcPr>
            <w:tcW w:type="dxa" w:w="690"/>
            <w:shd w:val="clear" w:color="auto" w:fill="F7F9FB"/>
          </w:tcPr>
          <w:p>
            <w:pPr>
              <w:spacing w:line="259" w:lineRule="auto" w:after="20"/>
            </w:pPr>
            <w:r>
              <w:rPr>
                <w:sz w:val="17"/>
              </w:rPr>
            </w:r>
            <w:r>
              <w:rPr>
                <w:i w:val="0"/>
                <w:sz w:val="17"/>
              </w:rPr>
              <w:t>NFR-12</w:t>
            </w:r>
          </w:p>
        </w:tc>
        <w:tc>
          <w:tcPr>
            <w:tcW w:type="dxa" w:w="2013"/>
            <w:shd w:val="clear" w:color="auto" w:fill="F7F9FB"/>
          </w:tcPr>
          <w:p>
            <w:pPr>
              <w:spacing w:line="259" w:lineRule="auto" w:after="20"/>
            </w:pPr>
            <w:r>
              <w:rPr>
                <w:sz w:val="17"/>
              </w:rPr>
            </w:r>
            <w:r>
              <w:rPr>
                <w:i w:val="0"/>
                <w:sz w:val="17"/>
              </w:rPr>
              <w:t>One-command install on clean Windows and macOS with no server or build step</w:t>
            </w:r>
          </w:p>
        </w:tc>
        <w:tc>
          <w:tcPr>
            <w:tcW w:type="dxa" w:w="1725"/>
            <w:shd w:val="clear" w:color="auto" w:fill="F7F9FB"/>
          </w:tcPr>
          <w:p>
            <w:pPr>
              <w:spacing w:line="259" w:lineRule="auto" w:after="20"/>
            </w:pPr>
            <w:r>
              <w:rPr>
                <w:sz w:val="17"/>
              </w:rPr>
            </w:r>
            <w:r>
              <w:rPr>
                <w:i w:val="0"/>
                <w:sz w:val="17"/>
              </w:rPr>
              <w:t>Clean-environment installation</w:t>
            </w:r>
          </w:p>
        </w:tc>
        <w:tc>
          <w:tcPr>
            <w:tcW w:type="dxa" w:w="4601"/>
            <w:shd w:val="clear" w:color="auto" w:fill="F7F9FB"/>
          </w:tcPr>
          <w:p>
            <w:pPr>
              <w:spacing w:line="259" w:lineRule="auto" w:after="20"/>
            </w:pPr>
            <w:r>
              <w:rPr>
                <w:sz w:val="17"/>
              </w:rPr>
            </w:r>
            <w:r>
              <w:rPr>
                <w:b/>
                <w:i w:val="0"/>
                <w:sz w:val="17"/>
              </w:rPr>
              <w:t>Met on Windows; partially verified on macOS.</w:t>
            </w:r>
            <w:r>
              <w:rPr>
                <w:i w:val="0"/>
                <w:sz w:val="17"/>
              </w:rPr>
              <w:t xml:space="preserve"> The code is platform-independent and the launch path is a single command, but the team had no macOS machine to install on, so this is reasoned rather than observed.</w:t>
            </w:r>
          </w:p>
        </w:tc>
      </w:tr>
    </w:tbl>
    <w:p>
      <w:pPr>
        <w:spacing w:after="80" w:line="240" w:lineRule="auto"/>
      </w:pPr>
      <w:r>
        <w:rPr>
          <w:sz w:val="4"/>
        </w:rPr>
      </w:r>
    </w:p>
    <w:p>
      <w:pPr>
        <w:pStyle w:val="Heading2"/>
      </w:pPr>
      <w:r>
        <w:t>C.5  Defect log (Table 6.10)</w:t>
      </w:r>
    </w:p>
    <w:p>
      <w:pPr>
        <w:spacing w:before="60" w:after="40" w:line="276" w:lineRule="auto"/>
        <w:keepNext w:val="1"/>
      </w:pPr>
      <w:r>
        <w:rPr>
          <w:b/>
          <w:sz w:val="20"/>
        </w:rPr>
        <w:t xml:space="preserve">Table 6.10   </w:t>
      </w:r>
      <w:r>
        <w:rPr>
          <w:i/>
          <w:sz w:val="20"/>
        </w:rPr>
        <w:t>Defect log. Severity is recorded from the point of view of a user: high means the feature does not work, low means it works but is wrong in a detail.</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504"/>
            <w:shd w:val="clear" w:color="auto" w:fill="EDF1F6"/>
          </w:tcPr>
          <w:p>
            <w:pPr>
              <w:spacing w:line="259" w:lineRule="auto" w:after="20"/>
            </w:pPr>
            <w:r/>
            <w:r>
              <w:rPr>
                <w:b/>
                <w:sz w:val="17"/>
              </w:rPr>
              <w:t>#</w:t>
            </w:r>
          </w:p>
        </w:tc>
        <w:tc>
          <w:tcPr>
            <w:tcW w:type="dxa" w:w="2664"/>
            <w:shd w:val="clear" w:color="auto" w:fill="EDF1F6"/>
          </w:tcPr>
          <w:p>
            <w:pPr>
              <w:spacing w:line="259" w:lineRule="auto" w:after="20"/>
            </w:pPr>
            <w:r/>
            <w:r>
              <w:rPr>
                <w:b/>
                <w:sz w:val="17"/>
              </w:rPr>
              <w:t>Defect</w:t>
            </w:r>
          </w:p>
        </w:tc>
        <w:tc>
          <w:tcPr>
            <w:tcW w:type="dxa" w:w="1656"/>
            <w:shd w:val="clear" w:color="auto" w:fill="EDF1F6"/>
          </w:tcPr>
          <w:p>
            <w:pPr>
              <w:spacing w:line="259" w:lineRule="auto" w:after="20"/>
            </w:pPr>
            <w:r/>
            <w:r>
              <w:rPr>
                <w:b/>
                <w:sz w:val="17"/>
              </w:rPr>
              <w:t>Found by</w:t>
            </w:r>
          </w:p>
        </w:tc>
        <w:tc>
          <w:tcPr>
            <w:tcW w:type="dxa" w:w="4205"/>
            <w:shd w:val="clear" w:color="auto" w:fill="EDF1F6"/>
          </w:tcPr>
          <w:p>
            <w:pPr>
              <w:spacing w:line="259" w:lineRule="auto" w:after="20"/>
            </w:pPr>
            <w:r/>
            <w:r>
              <w:rPr>
                <w:b/>
                <w:sz w:val="17"/>
              </w:rPr>
              <w:t>Resolution</w:t>
            </w:r>
          </w:p>
        </w:tc>
      </w:tr>
      <w:tr>
        <w:tc>
          <w:tcPr>
            <w:tcW w:type="dxa" w:w="504"/>
          </w:tcPr>
          <w:p>
            <w:pPr>
              <w:spacing w:line="259" w:lineRule="auto" w:after="20"/>
            </w:pPr>
            <w:r>
              <w:rPr>
                <w:sz w:val="17"/>
              </w:rPr>
            </w:r>
            <w:r>
              <w:rPr>
                <w:i w:val="0"/>
                <w:sz w:val="17"/>
              </w:rPr>
              <w:t>DF-01</w:t>
            </w:r>
          </w:p>
        </w:tc>
        <w:tc>
          <w:tcPr>
            <w:tcW w:type="dxa" w:w="2664"/>
          </w:tcPr>
          <w:p>
            <w:pPr>
              <w:spacing w:line="259" w:lineRule="auto" w:after="20"/>
            </w:pPr>
            <w:r>
              <w:rPr>
                <w:sz w:val="17"/>
              </w:rPr>
            </w:r>
            <w:r>
              <w:rPr>
                <w:i w:val="0"/>
                <w:sz w:val="17"/>
              </w:rPr>
              <w:t>The stylesheet the document referenced did not exist under that name, so the application rendered unstyled while every test passed</w:t>
            </w:r>
          </w:p>
        </w:tc>
        <w:tc>
          <w:tcPr>
            <w:tcW w:type="dxa" w:w="1656"/>
          </w:tcPr>
          <w:p>
            <w:pPr>
              <w:spacing w:line="259" w:lineRule="auto" w:after="20"/>
            </w:pPr>
            <w:r>
              <w:rPr>
                <w:sz w:val="17"/>
              </w:rPr>
            </w:r>
            <w:r>
              <w:rPr>
                <w:i w:val="0"/>
                <w:sz w:val="17"/>
              </w:rPr>
              <w:t>Manual inspection of the running application</w:t>
            </w:r>
          </w:p>
        </w:tc>
        <w:tc>
          <w:tcPr>
            <w:tcW w:type="dxa" w:w="4205"/>
          </w:tcPr>
          <w:p>
            <w:pPr>
              <w:spacing w:line="259" w:lineRule="auto" w:after="20"/>
            </w:pPr>
            <w:r>
              <w:rPr>
                <w:sz w:val="17"/>
              </w:rPr>
            </w:r>
            <w:r>
              <w:rPr>
                <w:b/>
                <w:i w:val="0"/>
                <w:sz w:val="17"/>
              </w:rPr>
              <w:t>Fixed.</w:t>
            </w:r>
            <w:r>
              <w:rPr>
                <w:i w:val="0"/>
                <w:sz w:val="17"/>
              </w:rPr>
              <w:t xml:space="preserve"> The stylesheet was recreated under the referenced name. The gap this exposes is that no automated case asserted that the page was styled.</w:t>
            </w:r>
          </w:p>
        </w:tc>
      </w:tr>
      <w:tr>
        <w:tc>
          <w:tcPr>
            <w:tcW w:type="dxa" w:w="504"/>
            <w:shd w:val="clear" w:color="auto" w:fill="F7F9FB"/>
          </w:tcPr>
          <w:p>
            <w:pPr>
              <w:spacing w:line="259" w:lineRule="auto" w:after="20"/>
            </w:pPr>
            <w:r>
              <w:rPr>
                <w:sz w:val="17"/>
              </w:rPr>
            </w:r>
            <w:r>
              <w:rPr>
                <w:i w:val="0"/>
                <w:sz w:val="17"/>
              </w:rPr>
              <w:t>DF-02</w:t>
            </w:r>
          </w:p>
        </w:tc>
        <w:tc>
          <w:tcPr>
            <w:tcW w:type="dxa" w:w="2664"/>
            <w:shd w:val="clear" w:color="auto" w:fill="F7F9FB"/>
          </w:tcPr>
          <w:p>
            <w:pPr>
              <w:spacing w:line="259" w:lineRule="auto" w:after="20"/>
            </w:pPr>
            <w:r>
              <w:rPr>
                <w:sz w:val="17"/>
              </w:rPr>
            </w:r>
            <w:r>
              <w:rPr>
                <w:i w:val="0"/>
                <w:sz w:val="17"/>
              </w:rPr>
              <w:t>The default product image referenced by the client did not exist on disk, producing a broken image on every card without a photograph</w:t>
            </w:r>
          </w:p>
        </w:tc>
        <w:tc>
          <w:tcPr>
            <w:tcW w:type="dxa" w:w="1656"/>
            <w:shd w:val="clear" w:color="auto" w:fill="F7F9FB"/>
          </w:tcPr>
          <w:p>
            <w:pPr>
              <w:spacing w:line="259" w:lineRule="auto" w:after="20"/>
            </w:pPr>
            <w:r>
              <w:rPr>
                <w:sz w:val="17"/>
              </w:rPr>
            </w:r>
            <w:r>
              <w:rPr>
                <w:i w:val="0"/>
                <w:sz w:val="17"/>
              </w:rPr>
              <w:t>Browser network monitor during the scripted run</w:t>
            </w:r>
          </w:p>
        </w:tc>
        <w:tc>
          <w:tcPr>
            <w:tcW w:type="dxa" w:w="4205"/>
            <w:shd w:val="clear" w:color="auto" w:fill="F7F9FB"/>
          </w:tcPr>
          <w:p>
            <w:pPr>
              <w:spacing w:line="259" w:lineRule="auto" w:after="20"/>
            </w:pPr>
            <w:r>
              <w:rPr>
                <w:sz w:val="17"/>
              </w:rPr>
            </w:r>
            <w:r>
              <w:rPr>
                <w:b/>
                <w:i w:val="0"/>
                <w:sz w:val="17"/>
              </w:rPr>
              <w:t>Fixed.</w:t>
            </w:r>
            <w:r>
              <w:rPr>
                <w:i w:val="0"/>
                <w:sz w:val="17"/>
              </w:rPr>
              <w:t xml:space="preserve"> The placeholder became an inline icon block, so no file is required.</w:t>
            </w:r>
          </w:p>
        </w:tc>
      </w:tr>
      <w:tr>
        <w:tc>
          <w:tcPr>
            <w:tcW w:type="dxa" w:w="504"/>
          </w:tcPr>
          <w:p>
            <w:pPr>
              <w:spacing w:line="259" w:lineRule="auto" w:after="20"/>
            </w:pPr>
            <w:r>
              <w:rPr>
                <w:sz w:val="17"/>
              </w:rPr>
            </w:r>
            <w:r>
              <w:rPr>
                <w:i w:val="0"/>
                <w:sz w:val="17"/>
              </w:rPr>
              <w:t>DF-03</w:t>
            </w:r>
          </w:p>
        </w:tc>
        <w:tc>
          <w:tcPr>
            <w:tcW w:type="dxa" w:w="2664"/>
          </w:tcPr>
          <w:p>
            <w:pPr>
              <w:spacing w:line="259" w:lineRule="auto" w:after="20"/>
            </w:pPr>
            <w:r>
              <w:rPr>
                <w:sz w:val="17"/>
              </w:rPr>
            </w:r>
            <w:r>
              <w:rPr>
                <w:i w:val="0"/>
                <w:sz w:val="17"/>
              </w:rPr>
              <w:t>User-supplied text was interpolated into the document without escaping, allowing script in a listing title to execute in another user's session</w:t>
            </w:r>
          </w:p>
        </w:tc>
        <w:tc>
          <w:tcPr>
            <w:tcW w:type="dxa" w:w="1656"/>
          </w:tcPr>
          <w:p>
            <w:pPr>
              <w:spacing w:line="259" w:lineRule="auto" w:after="20"/>
            </w:pPr>
            <w:r>
              <w:rPr>
                <w:sz w:val="17"/>
              </w:rPr>
            </w:r>
            <w:r>
              <w:rPr>
                <w:i w:val="0"/>
                <w:sz w:val="17"/>
              </w:rPr>
              <w:t>Code review of the render paths</w:t>
            </w:r>
          </w:p>
        </w:tc>
        <w:tc>
          <w:tcPr>
            <w:tcW w:type="dxa" w:w="4205"/>
          </w:tcPr>
          <w:p>
            <w:pPr>
              <w:spacing w:line="259" w:lineRule="auto" w:after="20"/>
            </w:pPr>
            <w:r>
              <w:rPr>
                <w:sz w:val="17"/>
              </w:rPr>
            </w:r>
            <w:r>
              <w:rPr>
                <w:b/>
                <w:i w:val="0"/>
                <w:sz w:val="17"/>
              </w:rPr>
              <w:t>Fixed.</w:t>
            </w:r>
            <w:r>
              <w:rPr>
                <w:i w:val="0"/>
                <w:sz w:val="17"/>
              </w:rPr>
              <w:t xml:space="preserve"> One escaping function is now applied to every interpolation. This was a high-severity defect and it is the reason NFR-10 exists as a requirement rather than as a convention.</w:t>
            </w:r>
          </w:p>
        </w:tc>
      </w:tr>
      <w:tr>
        <w:tc>
          <w:tcPr>
            <w:tcW w:type="dxa" w:w="504"/>
            <w:shd w:val="clear" w:color="auto" w:fill="F7F9FB"/>
          </w:tcPr>
          <w:p>
            <w:pPr>
              <w:spacing w:line="259" w:lineRule="auto" w:after="20"/>
            </w:pPr>
            <w:r>
              <w:rPr>
                <w:sz w:val="17"/>
              </w:rPr>
            </w:r>
            <w:r>
              <w:rPr>
                <w:i w:val="0"/>
                <w:sz w:val="17"/>
              </w:rPr>
              <w:t>DF-04</w:t>
            </w:r>
          </w:p>
        </w:tc>
        <w:tc>
          <w:tcPr>
            <w:tcW w:type="dxa" w:w="2664"/>
            <w:shd w:val="clear" w:color="auto" w:fill="F7F9FB"/>
          </w:tcPr>
          <w:p>
            <w:pPr>
              <w:spacing w:line="259" w:lineRule="auto" w:after="20"/>
            </w:pPr>
            <w:r>
              <w:rPr>
                <w:sz w:val="17"/>
              </w:rPr>
            </w:r>
            <w:r>
              <w:rPr>
                <w:i w:val="0"/>
                <w:sz w:val="17"/>
              </w:rPr>
              <w:t>After login the interface showed a placeholder initial instead of the student's nickname, because the login response omits the display name</w:t>
            </w:r>
          </w:p>
        </w:tc>
        <w:tc>
          <w:tcPr>
            <w:tcW w:type="dxa" w:w="1656"/>
            <w:shd w:val="clear" w:color="auto" w:fill="F7F9FB"/>
          </w:tcPr>
          <w:p>
            <w:pPr>
              <w:spacing w:line="259" w:lineRule="auto" w:after="20"/>
            </w:pPr>
            <w:r>
              <w:rPr>
                <w:sz w:val="17"/>
              </w:rPr>
            </w:r>
            <w:r>
              <w:rPr>
                <w:i w:val="0"/>
                <w:sz w:val="17"/>
              </w:rPr>
              <w:t>Manual testing of the login flow</w:t>
            </w:r>
          </w:p>
        </w:tc>
        <w:tc>
          <w:tcPr>
            <w:tcW w:type="dxa" w:w="4205"/>
            <w:shd w:val="clear" w:color="auto" w:fill="F7F9FB"/>
          </w:tcPr>
          <w:p>
            <w:pPr>
              <w:spacing w:line="259" w:lineRule="auto" w:after="20"/>
            </w:pPr>
            <w:r>
              <w:rPr>
                <w:sz w:val="17"/>
              </w:rPr>
            </w:r>
            <w:r>
              <w:rPr>
                <w:b/>
                <w:i w:val="0"/>
                <w:sz w:val="17"/>
              </w:rPr>
              <w:t>Fixed.</w:t>
            </w:r>
            <w:r>
              <w:rPr>
                <w:i w:val="0"/>
                <w:sz w:val="17"/>
              </w:rPr>
              <w:t xml:space="preserve"> The client requests the full profile after a successful login. The underlying cause is that the login endpoint returns a subset of the profile, which is a defensible contract but was not documented.</w:t>
            </w:r>
          </w:p>
        </w:tc>
      </w:tr>
      <w:tr>
        <w:tc>
          <w:tcPr>
            <w:tcW w:type="dxa" w:w="504"/>
          </w:tcPr>
          <w:p>
            <w:pPr>
              <w:spacing w:line="259" w:lineRule="auto" w:after="20"/>
            </w:pPr>
            <w:r>
              <w:rPr>
                <w:sz w:val="17"/>
              </w:rPr>
            </w:r>
            <w:r>
              <w:rPr>
                <w:i w:val="0"/>
                <w:sz w:val="17"/>
              </w:rPr>
              <w:t>DF-05</w:t>
            </w:r>
          </w:p>
        </w:tc>
        <w:tc>
          <w:tcPr>
            <w:tcW w:type="dxa" w:w="2664"/>
          </w:tcPr>
          <w:p>
            <w:pPr>
              <w:spacing w:line="259" w:lineRule="auto" w:after="20"/>
            </w:pPr>
            <w:r>
              <w:rPr>
                <w:sz w:val="17"/>
              </w:rPr>
            </w:r>
            <w:r>
              <w:rPr>
                <w:i w:val="0"/>
                <w:sz w:val="17"/>
              </w:rPr>
              <w:t>The personal centre showed "Anonymous" for the student's own listings, because those endpoints do not return a seller nickname</w:t>
            </w:r>
          </w:p>
        </w:tc>
        <w:tc>
          <w:tcPr>
            <w:tcW w:type="dxa" w:w="1656"/>
          </w:tcPr>
          <w:p>
            <w:pPr>
              <w:spacing w:line="259" w:lineRule="auto" w:after="20"/>
            </w:pPr>
            <w:r>
              <w:rPr>
                <w:sz w:val="17"/>
              </w:rPr>
            </w:r>
            <w:r>
              <w:rPr>
                <w:i w:val="0"/>
                <w:sz w:val="17"/>
              </w:rPr>
              <w:t>Manual testing of the personal centre</w:t>
            </w:r>
          </w:p>
        </w:tc>
        <w:tc>
          <w:tcPr>
            <w:tcW w:type="dxa" w:w="4205"/>
          </w:tcPr>
          <w:p>
            <w:pPr>
              <w:spacing w:line="259" w:lineRule="auto" w:after="20"/>
            </w:pPr>
            <w:r>
              <w:rPr>
                <w:sz w:val="17"/>
              </w:rPr>
            </w:r>
            <w:r>
              <w:rPr>
                <w:b/>
                <w:i w:val="0"/>
                <w:sz w:val="17"/>
              </w:rPr>
              <w:t>Fixed in the client</w:t>
            </w:r>
            <w:r>
              <w:rPr>
                <w:i w:val="0"/>
                <w:sz w:val="17"/>
              </w:rPr>
              <w:t xml:space="preserve"> by substituting a first-person label. The cleaner fix - returning the nickname from those endpoints - was not taken because it would change an interface that other code depends on.</w:t>
            </w:r>
          </w:p>
        </w:tc>
      </w:tr>
      <w:tr>
        <w:tc>
          <w:tcPr>
            <w:tcW w:type="dxa" w:w="504"/>
            <w:shd w:val="clear" w:color="auto" w:fill="F7F9FB"/>
          </w:tcPr>
          <w:p>
            <w:pPr>
              <w:spacing w:line="259" w:lineRule="auto" w:after="20"/>
            </w:pPr>
            <w:r>
              <w:rPr>
                <w:sz w:val="17"/>
              </w:rPr>
            </w:r>
            <w:r>
              <w:rPr>
                <w:i w:val="0"/>
                <w:sz w:val="17"/>
              </w:rPr>
              <w:t>DF-06</w:t>
            </w:r>
          </w:p>
        </w:tc>
        <w:tc>
          <w:tcPr>
            <w:tcW w:type="dxa" w:w="2664"/>
            <w:shd w:val="clear" w:color="auto" w:fill="F7F9FB"/>
          </w:tcPr>
          <w:p>
            <w:pPr>
              <w:spacing w:line="259" w:lineRule="auto" w:after="20"/>
            </w:pPr>
            <w:r>
              <w:rPr>
                <w:sz w:val="17"/>
              </w:rPr>
            </w:r>
            <w:r>
              <w:rPr>
                <w:i w:val="0"/>
                <w:sz w:val="17"/>
              </w:rPr>
              <w:t>The conversation list ordering is undefined when two messages share the same timestamp, because ordering is by a column with one-second resolution</w:t>
            </w:r>
          </w:p>
        </w:tc>
        <w:tc>
          <w:tcPr>
            <w:tcW w:type="dxa" w:w="1656"/>
            <w:shd w:val="clear" w:color="auto" w:fill="F7F9FB"/>
          </w:tcPr>
          <w:p>
            <w:pPr>
              <w:spacing w:line="259" w:lineRule="auto" w:after="20"/>
            </w:pPr>
            <w:r>
              <w:rPr>
                <w:sz w:val="17"/>
              </w:rPr>
            </w:r>
            <w:r>
              <w:rPr>
                <w:i w:val="0"/>
                <w:sz w:val="17"/>
              </w:rPr>
              <w:t>Automated case TC-S14, which was written expecting newest-first ordering and failed</w:t>
            </w:r>
          </w:p>
        </w:tc>
        <w:tc>
          <w:tcPr>
            <w:tcW w:type="dxa" w:w="4205"/>
            <w:shd w:val="clear" w:color="auto" w:fill="F7F9FB"/>
          </w:tcPr>
          <w:p>
            <w:pPr>
              <w:spacing w:line="259" w:lineRule="auto" w:after="20"/>
            </w:pPr>
            <w:r>
              <w:rPr>
                <w:sz w:val="17"/>
              </w:rPr>
            </w:r>
            <w:r>
              <w:rPr>
                <w:b/>
                <w:i w:val="0"/>
                <w:sz w:val="17"/>
              </w:rPr>
              <w:t>Open, documented.</w:t>
            </w:r>
            <w:r>
              <w:rPr>
                <w:i w:val="0"/>
                <w:sz w:val="17"/>
              </w:rPr>
              <w:t xml:space="preserve"> The case was rewritten to assert only that both conversations survive the grouping, and the limitation is stated in section 5.7 and in section 7.2. Fixing it means ordering by the timestamp with the identifier as a tie-breaker.</w:t>
            </w:r>
          </w:p>
        </w:tc>
      </w:tr>
      <w:tr>
        <w:tc>
          <w:tcPr>
            <w:tcW w:type="dxa" w:w="504"/>
          </w:tcPr>
          <w:p>
            <w:pPr>
              <w:spacing w:line="259" w:lineRule="auto" w:after="20"/>
            </w:pPr>
            <w:r>
              <w:rPr>
                <w:sz w:val="17"/>
              </w:rPr>
            </w:r>
            <w:r>
              <w:rPr>
                <w:i w:val="0"/>
                <w:sz w:val="17"/>
              </w:rPr>
              <w:t>DF-07</w:t>
            </w:r>
          </w:p>
        </w:tc>
        <w:tc>
          <w:tcPr>
            <w:tcW w:type="dxa" w:w="2664"/>
          </w:tcPr>
          <w:p>
            <w:pPr>
              <w:spacing w:line="259" w:lineRule="auto" w:after="20"/>
            </w:pPr>
            <w:r>
              <w:rPr>
                <w:sz w:val="17"/>
              </w:rPr>
            </w:r>
            <w:r>
              <w:rPr>
                <w:i w:val="0"/>
                <w:sz w:val="17"/>
              </w:rPr>
              <w:t>The three-photograph limit and the requirement for at least one photograph are enforced only in the client, so a hand-built request can exceed them</w:t>
            </w:r>
          </w:p>
        </w:tc>
        <w:tc>
          <w:tcPr>
            <w:tcW w:type="dxa" w:w="1656"/>
          </w:tcPr>
          <w:p>
            <w:pPr>
              <w:spacing w:line="259" w:lineRule="auto" w:after="20"/>
            </w:pPr>
            <w:r>
              <w:rPr>
                <w:sz w:val="17"/>
              </w:rPr>
            </w:r>
            <w:r>
              <w:rPr>
                <w:i w:val="0"/>
                <w:sz w:val="17"/>
              </w:rPr>
              <w:t>Requirements traceability review</w:t>
            </w:r>
          </w:p>
        </w:tc>
        <w:tc>
          <w:tcPr>
            <w:tcW w:type="dxa" w:w="4205"/>
          </w:tcPr>
          <w:p>
            <w:pPr>
              <w:spacing w:line="259" w:lineRule="auto" w:after="20"/>
            </w:pPr>
            <w:r>
              <w:rPr>
                <w:sz w:val="17"/>
              </w:rPr>
            </w:r>
            <w:r>
              <w:rPr>
                <w:b/>
                <w:i w:val="0"/>
                <w:sz w:val="17"/>
              </w:rPr>
              <w:t>Open, documented.</w:t>
            </w:r>
            <w:r>
              <w:rPr>
                <w:i w:val="0"/>
                <w:sz w:val="17"/>
              </w:rPr>
              <w:t xml:space="preserve"> Neither omission corrupts data. Recorded in Table 5.3 and in section 7.2 rather than presented as a complete implementation of FR-06.</w:t>
            </w:r>
          </w:p>
        </w:tc>
      </w:tr>
      <w:tr>
        <w:tc>
          <w:tcPr>
            <w:tcW w:type="dxa" w:w="504"/>
            <w:shd w:val="clear" w:color="auto" w:fill="F7F9FB"/>
          </w:tcPr>
          <w:p>
            <w:pPr>
              <w:spacing w:line="259" w:lineRule="auto" w:after="20"/>
            </w:pPr>
            <w:r>
              <w:rPr>
                <w:sz w:val="17"/>
              </w:rPr>
            </w:r>
            <w:r>
              <w:rPr>
                <w:i w:val="0"/>
                <w:sz w:val="17"/>
              </w:rPr>
              <w:t>DF-08</w:t>
            </w:r>
          </w:p>
        </w:tc>
        <w:tc>
          <w:tcPr>
            <w:tcW w:type="dxa" w:w="2664"/>
            <w:shd w:val="clear" w:color="auto" w:fill="F7F9FB"/>
          </w:tcPr>
          <w:p>
            <w:pPr>
              <w:spacing w:line="259" w:lineRule="auto" w:after="20"/>
            </w:pPr>
            <w:r>
              <w:rPr>
                <w:sz w:val="17"/>
              </w:rPr>
            </w:r>
            <w:r>
              <w:rPr>
                <w:i w:val="0"/>
                <w:sz w:val="17"/>
              </w:rPr>
              <w:t>Deleting a listing physically would have left photographs orphaned on disk and conversations referring to a missing item</w:t>
            </w:r>
          </w:p>
        </w:tc>
        <w:tc>
          <w:tcPr>
            <w:tcW w:type="dxa" w:w="1656"/>
            <w:shd w:val="clear" w:color="auto" w:fill="F7F9FB"/>
          </w:tcPr>
          <w:p>
            <w:pPr>
              <w:spacing w:line="259" w:lineRule="auto" w:after="20"/>
            </w:pPr>
            <w:r>
              <w:rPr>
                <w:sz w:val="17"/>
              </w:rPr>
            </w:r>
            <w:r>
              <w:rPr>
                <w:i w:val="0"/>
                <w:sz w:val="17"/>
              </w:rPr>
              <w:t>Design review, before implementation</w:t>
            </w:r>
          </w:p>
        </w:tc>
        <w:tc>
          <w:tcPr>
            <w:tcW w:type="dxa" w:w="4205"/>
            <w:shd w:val="clear" w:color="auto" w:fill="F7F9FB"/>
          </w:tcPr>
          <w:p>
            <w:pPr>
              <w:spacing w:line="259" w:lineRule="auto" w:after="20"/>
            </w:pPr>
            <w:r>
              <w:rPr>
                <w:sz w:val="17"/>
              </w:rPr>
            </w:r>
            <w:r>
              <w:rPr>
                <w:b/>
                <w:i w:val="0"/>
                <w:sz w:val="17"/>
              </w:rPr>
              <w:t>Avoided by design.</w:t>
            </w:r>
            <w:r>
              <w:rPr>
                <w:i w:val="0"/>
                <w:sz w:val="17"/>
              </w:rPr>
              <w:t xml:space="preserve"> Deletion is a soft delete; the trade-off is that photographs of offline listings are never reclaimed, which is recorded in decision D6.</w:t>
            </w:r>
          </w:p>
        </w:tc>
      </w:tr>
    </w:tbl>
    <w:p>
      <w:pPr>
        <w:spacing w:after="80" w:line="240" w:lineRule="auto"/>
      </w:pPr>
      <w:r>
        <w:rPr>
          <w:sz w:val="4"/>
        </w:rPr>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 ARABIC </w:instrText>
    </w:r>
    <w:r>
      <w:rPr>
        <w:rFonts w:ascii="Times New Roman" w:hAnsi="Times New Roman"/>
        <w:sz w:val="20"/>
      </w:rPr>
      <w:fldChar w:fldCharType="separate"/>
    </w:r>
    <w:r>
      <w:rPr>
        <w:rFonts w:ascii="Times New Roman" w:hAnsi="Times New Roman"/>
        <w:sz w:val="20"/>
      </w:rPr>
      <w:t>2</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40" w:after="60" w:line="276" w:lineRule="auto"/>
      <w:outlineLvl w:val="3"/>
    </w:pPr>
    <w:rPr>
      <w:rFonts w:asciiTheme="majorHAnsi" w:eastAsiaTheme="majorEastAsia" w:hAnsiTheme="majorHAnsi" w:cstheme="majorBidi" w:ascii="Times New Roman" w:hAnsi="Times New Roman" w:eastAsia="Times New Roman" w:cs="Times New Roman"/>
      <w:b/>
      <w:bCs/>
      <w:i w:val="0"/>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