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春季研究生机器学习大作业要求整理"/>
    <w:p>
      <w:pPr>
        <w:pStyle w:val="Heading1"/>
      </w:pPr>
      <w:r>
        <w:t xml:space="preserve">2026 春季研究生《机器学习》大作业要求整理</w:t>
      </w:r>
    </w:p>
    <w:bookmarkStart w:id="20" w:name="一视频中明确的大作业主题"/>
    <w:p>
      <w:pPr>
        <w:pStyle w:val="Heading2"/>
      </w:pPr>
      <w:r>
        <w:t xml:space="preserve">一、视频中明确的大作业主题</w:t>
      </w:r>
    </w:p>
    <w:p>
      <w:pPr>
        <w:pStyle w:val="FirstParagraph"/>
      </w:pPr>
      <w:r>
        <w:t xml:space="preserve">大作业围绕</w:t>
      </w:r>
      <w:r>
        <w:t xml:space="preserve">“</w:t>
      </w:r>
      <w:r>
        <w:t xml:space="preserve">基于回归学习及流形结构保持的无监督特征选择</w:t>
      </w:r>
      <w:r>
        <w:t xml:space="preserve">”</w:t>
      </w:r>
      <w:r>
        <w:t xml:space="preserve">展开。视频中首先说明高维数据中存在大量相关、冗余或不重要特征，任务目标是在无监督场景下选择具有重要性、代表性、低冗余性的特征子集。</w:t>
      </w:r>
    </w:p>
    <w:bookmarkEnd w:id="20"/>
    <w:bookmarkStart w:id="21" w:name="二问题特性"/>
    <w:p>
      <w:pPr>
        <w:pStyle w:val="Heading2"/>
      </w:pPr>
      <w:r>
        <w:t xml:space="preserve">二、问题特性</w:t>
      </w:r>
    </w:p>
    <w:p>
      <w:pPr>
        <w:numPr>
          <w:ilvl w:val="0"/>
          <w:numId w:val="1001"/>
        </w:numPr>
        <w:pStyle w:val="Compact"/>
      </w:pPr>
      <w:r>
        <w:t xml:space="preserve">特征选择问题具有稀疏性：希望通过行稀疏约束让部分特征对应的回归系数整体趋近于 0，从而完成特征筛选。</w:t>
      </w:r>
    </w:p>
    <w:p>
      <w:pPr>
        <w:numPr>
          <w:ilvl w:val="0"/>
          <w:numId w:val="1001"/>
        </w:numPr>
        <w:pStyle w:val="Compact"/>
      </w:pPr>
      <w:r>
        <w:t xml:space="preserve">样本数据通常具有局部流形结构：若两个样本在原空间相近，则它们在低维表示或预测表示中也应保持相近。</w:t>
      </w:r>
    </w:p>
    <w:p>
      <w:pPr>
        <w:numPr>
          <w:ilvl w:val="0"/>
          <w:numId w:val="1001"/>
        </w:numPr>
        <w:pStyle w:val="Compact"/>
      </w:pPr>
      <w:r>
        <w:t xml:space="preserve">标签信息不参与模型训练：数据集虽然提供</w:t>
      </w:r>
      <w:r>
        <w:t xml:space="preserve"> </w:t>
      </w:r>
      <w:r>
        <w:rPr>
          <w:rStyle w:val="VerbatimChar"/>
        </w:rPr>
        <w:t xml:space="preserve">gnd</w:t>
      </w:r>
      <w:r>
        <w:t xml:space="preserve">，但应只用于实验评价。</w:t>
      </w:r>
    </w:p>
    <w:bookmarkEnd w:id="21"/>
    <w:bookmarkStart w:id="22" w:name="三建模要求"/>
    <w:p>
      <w:pPr>
        <w:pStyle w:val="Heading2"/>
      </w:pPr>
      <w:r>
        <w:t xml:space="preserve">三、建模要求</w:t>
      </w:r>
    </w:p>
    <w:p>
      <w:pPr>
        <w:pStyle w:val="FirstParagraph"/>
      </w:pPr>
      <w:r>
        <w:t xml:space="preserve">设数据矩阵为 (X</w:t>
      </w:r>
      <w:r>
        <w:t xml:space="preserve">R^{m</w:t>
      </w:r>
      <w:r>
        <w:t xml:space="preserve">d})，其中 (m) 为样本数，(d) 为特征数。构造样本相似图 (S</w:t>
      </w:r>
      <w:r>
        <w:t xml:space="preserve">R^{m</w:t>
      </w:r>
      <w:r>
        <w:t xml:space="preserve">m})，度矩阵 (D)，图拉普拉斯矩阵 (L=D-S)。模型使用回归矩阵 (W</w:t>
      </w:r>
      <w:r>
        <w:t xml:space="preserve">R^{d</w:t>
      </w:r>
      <w:r>
        <w:t xml:space="preserve">c}) 和低维目标表示 (Y</w:t>
      </w:r>
      <w:r>
        <w:t xml:space="preserve">R^{m</w:t>
      </w:r>
      <w:r>
        <w:t xml:space="preserve">c})，目标函数为：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nor/>
                  <m:sty m:val="p"/>
                </m:rPr>
                <m:t>min</m:t>
              </m:r>
            </m:e>
            <m:lim>
              <m:r>
                <m:t>W</m:t>
              </m:r>
            </m:lim>
          </m:limLow>
          <m:r>
            <m:rPr>
              <m:sty m:val="p"/>
            </m:rPr>
            <m:t>∥</m:t>
          </m:r>
          <m:r>
            <m:t>X</m:t>
          </m:r>
          <m:r>
            <m:t>W</m:t>
          </m:r>
          <m:r>
            <m:rPr>
              <m:sty m:val="p"/>
            </m:rPr>
            <m:t>−</m:t>
          </m:r>
          <m:r>
            <m:t>Y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α</m:t>
          </m:r>
          <m:r>
            <m:rPr>
              <m:sty m:val="p"/>
            </m:rPr>
            <m:t>∥</m:t>
          </m:r>
          <m:r>
            <m:t>W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t>β</m:t>
          </m:r>
          <m:r>
            <m:rPr>
              <m:nor/>
              <m:sty m:val="p"/>
            </m:rPr>
            <m:t>tr</m:t>
          </m:r>
          <m:r>
            <m:rPr>
              <m:sty m:val="p"/>
            </m:rPr>
            <m:t>(</m:t>
          </m:r>
          <m:sSup>
            <m:e>
              <m:r>
                <m:t>W</m:t>
              </m:r>
            </m:e>
            <m:sup>
              <m:r>
                <m:t>T</m:t>
              </m:r>
            </m:sup>
          </m:sSup>
          <m:sSup>
            <m:e>
              <m:r>
                <m:t>X</m:t>
              </m:r>
            </m:e>
            <m:sup>
              <m:r>
                <m:t>T</m:t>
              </m:r>
            </m:sup>
          </m:sSup>
          <m:r>
            <m:t>L</m:t>
          </m:r>
          <m:r>
            <m:t>X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其中：</w:t>
      </w:r>
    </w:p>
    <w:p>
      <w:pPr>
        <w:numPr>
          <w:ilvl w:val="0"/>
          <w:numId w:val="1002"/>
        </w:numPr>
        <w:pStyle w:val="Compact"/>
      </w:pPr>
      <w:r>
        <w:t xml:space="preserve">(|XW-Y|_F^2)：回归重构误差；</w:t>
      </w:r>
    </w:p>
    <w:p>
      <w:pPr>
        <w:numPr>
          <w:ilvl w:val="0"/>
          <w:numId w:val="1002"/>
        </w:numPr>
        <w:pStyle w:val="Compact"/>
      </w:pPr>
      <w:r>
        <w:t xml:space="preserve">(|W|_{2,1})：行稀疏正则项，用于选择特征；</w:t>
      </w:r>
    </w:p>
    <w:p>
      <w:pPr>
        <w:numPr>
          <w:ilvl w:val="0"/>
          <w:numId w:val="1002"/>
        </w:numPr>
        <w:pStyle w:val="Compact"/>
      </w:pPr>
      <w:r>
        <w:t xml:space="preserve">(</w:t>
      </w:r>
      <w:r>
        <w:t xml:space="preserve">(W^T X^T L X W))：流形结构保持项；</w:t>
      </w:r>
    </w:p>
    <w:p>
      <w:pPr>
        <w:numPr>
          <w:ilvl w:val="0"/>
          <w:numId w:val="1002"/>
        </w:numPr>
        <w:pStyle w:val="Compact"/>
      </w:pPr>
      <w:r>
        <w:t xml:space="preserve">(</w:t>
      </w:r>
      <w:r>
        <w:t xml:space="preserve">,</w:t>
      </w:r>
      <w:r>
        <w:t xml:space="preserve">&gt;0)：超参数。</w:t>
      </w:r>
    </w:p>
    <w:bookmarkEnd w:id="22"/>
    <w:bookmarkStart w:id="23" w:name="四优化求解要求"/>
    <w:p>
      <w:pPr>
        <w:pStyle w:val="Heading2"/>
      </w:pPr>
      <w:r>
        <w:t xml:space="preserve">四、优化求解要求</w:t>
      </w:r>
    </w:p>
    <w:p>
      <w:pPr>
        <w:pStyle w:val="FirstParagraph"/>
      </w:pPr>
      <w:r>
        <w:t xml:space="preserve">视频中给出的求解思路为交替/迭代优化：</w:t>
      </w:r>
    </w:p>
    <w:p>
      <w:pPr>
        <w:numPr>
          <w:ilvl w:val="0"/>
          <w:numId w:val="1003"/>
        </w:numPr>
        <w:pStyle w:val="Compact"/>
      </w:pPr>
      <w:r>
        <w:t xml:space="preserve">初始化对角矩阵 (</w:t>
      </w:r>
      <w:r>
        <w:t xml:space="preserve">)；</w:t>
      </w:r>
    </w:p>
    <w:p>
      <w:pPr>
        <w:numPr>
          <w:ilvl w:val="0"/>
          <w:numId w:val="1003"/>
        </w:numPr>
        <w:pStyle w:val="Compact"/>
      </w:pPr>
      <w:r>
        <w:t xml:space="preserve">根据 (S) 计算 (L=D-S)；</w:t>
      </w:r>
    </w:p>
    <w:p>
      <w:pPr>
        <w:numPr>
          <w:ilvl w:val="0"/>
          <w:numId w:val="1003"/>
        </w:numPr>
        <w:pStyle w:val="Compact"/>
      </w:pPr>
      <w:r>
        <w:t xml:space="preserve">固定 (Y)，更新 (W)；</w:t>
      </w:r>
    </w:p>
    <w:p>
      <w:pPr>
        <w:numPr>
          <w:ilvl w:val="0"/>
          <w:numId w:val="1003"/>
        </w:numPr>
        <w:pStyle w:val="Compact"/>
      </w:pPr>
      <w:r>
        <w:t xml:space="preserve">根据 (W) 的行范数更新 (</w:t>
      </w:r>
      <w:r>
        <w:t xml:space="preserve">)，处理 (L_{2,1}) 正则项；</w:t>
      </w:r>
    </w:p>
    <w:p>
      <w:pPr>
        <w:numPr>
          <w:ilvl w:val="0"/>
          <w:numId w:val="1003"/>
        </w:numPr>
        <w:pStyle w:val="Compact"/>
      </w:pPr>
      <w:r>
        <w:t xml:space="preserve">迭代至目标函数收敛；</w:t>
      </w:r>
    </w:p>
    <w:p>
      <w:pPr>
        <w:numPr>
          <w:ilvl w:val="0"/>
          <w:numId w:val="1003"/>
        </w:numPr>
        <w:pStyle w:val="Compact"/>
      </w:pPr>
      <w:r>
        <w:t xml:space="preserve">按 (W) 每一行的 (L_2) 范数从大到小排序，取前 (k) 个特征。</w:t>
      </w:r>
    </w:p>
    <w:p>
      <w:pPr>
        <w:pStyle w:val="FirstParagraph"/>
      </w:pPr>
      <w:r>
        <w:t xml:space="preserve">在实现中，为避免无约束更新 (Y=XW) 导致平凡解，采用 kNN 图的谱嵌入作为无监督伪标签 (Y)，这与</w:t>
      </w:r>
      <w:r>
        <w:t xml:space="preserve">“</w:t>
      </w:r>
      <w:r>
        <w:t xml:space="preserve">保持样本局部流形结构</w:t>
      </w:r>
      <w:r>
        <w:t xml:space="preserve">”</w:t>
      </w:r>
      <w:r>
        <w:t xml:space="preserve">的要求一致。</w:t>
      </w:r>
    </w:p>
    <w:bookmarkEnd w:id="23"/>
    <w:bookmarkStart w:id="24" w:name="五数据集要求"/>
    <w:p>
      <w:pPr>
        <w:pStyle w:val="Heading2"/>
      </w:pPr>
      <w:r>
        <w:t xml:space="preserve">五、数据集要求</w:t>
      </w:r>
    </w:p>
    <w:p>
      <w:pPr>
        <w:pStyle w:val="FirstParagraph"/>
      </w:pPr>
      <w:r>
        <w:t xml:space="preserve">使用给定数据集目录：</w:t>
      </w:r>
    </w:p>
    <w:p>
      <w:pPr>
        <w:pStyle w:val="BodyText"/>
      </w:pPr>
      <w:r>
        <w:rPr>
          <w:rStyle w:val="VerbatimChar"/>
        </w:rPr>
        <w:t xml:space="preserve">/Volumes/Work/学习/作业/机器学习/dataset/dataset</w:t>
      </w:r>
    </w:p>
    <w:p>
      <w:pPr>
        <w:pStyle w:val="BodyText"/>
      </w:pPr>
      <w:r>
        <w:t xml:space="preserve">数据文件如下：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数据集</w:t>
            </w:r>
          </w:p>
        </w:tc>
        <w:tc>
          <w:p>
            <w:pPr>
              <w:pStyle w:val="Compact"/>
              <w:jc w:val="right"/>
            </w:pPr>
            <w:r>
              <w:t xml:space="preserve">样本数</w:t>
            </w:r>
          </w:p>
        </w:tc>
        <w:tc>
          <w:p>
            <w:pPr>
              <w:pStyle w:val="Compact"/>
              <w:jc w:val="right"/>
            </w:pPr>
            <w:r>
              <w:t xml:space="preserve">特征数</w:t>
            </w:r>
          </w:p>
        </w:tc>
        <w:tc>
          <w:p>
            <w:pPr>
              <w:pStyle w:val="Compact"/>
              <w:jc w:val="right"/>
            </w:pPr>
            <w:r>
              <w:t xml:space="preserve">类别数</w:t>
            </w:r>
          </w:p>
        </w:tc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JAFFE</w:t>
            </w:r>
          </w:p>
        </w:tc>
        <w:tc>
          <w:p>
            <w:pPr>
              <w:pStyle w:val="Compact"/>
              <w:jc w:val="right"/>
            </w:pPr>
            <w:r>
              <w:t xml:space="preserve">213</w:t>
            </w:r>
          </w:p>
        </w:tc>
        <w:tc>
          <w:p>
            <w:pPr>
              <w:pStyle w:val="Compact"/>
              <w:jc w:val="right"/>
            </w:pPr>
            <w:r>
              <w:t xml:space="preserve">676</w:t>
            </w:r>
          </w:p>
        </w:tc>
        <w:tc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p>
            <w:pPr>
              <w:pStyle w:val="Compact"/>
              <w:jc w:val="right"/>
            </w:pPr>
            <w:r>
              <w:t xml:space="preserve">3000</w:t>
            </w:r>
          </w:p>
        </w:tc>
        <w:tc>
          <w:p>
            <w:pPr>
              <w:pStyle w:val="Compact"/>
              <w:jc w:val="right"/>
            </w:pPr>
            <w:r>
              <w:t xml:space="preserve">784</w:t>
            </w:r>
          </w:p>
        </w:tc>
        <w:tc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TOX_171</w:t>
            </w:r>
          </w:p>
        </w:tc>
        <w:tc>
          <w:p>
            <w:pPr>
              <w:pStyle w:val="Compact"/>
              <w:jc w:val="right"/>
            </w:pPr>
            <w:r>
              <w:t xml:space="preserve">171</w:t>
            </w:r>
          </w:p>
        </w:tc>
        <w:tc>
          <w:p>
            <w:pPr>
              <w:pStyle w:val="Compact"/>
              <w:jc w:val="right"/>
            </w:pPr>
            <w:r>
              <w:t xml:space="preserve">5748</w:t>
            </w:r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Yale</w:t>
            </w:r>
          </w:p>
        </w:tc>
        <w:tc>
          <w:p>
            <w:pPr>
              <w:pStyle w:val="Compact"/>
              <w:jc w:val="right"/>
            </w:pPr>
            <w:r>
              <w:t xml:space="preserve">165</w:t>
            </w:r>
          </w:p>
        </w:tc>
        <w:tc>
          <w:p>
            <w:pPr>
              <w:pStyle w:val="Compact"/>
              <w:jc w:val="right"/>
            </w:pPr>
            <w:r>
              <w:t xml:space="preserve">1024</w:t>
            </w:r>
          </w:p>
        </w:tc>
        <w:tc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lung</w:t>
            </w:r>
          </w:p>
        </w:tc>
        <w:tc>
          <w:p>
            <w:pPr>
              <w:pStyle w:val="Compact"/>
              <w:jc w:val="right"/>
            </w:pPr>
            <w:r>
              <w:t xml:space="preserve">203</w:t>
            </w:r>
          </w:p>
        </w:tc>
        <w:tc>
          <w:p>
            <w:pPr>
              <w:pStyle w:val="Compact"/>
              <w:jc w:val="right"/>
            </w:pPr>
            <w:r>
              <w:t xml:space="preserve">3312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gnd</w:t>
            </w:r>
          </w:p>
        </w:tc>
      </w:tr>
    </w:tbl>
    <w:bookmarkEnd w:id="24"/>
    <w:bookmarkStart w:id="25" w:name="六实验评价要求"/>
    <w:p>
      <w:pPr>
        <w:pStyle w:val="Heading2"/>
      </w:pPr>
      <w:r>
        <w:t xml:space="preserve">六、实验评价要求</w:t>
      </w:r>
    </w:p>
    <w:p>
      <w:pPr>
        <w:pStyle w:val="FirstParagraph"/>
      </w:pPr>
      <w:r>
        <w:t xml:space="preserve">大作业应在上述多个数据集上运行特征选择算法，并使用聚类评价指标验证所选特征的有效性。源码中采用 KMeans 聚类，并报告 ACC、NMI、ARI、F1。</w:t>
      </w:r>
      <w:r>
        <w:rPr>
          <w:rStyle w:val="VerbatimChar"/>
        </w:rPr>
        <w:t xml:space="preserve">gnd</w:t>
      </w:r>
      <w:r>
        <w:t xml:space="preserve"> </w:t>
      </w:r>
      <w:r>
        <w:t xml:space="preserve">标签只用于评价聚类结果，不用于训练特征选择模型。</w:t>
      </w:r>
    </w:p>
    <w:bookmarkEnd w:id="25"/>
    <w:bookmarkStart w:id="26" w:name="七提交目录要求"/>
    <w:p>
      <w:pPr>
        <w:pStyle w:val="Heading2"/>
      </w:pPr>
      <w:r>
        <w:t xml:space="preserve">七、提交目录要求</w:t>
      </w:r>
    </w:p>
    <w:p>
      <w:pPr>
        <w:pStyle w:val="FirstParagraph"/>
      </w:pPr>
      <w:r>
        <w:t xml:space="preserve">所有生成结果均整理到：</w:t>
      </w:r>
    </w:p>
    <w:p>
      <w:pPr>
        <w:pStyle w:val="BodyText"/>
      </w:pPr>
      <w:r>
        <w:rPr>
          <w:rStyle w:val="VerbatimChar"/>
        </w:rPr>
        <w:t xml:space="preserve">/Volumes/Work/学习/作业/机器学习/结果</w:t>
      </w:r>
    </w:p>
    <w:p>
      <w:pPr>
        <w:pStyle w:val="BodyText"/>
      </w:pPr>
      <w:r>
        <w:t xml:space="preserve">目录结构要求：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实验报告/</w:t>
      </w:r>
      <w:r>
        <w:t xml:space="preserve">：包含实验报告和源码；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大作业/</w:t>
      </w:r>
      <w:r>
        <w:t xml:space="preserve">：包含小论文形式的大作业论文和源码；</w:t>
      </w:r>
    </w:p>
    <w:p>
      <w:pPr>
        <w:numPr>
          <w:ilvl w:val="0"/>
          <w:numId w:val="1004"/>
        </w:numPr>
        <w:pStyle w:val="Compact"/>
      </w:pPr>
      <w:r>
        <w:t xml:space="preserve">源码 README 中写清运行环境、依赖安装方式和运行方式。</w:t>
      </w:r>
    </w:p>
    <w:bookmarkEnd w:id="26"/>
    <w:bookmarkStart w:id="27" w:name="八大作业论文格式要求"/>
    <w:p>
      <w:pPr>
        <w:pStyle w:val="Heading2"/>
      </w:pPr>
      <w:r>
        <w:t xml:space="preserve">八、大作业论文格式要求</w:t>
      </w:r>
    </w:p>
    <w:p>
      <w:pPr>
        <w:pStyle w:val="FirstParagraph"/>
      </w:pPr>
      <w:r>
        <w:t xml:space="preserve">大作业文本按小论文形式组织，至少包含：</w:t>
      </w:r>
    </w:p>
    <w:p>
      <w:pPr>
        <w:numPr>
          <w:ilvl w:val="0"/>
          <w:numId w:val="1005"/>
        </w:numPr>
        <w:pStyle w:val="Compact"/>
      </w:pPr>
      <w:r>
        <w:t xml:space="preserve">题目；</w:t>
      </w:r>
    </w:p>
    <w:p>
      <w:pPr>
        <w:numPr>
          <w:ilvl w:val="0"/>
          <w:numId w:val="1005"/>
        </w:numPr>
        <w:pStyle w:val="Compact"/>
      </w:pPr>
      <w:r>
        <w:t xml:space="preserve">摘要；</w:t>
      </w:r>
    </w:p>
    <w:p>
      <w:pPr>
        <w:numPr>
          <w:ilvl w:val="0"/>
          <w:numId w:val="1005"/>
        </w:numPr>
        <w:pStyle w:val="Compact"/>
      </w:pPr>
      <w:r>
        <w:t xml:space="preserve">引言；</w:t>
      </w:r>
    </w:p>
    <w:p>
      <w:pPr>
        <w:numPr>
          <w:ilvl w:val="0"/>
          <w:numId w:val="1005"/>
        </w:numPr>
        <w:pStyle w:val="Compact"/>
      </w:pPr>
      <w:r>
        <w:t xml:space="preserve">相关工作；</w:t>
      </w:r>
    </w:p>
    <w:p>
      <w:pPr>
        <w:numPr>
          <w:ilvl w:val="0"/>
          <w:numId w:val="1005"/>
        </w:numPr>
        <w:pStyle w:val="Compact"/>
      </w:pPr>
      <w:r>
        <w:t xml:space="preserve">方法，包括建模与优化求解；</w:t>
      </w:r>
    </w:p>
    <w:p>
      <w:pPr>
        <w:numPr>
          <w:ilvl w:val="0"/>
          <w:numId w:val="1005"/>
        </w:numPr>
        <w:pStyle w:val="Compact"/>
      </w:pPr>
      <w:r>
        <w:t xml:space="preserve">实验；</w:t>
      </w:r>
    </w:p>
    <w:p>
      <w:pPr>
        <w:numPr>
          <w:ilvl w:val="0"/>
          <w:numId w:val="1005"/>
        </w:numPr>
        <w:pStyle w:val="Compact"/>
      </w:pPr>
      <w:r>
        <w:t xml:space="preserve">结论。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2026-05-20T13:02:39Z</dcterms:created>
  <dcterms:modified xsi:type="dcterms:W3CDTF">2026-05-20T13:02:39Z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