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3.png" ContentType="image/png"/>
  <Override PartName="/word/media/rId24.png" ContentType="image/png"/>
  <Override PartName="/word/media/rId25.png" ContentType="image/png"/>
  <Override PartName="/word/media/rId47.png" ContentType="image/png"/>
  <Override PartName="/word/media/rId50.png" ContentType="image/png"/>
  <Override PartName="/word/media/rId48.png" ContentType="image/png"/>
  <Override PartName="/word/media/rId49.png" ContentType="image/png"/>
  <Override PartName="/word/media/rId39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机器学习四次实验报告"/>
    <w:p>
      <w:pPr>
        <w:pStyle w:val="Heading1"/>
      </w:pPr>
      <w:r>
        <w:t xml:space="preserve">机器学习四次实验报告</w:t>
      </w:r>
    </w:p>
    <w:bookmarkStart w:id="20" w:name="一实验概述"/>
    <w:p>
      <w:pPr>
        <w:pStyle w:val="Heading2"/>
      </w:pPr>
      <w:r>
        <w:t xml:space="preserve">一、实验概述</w:t>
      </w:r>
    </w:p>
    <w:p>
      <w:pPr>
        <w:pStyle w:val="FirstParagraph"/>
      </w:pPr>
      <w:r>
        <w:t xml:space="preserve">本报告完成</w:t>
      </w:r>
      <w:r>
        <w:t xml:space="preserve"> </w:t>
      </w:r>
      <w:r>
        <w:rPr>
          <w:rStyle w:val="VerbatimChar"/>
        </w:rPr>
        <w:t xml:space="preserve">/Volumes/Work/学习/作业/机器学习/实验</w:t>
      </w:r>
      <w:r>
        <w:t xml:space="preserve"> </w:t>
      </w:r>
      <w:r>
        <w:t xml:space="preserve">目录下的四次实验：线性回归、Fisher 线性判别分析、支持向量机人脸识别和全连接神经网络分类器。实验源码统一放在</w:t>
      </w:r>
      <w:r>
        <w:t xml:space="preserve"> </w:t>
      </w:r>
      <w:r>
        <w:rPr>
          <w:rStyle w:val="VerbatimChar"/>
        </w:rPr>
        <w:t xml:space="preserve">源码/</w:t>
      </w:r>
      <w:r>
        <w:t xml:space="preserve"> </w:t>
      </w:r>
      <w:r>
        <w:t xml:space="preserve">中，所有程序均可通过</w:t>
      </w:r>
      <w:r>
        <w:t xml:space="preserve"> </w:t>
      </w:r>
      <w:r>
        <w:rPr>
          <w:rStyle w:val="VerbatimChar"/>
        </w:rPr>
        <w:t xml:space="preserve">run_all_experiments.py</w:t>
      </w:r>
      <w:r>
        <w:t xml:space="preserve"> </w:t>
      </w:r>
      <w:r>
        <w:t xml:space="preserve">一键运行，输出结果保存在</w:t>
      </w:r>
      <w:r>
        <w:t xml:space="preserve"> </w:t>
      </w:r>
      <w:r>
        <w:rPr>
          <w:rStyle w:val="VerbatimChar"/>
        </w:rPr>
        <w:t xml:space="preserve">源码/outputs/</w:t>
      </w:r>
      <w:r>
        <w:t xml:space="preserve">。</w:t>
      </w:r>
    </w:p>
    <w:bookmarkEnd w:id="20"/>
    <w:bookmarkStart w:id="21" w:name="二实验环境"/>
    <w:p>
      <w:pPr>
        <w:pStyle w:val="Heading2"/>
      </w:pPr>
      <w:r>
        <w:t xml:space="preserve">二、实验环境</w:t>
      </w:r>
    </w:p>
    <w:p>
      <w:pPr>
        <w:numPr>
          <w:ilvl w:val="0"/>
          <w:numId w:val="1001"/>
        </w:numPr>
        <w:pStyle w:val="Compact"/>
      </w:pPr>
      <w:r>
        <w:t xml:space="preserve">操作系统：macOS</w:t>
      </w:r>
    </w:p>
    <w:p>
      <w:pPr>
        <w:numPr>
          <w:ilvl w:val="0"/>
          <w:numId w:val="1001"/>
        </w:numPr>
        <w:pStyle w:val="Compact"/>
      </w:pPr>
      <w:r>
        <w:t xml:space="preserve">Python：3.10 及以上，本机验证使用</w:t>
      </w:r>
      <w:r>
        <w:t xml:space="preserve"> </w:t>
      </w:r>
      <w:r>
        <w:rPr>
          <w:rStyle w:val="VerbatimChar"/>
        </w:rPr>
        <w:t xml:space="preserve">/Volumes/Work/opt/anaconda3/bin/python3</w:t>
      </w:r>
    </w:p>
    <w:p>
      <w:pPr>
        <w:numPr>
          <w:ilvl w:val="0"/>
          <w:numId w:val="1001"/>
        </w:numPr>
        <w:pStyle w:val="Compact"/>
      </w:pPr>
      <w:r>
        <w:t xml:space="preserve">主要依赖：numpy、scipy、scikit-learn、pandas、matplotlib</w:t>
      </w:r>
    </w:p>
    <w:p>
      <w:pPr>
        <w:numPr>
          <w:ilvl w:val="0"/>
          <w:numId w:val="1001"/>
        </w:numPr>
        <w:pStyle w:val="Compact"/>
      </w:pPr>
      <w:r>
        <w:t xml:space="preserve">环境文件：</w:t>
      </w:r>
      <w:r>
        <w:rPr>
          <w:rStyle w:val="VerbatimChar"/>
        </w:rPr>
        <w:t xml:space="preserve">源码/environment.yml</w:t>
      </w:r>
    </w:p>
    <w:p>
      <w:pPr>
        <w:pStyle w:val="FirstParagraph"/>
      </w:pPr>
      <w:r>
        <w:t xml:space="preserve">运行命令：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/Volumes/Work/学习/作业/机器学习/结果/实验报告/源码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run_all_experiments.py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--experiment-root</w:t>
      </w:r>
      <w:r>
        <w:rPr>
          <w:rStyle w:val="NormalTok"/>
        </w:rPr>
        <w:t xml:space="preserve"> /Volumes/Work/学习/作业/机器学习/实验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outputs</w:t>
      </w:r>
    </w:p>
    <w:bookmarkEnd w:id="21"/>
    <w:bookmarkStart w:id="28" w:name="三实验一线性回归与岭回归"/>
    <w:p>
      <w:pPr>
        <w:pStyle w:val="Heading2"/>
      </w:pPr>
      <w:r>
        <w:t xml:space="preserve">三、实验一：线性回归与岭回归</w:t>
      </w:r>
    </w:p>
    <w:bookmarkStart w:id="22" w:name="实验目的"/>
    <w:p>
      <w:pPr>
        <w:pStyle w:val="Heading3"/>
      </w:pPr>
      <w:r>
        <w:t xml:space="preserve">1. 实验目的</w:t>
      </w:r>
    </w:p>
    <w:p>
      <w:pPr>
        <w:pStyle w:val="FirstParagraph"/>
      </w:pPr>
      <w:r>
        <w:t xml:space="preserve">掌握线性回归和岭回归的基本原理，能够编写程序实现回归模型，并利用模型解决实际连续值预测问题。</w:t>
      </w:r>
    </w:p>
    <w:bookmarkEnd w:id="22"/>
    <w:bookmarkStart w:id="23" w:name="方法"/>
    <w:p>
      <w:pPr>
        <w:pStyle w:val="Heading3"/>
      </w:pPr>
      <w:r>
        <w:t xml:space="preserve">2. 方法</w:t>
      </w:r>
    </w:p>
    <w:p>
      <w:pPr>
        <w:pStyle w:val="FirstParagraph"/>
      </w:pPr>
      <w:r>
        <w:t xml:space="preserve">设训练集为 (X</w:t>
      </w:r>
      <w:r>
        <w:t xml:space="preserve">R^{m</w:t>
      </w:r>
      <w:r>
        <w:t xml:space="preserve">d})，目标值为 (y)。普通最小二乘回归最小化平方误差：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nor/>
                  <m:sty m:val="p"/>
                </m:rPr>
                <m:t>min</m:t>
              </m:r>
            </m:e>
            <m:lim>
              <m:r>
                <m:t>w</m:t>
              </m:r>
            </m:lim>
          </m:limLow>
          <m:r>
            <m:rPr>
              <m:sty m:val="p"/>
            </m:rPr>
            <m:t>∥</m:t>
          </m:r>
          <m:r>
            <m:t>X</m:t>
          </m:r>
          <m:r>
            <m:t>w</m:t>
          </m:r>
          <m:r>
            <m:rPr>
              <m:sty m:val="p"/>
            </m:rPr>
            <m:t>−</m:t>
          </m:r>
          <m:r>
            <m:t>y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岭回归在目标函数中加入 (L_2) 正则项：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nor/>
                  <m:sty m:val="p"/>
                </m:rPr>
                <m:t>min</m:t>
              </m:r>
            </m:e>
            <m:lim>
              <m:r>
                <m:t>w</m:t>
              </m:r>
            </m:lim>
          </m:limLow>
          <m:r>
            <m:rPr>
              <m:sty m:val="p"/>
            </m:rPr>
            <m:t>∥</m:t>
          </m:r>
          <m:r>
            <m:t>X</m:t>
          </m:r>
          <m:r>
            <m:t>w</m:t>
          </m:r>
          <m:r>
            <m:rPr>
              <m:sty m:val="p"/>
            </m:rPr>
            <m:t>−</m:t>
          </m:r>
          <m:r>
            <m:t>y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α</m:t>
          </m:r>
          <m:r>
            <m:rPr>
              <m:sty m:val="p"/>
            </m:rPr>
            <m:t>∥</m:t>
          </m:r>
          <m:r>
            <m:t>w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程序中实现了闭式解，并比较了 OLS 与不同正则参数的岭回归。由于原实验 PDF 只给出参考链接，没有随目录提供具体回归数据，本实验使用 sklearn 自带 Diabetes 回归数据集，保证无需联网即可复现。</w:t>
      </w:r>
    </w:p>
    <w:bookmarkEnd w:id="23"/>
    <w:bookmarkStart w:id="26" w:name="实验结果"/>
    <w:p>
      <w:pPr>
        <w:pStyle w:val="Heading3"/>
      </w:pPr>
      <w:r>
        <w:t xml:space="preserve">3. 实验结果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模型</w:t>
            </w:r>
          </w:p>
        </w:tc>
        <w:tc>
          <w:p>
            <w:pPr>
              <w:pStyle w:val="Compact"/>
              <w:jc w:val="right"/>
            </w:pPr>
            <w:r>
              <w:t xml:space="preserve">MSE</w:t>
            </w:r>
          </w:p>
        </w:tc>
        <w:tc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p>
            <w:pPr>
              <w:pStyle w:val="Compact"/>
              <w:jc w:val="right"/>
            </w:pPr>
            <w:r>
              <w:t xml:space="preserve">MAE</w:t>
            </w:r>
          </w:p>
        </w:tc>
        <w:tc>
          <w:p>
            <w:pPr>
              <w:pStyle w:val="Compact"/>
              <w:jc w:val="right"/>
            </w:pPr>
            <w:r>
              <w:t xml:space="preserve">R2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OLS_closed_form</w:t>
            </w:r>
          </w:p>
        </w:tc>
        <w:tc>
          <w:p>
            <w:pPr>
              <w:pStyle w:val="Compact"/>
              <w:jc w:val="right"/>
            </w:pPr>
            <w:r>
              <w:t xml:space="preserve">2821.7510</w:t>
            </w:r>
          </w:p>
        </w:tc>
        <w:tc>
          <w:p>
            <w:pPr>
              <w:pStyle w:val="Compact"/>
              <w:jc w:val="right"/>
            </w:pPr>
            <w:r>
              <w:t xml:space="preserve">53.1202</w:t>
            </w:r>
          </w:p>
        </w:tc>
        <w:tc>
          <w:p>
            <w:pPr>
              <w:pStyle w:val="Compact"/>
              <w:jc w:val="right"/>
            </w:pPr>
            <w:r>
              <w:t xml:space="preserve">41.9194</w:t>
            </w:r>
          </w:p>
        </w:tc>
        <w:tc>
          <w:p>
            <w:pPr>
              <w:pStyle w:val="Compact"/>
              <w:jc w:val="right"/>
            </w:pPr>
            <w:r>
              <w:t xml:space="preserve">0.4773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Ridge_alpha_0.1</w:t>
            </w:r>
          </w:p>
        </w:tc>
        <w:tc>
          <w:p>
            <w:pPr>
              <w:pStyle w:val="Compact"/>
              <w:jc w:val="right"/>
            </w:pPr>
            <w:r>
              <w:t xml:space="preserve">2821.4028</w:t>
            </w:r>
          </w:p>
        </w:tc>
        <w:tc>
          <w:p>
            <w:pPr>
              <w:pStyle w:val="Compact"/>
              <w:jc w:val="right"/>
            </w:pPr>
            <w:r>
              <w:t xml:space="preserve">53.1169</w:t>
            </w:r>
          </w:p>
        </w:tc>
        <w:tc>
          <w:p>
            <w:pPr>
              <w:pStyle w:val="Compact"/>
              <w:jc w:val="right"/>
            </w:pPr>
            <w:r>
              <w:t xml:space="preserve">41.9140</w:t>
            </w:r>
          </w:p>
        </w:tc>
        <w:tc>
          <w:p>
            <w:pPr>
              <w:pStyle w:val="Compact"/>
              <w:jc w:val="right"/>
            </w:pPr>
            <w:r>
              <w:t xml:space="preserve">0.4774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Ridge_alpha_1</w:t>
            </w:r>
          </w:p>
        </w:tc>
        <w:tc>
          <w:p>
            <w:pPr>
              <w:pStyle w:val="Compact"/>
              <w:jc w:val="right"/>
            </w:pPr>
            <w:r>
              <w:t xml:space="preserve">2819.9820</w:t>
            </w:r>
          </w:p>
        </w:tc>
        <w:tc>
          <w:p>
            <w:pPr>
              <w:pStyle w:val="Compact"/>
              <w:jc w:val="right"/>
            </w:pPr>
            <w:r>
              <w:t xml:space="preserve">53.1035</w:t>
            </w:r>
          </w:p>
        </w:tc>
        <w:tc>
          <w:p>
            <w:pPr>
              <w:pStyle w:val="Compact"/>
              <w:jc w:val="right"/>
            </w:pPr>
            <w:r>
              <w:t xml:space="preserve">41.8784</w:t>
            </w:r>
          </w:p>
        </w:tc>
        <w:tc>
          <w:p>
            <w:pPr>
              <w:pStyle w:val="Compact"/>
              <w:jc w:val="right"/>
            </w:pPr>
            <w:r>
              <w:t xml:space="preserve">0.4776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Ridge_alpha_10</w:t>
            </w:r>
          </w:p>
        </w:tc>
        <w:tc>
          <w:p>
            <w:pPr>
              <w:pStyle w:val="Compact"/>
              <w:jc w:val="right"/>
            </w:pPr>
            <w:r>
              <w:t xml:space="preserve">2817.4911</w:t>
            </w:r>
          </w:p>
        </w:tc>
        <w:tc>
          <w:p>
            <w:pPr>
              <w:pStyle w:val="Compact"/>
              <w:jc w:val="right"/>
            </w:pPr>
            <w:r>
              <w:t xml:space="preserve">53.0800</w:t>
            </w:r>
          </w:p>
        </w:tc>
        <w:tc>
          <w:p>
            <w:pPr>
              <w:pStyle w:val="Compact"/>
              <w:jc w:val="right"/>
            </w:pPr>
            <w:r>
              <w:t xml:space="preserve">41.8567</w:t>
            </w:r>
          </w:p>
        </w:tc>
        <w:tc>
          <w:p>
            <w:pPr>
              <w:pStyle w:val="Compact"/>
              <w:jc w:val="right"/>
            </w:pPr>
            <w:r>
              <w:t xml:space="preserve">0.4781</w:t>
            </w:r>
          </w:p>
        </w:tc>
      </w:tr>
    </w:tbl>
    <w:p>
      <w:pPr>
        <w:pStyle w:val="BodyText"/>
      </w:pPr>
      <w:r>
        <w:t xml:space="preserve">结果文件：</w:t>
      </w:r>
      <w:r>
        <w:rPr>
          <w:rStyle w:val="VerbatimChar"/>
        </w:rPr>
        <w:t xml:space="preserve">源码/outputs/linear_regression_metrics.csv</w:t>
      </w:r>
    </w:p>
    <w:p>
      <w:pPr>
        <w:pStyle w:val="BodyText"/>
      </w:pPr>
      <w:r>
        <w:t xml:space="preserve">图像文件：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线性回归预测散点图" title="" id="1" name="Picture"/>
            <a:graphic>
              <a:graphicData uri="http://schemas.openxmlformats.org/drawingml/2006/picture">
                <pic:pic>
                  <pic:nvPicPr>
                    <pic:cNvPr descr="源码/outputs/figures/linear_regression_predic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线性回归预测散点图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岭回归系数路径" title="" id="1" name="Picture"/>
            <a:graphic>
              <a:graphicData uri="http://schemas.openxmlformats.org/drawingml/2006/picture">
                <pic:pic>
                  <pic:nvPicPr>
                    <pic:cNvPr descr="源码/outputs/figures/linear_regression_ridge_coefficien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岭回归系数路径</w:t>
      </w:r>
    </w:p>
    <w:bookmarkEnd w:id="26"/>
    <w:bookmarkStart w:id="27" w:name="分析"/>
    <w:p>
      <w:pPr>
        <w:pStyle w:val="Heading3"/>
      </w:pPr>
      <w:r>
        <w:t xml:space="preserve">4. 分析</w:t>
      </w:r>
    </w:p>
    <w:p>
      <w:pPr>
        <w:pStyle w:val="FirstParagraph"/>
      </w:pPr>
      <w:r>
        <w:t xml:space="preserve">在 Diabetes 数据集上，岭回归相对普通最小二乘有轻微提升。随着 (</w:t>
      </w:r>
      <w:r>
        <w:t xml:space="preserve">) 增大，模型系数被压缩，泛化误差略有下降，说明正则项可以缓解线性模型在小样本数据上的方差问题。</w:t>
      </w:r>
    </w:p>
    <w:bookmarkEnd w:id="27"/>
    <w:bookmarkEnd w:id="28"/>
    <w:bookmarkStart w:id="36" w:name="四实验二fisher-线性判别分析-lda"/>
    <w:p>
      <w:pPr>
        <w:pStyle w:val="Heading2"/>
      </w:pPr>
      <w:r>
        <w:t xml:space="preserve">四、实验二：Fisher 线性判别分析 LDA</w:t>
      </w:r>
    </w:p>
    <w:bookmarkStart w:id="29" w:name="实验目的-1"/>
    <w:p>
      <w:pPr>
        <w:pStyle w:val="Heading3"/>
      </w:pPr>
      <w:r>
        <w:t xml:space="preserve">1. 实验目的</w:t>
      </w:r>
    </w:p>
    <w:p>
      <w:pPr>
        <w:pStyle w:val="FirstParagraph"/>
      </w:pPr>
      <w:r>
        <w:t xml:space="preserve">掌握 Fisher 线性判别分析的基本思想，理解类内离散度和类间离散度，并利用 LDA 对 Iris 和 Sonar 数据集进行分类。</w:t>
      </w:r>
    </w:p>
    <w:bookmarkEnd w:id="29"/>
    <w:bookmarkStart w:id="30" w:name="数据集"/>
    <w:p>
      <w:pPr>
        <w:pStyle w:val="Heading3"/>
      </w:pPr>
      <w:r>
        <w:t xml:space="preserve">2. 数据集</w:t>
      </w:r>
    </w:p>
    <w:p>
      <w:pPr>
        <w:numPr>
          <w:ilvl w:val="0"/>
          <w:numId w:val="1002"/>
        </w:numPr>
        <w:pStyle w:val="Compact"/>
      </w:pPr>
      <w:r>
        <w:t xml:space="preserve">Iris：150 个样本，4 个特征，3 类；</w:t>
      </w:r>
    </w:p>
    <w:p>
      <w:pPr>
        <w:numPr>
          <w:ilvl w:val="0"/>
          <w:numId w:val="1002"/>
        </w:numPr>
        <w:pStyle w:val="Compact"/>
      </w:pPr>
      <w:r>
        <w:t xml:space="preserve">Sonar：208 个样本，60 个特征，2 类。</w:t>
      </w:r>
    </w:p>
    <w:p>
      <w:pPr>
        <w:pStyle w:val="FirstParagraph"/>
      </w:pPr>
      <w:r>
        <w:t xml:space="preserve">两个</w:t>
      </w:r>
      <w:r>
        <w:t xml:space="preserve"> </w:t>
      </w:r>
      <w:r>
        <w:rPr>
          <w:rStyle w:val="VerbatimChar"/>
        </w:rPr>
        <w:t xml:space="preserve">.mat</w:t>
      </w:r>
      <w:r>
        <w:t xml:space="preserve"> </w:t>
      </w:r>
      <w:r>
        <w:t xml:space="preserve">文件的类别标签均位于第一列，程序读取时已按该结构处理。</w:t>
      </w:r>
    </w:p>
    <w:bookmarkEnd w:id="30"/>
    <w:bookmarkStart w:id="31" w:name="方法-1"/>
    <w:p>
      <w:pPr>
        <w:pStyle w:val="Heading3"/>
      </w:pPr>
      <w:r>
        <w:t xml:space="preserve">3. 方法</w:t>
      </w:r>
    </w:p>
    <w:p>
      <w:pPr>
        <w:pStyle w:val="FirstParagraph"/>
      </w:pPr>
      <w:r>
        <w:t xml:space="preserve">LDA 的目标是寻找投影方向，使投影后类间距离尽可能大、类内散布尽可能小。二分类 Fisher 判别方向可写为：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Sup>
            <m:e>
              <m:r>
                <m:t>S</m:t>
              </m:r>
            </m:e>
            <m:sub>
              <m:r>
                <m:t>w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其中 (S_w) 为类内散布矩阵，(m_1,m_2) 为两类均值。实验中对 Iris 使用 sklearn 的多类 LDA，对 Sonar 同时实现了自定义二分类 Fisher LDA，并使用留出法、10 折交叉验证和留一法评价。</w:t>
      </w:r>
    </w:p>
    <w:bookmarkEnd w:id="31"/>
    <w:bookmarkStart w:id="34" w:name="实验结果-1"/>
    <w:p>
      <w:pPr>
        <w:pStyle w:val="Heading3"/>
      </w:pPr>
      <w:r>
        <w:t xml:space="preserve">4. 实验结果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p>
            <w:pPr>
              <w:pStyle w:val="Compact"/>
              <w:jc w:val="right"/>
            </w:pPr>
            <w:r>
              <w:t xml:space="preserve">ACC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Iris</w:t>
            </w:r>
          </w:p>
        </w:tc>
        <w:tc>
          <w:p>
            <w:pPr>
              <w:pStyle w:val="Compact"/>
              <w:jc w:val="left"/>
            </w:pPr>
            <w:r>
              <w:t xml:space="preserve">sklearn_LDA_holdout_7_3</w:t>
            </w:r>
          </w:p>
        </w:tc>
        <w:tc>
          <w:p>
            <w:pPr>
              <w:pStyle w:val="Compact"/>
              <w:jc w:val="right"/>
            </w:pPr>
            <w:r>
              <w:t xml:space="preserve">0.9778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Iris</w:t>
            </w:r>
          </w:p>
        </w:tc>
        <w:tc>
          <w:p>
            <w:pPr>
              <w:pStyle w:val="Compact"/>
              <w:jc w:val="left"/>
            </w:pPr>
            <w:r>
              <w:t xml:space="preserve">sklearn_LDA_10_fold</w:t>
            </w:r>
          </w:p>
        </w:tc>
        <w:tc>
          <w:p>
            <w:pPr>
              <w:pStyle w:val="Compact"/>
              <w:jc w:val="right"/>
            </w:pPr>
            <w:r>
              <w:t xml:space="preserve">0.9800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Iris</w:t>
            </w:r>
          </w:p>
        </w:tc>
        <w:tc>
          <w:p>
            <w:pPr>
              <w:pStyle w:val="Compact"/>
              <w:jc w:val="left"/>
            </w:pPr>
            <w:r>
              <w:t xml:space="preserve">sklearn_LDA_leave_one_out</w:t>
            </w:r>
          </w:p>
        </w:tc>
        <w:tc>
          <w:p>
            <w:pPr>
              <w:pStyle w:val="Compact"/>
              <w:jc w:val="right"/>
            </w:pPr>
            <w:r>
              <w:t xml:space="preserve">0.9800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Sonar</w:t>
            </w:r>
          </w:p>
        </w:tc>
        <w:tc>
          <w:p>
            <w:pPr>
              <w:pStyle w:val="Compact"/>
              <w:jc w:val="left"/>
            </w:pPr>
            <w:r>
              <w:t xml:space="preserve">sklearn_LDA_holdout_7_3</w:t>
            </w:r>
          </w:p>
        </w:tc>
        <w:tc>
          <w:p>
            <w:pPr>
              <w:pStyle w:val="Compact"/>
              <w:jc w:val="right"/>
            </w:pPr>
            <w:r>
              <w:t xml:space="preserve">0.8095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Sonar</w:t>
            </w:r>
          </w:p>
        </w:tc>
        <w:tc>
          <w:p>
            <w:pPr>
              <w:pStyle w:val="Compact"/>
              <w:jc w:val="left"/>
            </w:pPr>
            <w:r>
              <w:t xml:space="preserve">sklearn_LDA_10_fold</w:t>
            </w:r>
          </w:p>
        </w:tc>
        <w:tc>
          <w:p>
            <w:pPr>
              <w:pStyle w:val="Compact"/>
              <w:jc w:val="right"/>
            </w:pPr>
            <w:r>
              <w:t xml:space="preserve">0.7600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Sonar</w:t>
            </w:r>
          </w:p>
        </w:tc>
        <w:tc>
          <w:p>
            <w:pPr>
              <w:pStyle w:val="Compact"/>
              <w:jc w:val="left"/>
            </w:pPr>
            <w:r>
              <w:t xml:space="preserve">sklearn_LDA_leave_one_out</w:t>
            </w:r>
          </w:p>
        </w:tc>
        <w:tc>
          <w:p>
            <w:pPr>
              <w:pStyle w:val="Compact"/>
              <w:jc w:val="right"/>
            </w:pPr>
            <w:r>
              <w:t xml:space="preserve">0.7548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Sonar</w:t>
            </w:r>
          </w:p>
        </w:tc>
        <w:tc>
          <w:p>
            <w:pPr>
              <w:pStyle w:val="Compact"/>
              <w:jc w:val="left"/>
            </w:pPr>
            <w:r>
              <w:t xml:space="preserve">custom_Fisher_LDA_10_fold</w:t>
            </w:r>
          </w:p>
        </w:tc>
        <w:tc>
          <w:p>
            <w:pPr>
              <w:pStyle w:val="Compact"/>
              <w:jc w:val="right"/>
            </w:pPr>
            <w:r>
              <w:t xml:space="preserve">0.7550</w:t>
            </w:r>
          </w:p>
        </w:tc>
      </w:tr>
    </w:tbl>
    <w:p>
      <w:pPr>
        <w:pStyle w:val="BodyText"/>
      </w:pPr>
      <w:r>
        <w:t xml:space="preserve">Sonar 特征数影响：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特征数</w:t>
            </w:r>
          </w:p>
        </w:tc>
        <w:tc>
          <w:p>
            <w:pPr>
              <w:pStyle w:val="Compact"/>
              <w:jc w:val="right"/>
            </w:pPr>
            <w:r>
              <w:t xml:space="preserve">10 折 ACC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0.5764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p>
            <w:pPr>
              <w:pStyle w:val="Compact"/>
              <w:jc w:val="right"/>
            </w:pPr>
            <w:r>
              <w:t xml:space="preserve">0.6488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p>
            <w:pPr>
              <w:pStyle w:val="Compact"/>
              <w:jc w:val="right"/>
            </w:pPr>
            <w:r>
              <w:t xml:space="preserve">0.7019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p>
            <w:pPr>
              <w:pStyle w:val="Compact"/>
              <w:jc w:val="right"/>
            </w:pPr>
            <w:r>
              <w:t xml:space="preserve">0.7071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p>
            <w:pPr>
              <w:pStyle w:val="Compact"/>
              <w:jc w:val="right"/>
            </w:pPr>
            <w:r>
              <w:t xml:space="preserve">0.7600</w:t>
            </w:r>
          </w:p>
        </w:tc>
      </w:tr>
    </w:tbl>
    <w:p>
      <w:pPr>
        <w:pStyle w:val="BodyText"/>
      </w:pPr>
      <w:r>
        <w:t xml:space="preserve">结果文件：</w:t>
      </w:r>
      <w:r>
        <w:rPr>
          <w:rStyle w:val="VerbatimChar"/>
        </w:rPr>
        <w:t xml:space="preserve">源码/outputs/lda_metrics.csv</w:t>
      </w:r>
      <w:r>
        <w:t xml:space="preserve">、</w:t>
      </w:r>
      <w:r>
        <w:rPr>
          <w:rStyle w:val="VerbatimChar"/>
        </w:rPr>
        <w:t xml:space="preserve">源码/outputs/lda_sonar_feature_curve.csv</w:t>
      </w:r>
    </w:p>
    <w:p>
      <w:pPr>
        <w:pStyle w:val="BodyText"/>
      </w:pPr>
      <w:r>
        <w:t xml:space="preserve">图像文件：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Iris LDA 投影" title="" id="1" name="Picture"/>
            <a:graphic>
              <a:graphicData uri="http://schemas.openxmlformats.org/drawingml/2006/picture">
                <pic:pic>
                  <pic:nvPicPr>
                    <pic:cNvPr descr="源码/outputs/figures/lda_iris_projec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Iris LDA 投影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Sonar 特征数量曲线" title="" id="1" name="Picture"/>
            <a:graphic>
              <a:graphicData uri="http://schemas.openxmlformats.org/drawingml/2006/picture">
                <pic:pic>
                  <pic:nvPicPr>
                    <pic:cNvPr descr="源码/outputs/figures/lda_sonar_feature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Sonar 特征数量曲线</w:t>
      </w:r>
    </w:p>
    <w:bookmarkEnd w:id="34"/>
    <w:bookmarkStart w:id="35" w:name="分析-1"/>
    <w:p>
      <w:pPr>
        <w:pStyle w:val="Heading3"/>
      </w:pPr>
      <w:r>
        <w:t xml:space="preserve">5. 分析</w:t>
      </w:r>
    </w:p>
    <w:p>
      <w:pPr>
        <w:pStyle w:val="FirstParagraph"/>
      </w:pPr>
      <w:r>
        <w:t xml:space="preserve">Iris 数据类间分离明显，因此 LDA 分类准确率接近 0.98。Sonar 数据维度更高、样本更复杂，10 折准确率约为 0.76。随着使用特征数增加，Sonar 的分类效果总体提升，说明更多声呐频段特征能够提供有效判别信息。</w:t>
      </w:r>
    </w:p>
    <w:bookmarkEnd w:id="35"/>
    <w:bookmarkEnd w:id="36"/>
    <w:bookmarkStart w:id="43" w:name="五实验三svm-支持向量机人脸识别"/>
    <w:p>
      <w:pPr>
        <w:pStyle w:val="Heading2"/>
      </w:pPr>
      <w:r>
        <w:t xml:space="preserve">五、实验三：SVM 支持向量机人脸识别</w:t>
      </w:r>
    </w:p>
    <w:bookmarkStart w:id="37" w:name="实验目的-2"/>
    <w:p>
      <w:pPr>
        <w:pStyle w:val="Heading3"/>
      </w:pPr>
      <w:r>
        <w:t xml:space="preserve">1. 实验目的</w:t>
      </w:r>
    </w:p>
    <w:p>
      <w:pPr>
        <w:pStyle w:val="FirstParagraph"/>
      </w:pPr>
      <w:r>
        <w:t xml:space="preserve">掌握支持向量机在图像分类中的应用流程，能够完成数据划分、特征降维、参数搜索、模型训练和预测评价。</w:t>
      </w:r>
    </w:p>
    <w:bookmarkEnd w:id="37"/>
    <w:bookmarkStart w:id="38" w:name="数据集与方法"/>
    <w:p>
      <w:pPr>
        <w:pStyle w:val="Heading3"/>
      </w:pPr>
      <w:r>
        <w:t xml:space="preserve">2. 数据集与方法</w:t>
      </w:r>
    </w:p>
    <w:p>
      <w:pPr>
        <w:pStyle w:val="FirstParagraph"/>
      </w:pPr>
      <w:r>
        <w:t xml:space="preserve">原参考材料使用</w:t>
      </w:r>
      <w:r>
        <w:t xml:space="preserve"> </w:t>
      </w:r>
      <w:r>
        <w:rPr>
          <w:rStyle w:val="VerbatimChar"/>
        </w:rPr>
        <w:t xml:space="preserve">fetch_lfw_people</w:t>
      </w:r>
      <w:r>
        <w:t xml:space="preserve"> </w:t>
      </w:r>
      <w:r>
        <w:t xml:space="preserve">在线获取 LFW 人脸数据集。为保证实验离线可复现，本实验使用本地给定的 Yale 人脸数据集，数据位于神经网络实验目录的</w:t>
      </w:r>
      <w:r>
        <w:t xml:space="preserve"> </w:t>
      </w:r>
      <w:r>
        <w:rPr>
          <w:rStyle w:val="VerbatimChar"/>
        </w:rPr>
        <w:t xml:space="preserve">datasets/Yale.mat</w:t>
      </w:r>
      <w:r>
        <w:t xml:space="preserve">。该数据集包含 165 个样本、1024 个特征、15 类人脸。</w:t>
      </w:r>
    </w:p>
    <w:p>
      <w:pPr>
        <w:pStyle w:val="BodyText"/>
      </w:pPr>
      <w:r>
        <w:t xml:space="preserve">方法流程：</w:t>
      </w:r>
    </w:p>
    <w:p>
      <w:pPr>
        <w:numPr>
          <w:ilvl w:val="0"/>
          <w:numId w:val="1003"/>
        </w:numPr>
        <w:pStyle w:val="Compact"/>
      </w:pPr>
      <w:r>
        <w:t xml:space="preserve">将像素值归一化；</w:t>
      </w:r>
    </w:p>
    <w:p>
      <w:pPr>
        <w:numPr>
          <w:ilvl w:val="0"/>
          <w:numId w:val="1003"/>
        </w:numPr>
        <w:pStyle w:val="Compact"/>
      </w:pPr>
      <w:r>
        <w:t xml:space="preserve">按 7:3 分层划分训练集和测试集；</w:t>
      </w:r>
    </w:p>
    <w:p>
      <w:pPr>
        <w:numPr>
          <w:ilvl w:val="0"/>
          <w:numId w:val="1003"/>
        </w:numPr>
        <w:pStyle w:val="Compact"/>
      </w:pPr>
      <w:r>
        <w:t xml:space="preserve">使用 PCA 提取 50 维特征脸；</w:t>
      </w:r>
    </w:p>
    <w:p>
      <w:pPr>
        <w:numPr>
          <w:ilvl w:val="0"/>
          <w:numId w:val="1003"/>
        </w:numPr>
        <w:pStyle w:val="Compact"/>
      </w:pPr>
      <w:r>
        <w:t xml:space="preserve">使用 RBF 核 SVM 进行分类；</w:t>
      </w:r>
    </w:p>
    <w:p>
      <w:pPr>
        <w:numPr>
          <w:ilvl w:val="0"/>
          <w:numId w:val="1003"/>
        </w:numPr>
        <w:pStyle w:val="Compact"/>
      </w:pPr>
      <w:r>
        <w:t xml:space="preserve">通过 3 折网格搜索选择 (C) 和 (</w:t>
      </w:r>
      <w:r>
        <w:t xml:space="preserve">)。</w:t>
      </w:r>
    </w:p>
    <w:bookmarkEnd w:id="38"/>
    <w:bookmarkStart w:id="41" w:name="实验结果-2"/>
    <w:p>
      <w:pPr>
        <w:pStyle w:val="Heading3"/>
      </w:pPr>
      <w:r>
        <w:t xml:space="preserve">3. 实验结果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p>
            <w:pPr>
              <w:pStyle w:val="Compact"/>
              <w:jc w:val="right"/>
            </w:pPr>
            <w:r>
              <w:t xml:space="preserve">PCA 维数</w:t>
            </w:r>
          </w:p>
        </w:tc>
        <w:tc>
          <w:p>
            <w:pPr>
              <w:pStyle w:val="Compact"/>
              <w:jc w:val="left"/>
            </w:pPr>
            <w:r>
              <w:t xml:space="preserve">最优参数</w:t>
            </w:r>
          </w:p>
        </w:tc>
        <w:tc>
          <w:p>
            <w:pPr>
              <w:pStyle w:val="Compact"/>
              <w:jc w:val="right"/>
            </w:pPr>
            <w:r>
              <w:t xml:space="preserve">交叉验证 ACC</w:t>
            </w:r>
          </w:p>
        </w:tc>
        <w:tc>
          <w:p>
            <w:pPr>
              <w:pStyle w:val="Compact"/>
              <w:jc w:val="right"/>
            </w:pPr>
            <w:r>
              <w:t xml:space="preserve">测试 ACC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Yale</w:t>
            </w:r>
          </w:p>
        </w:tc>
        <w:tc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{'svc__C': 10, 'svc__gamma': 0.001}</w:t>
            </w:r>
          </w:p>
        </w:tc>
        <w:tc>
          <w:p>
            <w:pPr>
              <w:pStyle w:val="Compact"/>
              <w:jc w:val="right"/>
            </w:pPr>
            <w:r>
              <w:t xml:space="preserve">0.8176</w:t>
            </w:r>
          </w:p>
        </w:tc>
        <w:tc>
          <w:p>
            <w:pPr>
              <w:pStyle w:val="Compact"/>
              <w:jc w:val="right"/>
            </w:pPr>
            <w:r>
              <w:t xml:space="preserve">0.7400</w:t>
            </w:r>
          </w:p>
        </w:tc>
      </w:tr>
    </w:tbl>
    <w:p>
      <w:pPr>
        <w:pStyle w:val="BodyText"/>
      </w:pPr>
      <w:r>
        <w:t xml:space="preserve">结果文件：</w:t>
      </w:r>
      <w:r>
        <w:rPr>
          <w:rStyle w:val="VerbatimChar"/>
        </w:rPr>
        <w:t xml:space="preserve">源码/outputs/svm_face_metrics.csv</w:t>
      </w:r>
      <w:r>
        <w:t xml:space="preserve">、</w:t>
      </w:r>
      <w:r>
        <w:rPr>
          <w:rStyle w:val="VerbatimChar"/>
        </w:rPr>
        <w:t xml:space="preserve">源码/outputs/svm_face_classification_report.txt</w:t>
      </w:r>
    </w:p>
    <w:p>
      <w:pPr>
        <w:pStyle w:val="BodyText"/>
      </w:pPr>
      <w:r>
        <w:t xml:space="preserve">图像文件：</w:t>
      </w:r>
    </w:p>
    <w:p>
      <w:pPr>
        <w:pStyle w:val="CaptionedFigure"/>
      </w:pPr>
      <w:r>
        <w:drawing>
          <wp:inline>
            <wp:extent cx="5334000" cy="4572000"/>
            <wp:effectExtent b="0" l="0" r="0" t="0"/>
            <wp:docPr descr="SVM Yale 混淆矩阵" title="" id="1" name="Picture"/>
            <a:graphic>
              <a:graphicData uri="http://schemas.openxmlformats.org/drawingml/2006/picture">
                <pic:pic>
                  <pic:nvPicPr>
                    <pic:cNvPr descr="源码/outputs/figures/svm_yale_confusion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SVM Yale 混淆矩阵</w:t>
      </w:r>
    </w:p>
    <w:p>
      <w:pPr>
        <w:pStyle w:val="CaptionedFigure"/>
      </w:pPr>
      <w:r>
        <w:drawing>
          <wp:inline>
            <wp:extent cx="5334000" cy="4148666"/>
            <wp:effectExtent b="0" l="0" r="0" t="0"/>
            <wp:docPr descr="SVM Yale 预测样例" title="" id="1" name="Picture"/>
            <a:graphic>
              <a:graphicData uri="http://schemas.openxmlformats.org/drawingml/2006/picture">
                <pic:pic>
                  <pic:nvPicPr>
                    <pic:cNvPr descr="源码/outputs/figures/svm_yale_predic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SVM Yale 预测样例</w:t>
      </w:r>
    </w:p>
    <w:bookmarkEnd w:id="41"/>
    <w:bookmarkStart w:id="42" w:name="分析-2"/>
    <w:p>
      <w:pPr>
        <w:pStyle w:val="Heading3"/>
      </w:pPr>
      <w:r>
        <w:t xml:space="preserve">4. 分析</w:t>
      </w:r>
    </w:p>
    <w:p>
      <w:pPr>
        <w:pStyle w:val="FirstParagraph"/>
      </w:pPr>
      <w:r>
        <w:t xml:space="preserve">SVM 在小样本人脸数据上取得 0.74 的测试准确率。由于 Yale 每类样本较少，训练集规模有限，模型对姿态、光照和个体差异较敏感。PCA 降维既降低了计算成本，也减少了像素维度过高导致的过拟合风险。</w:t>
      </w:r>
    </w:p>
    <w:bookmarkEnd w:id="42"/>
    <w:bookmarkEnd w:id="43"/>
    <w:bookmarkStart w:id="53" w:name="六实验四全连接神经网络分类器"/>
    <w:p>
      <w:pPr>
        <w:pStyle w:val="Heading2"/>
      </w:pPr>
      <w:r>
        <w:t xml:space="preserve">六、实验四：全连接神经网络分类器</w:t>
      </w:r>
    </w:p>
    <w:bookmarkStart w:id="44" w:name="实验目的-3"/>
    <w:p>
      <w:pPr>
        <w:pStyle w:val="Heading3"/>
      </w:pPr>
      <w:r>
        <w:t xml:space="preserve">1. 实验目的</w:t>
      </w:r>
    </w:p>
    <w:p>
      <w:pPr>
        <w:pStyle w:val="FirstParagraph"/>
      </w:pPr>
      <w:r>
        <w:t xml:space="preserve">掌握全连接神经网络分类器的训练与测试方法，并使用 ACC 指标评价分类结果。</w:t>
      </w:r>
    </w:p>
    <w:bookmarkEnd w:id="44"/>
    <w:bookmarkStart w:id="45" w:name="数据集-1"/>
    <w:p>
      <w:pPr>
        <w:pStyle w:val="Heading3"/>
      </w:pPr>
      <w:r>
        <w:t xml:space="preserve">2. 数据集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p>
            <w:pPr>
              <w:pStyle w:val="Compact"/>
              <w:jc w:val="right"/>
            </w:pPr>
            <w:r>
              <w:t xml:space="preserve">样本数</w:t>
            </w:r>
          </w:p>
        </w:tc>
        <w:tc>
          <w:p>
            <w:pPr>
              <w:pStyle w:val="Compact"/>
              <w:jc w:val="right"/>
            </w:pPr>
            <w:r>
              <w:t xml:space="preserve">维度</w:t>
            </w:r>
          </w:p>
        </w:tc>
        <w:tc>
          <w:p>
            <w:pPr>
              <w:pStyle w:val="Compact"/>
              <w:jc w:val="right"/>
            </w:pPr>
            <w:r>
              <w:t xml:space="preserve">类数</w:t>
            </w:r>
          </w:p>
        </w:tc>
        <w:tc>
          <w:p>
            <w:pPr>
              <w:pStyle w:val="Compact"/>
              <w:jc w:val="left"/>
            </w:pPr>
            <w:r>
              <w:t xml:space="preserve">数据类型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MNIST</w:t>
            </w:r>
          </w:p>
        </w:tc>
        <w:tc>
          <w:p>
            <w:pPr>
              <w:pStyle w:val="Compact"/>
              <w:jc w:val="right"/>
            </w:pPr>
            <w:r>
              <w:t xml:space="preserve">3000</w:t>
            </w:r>
          </w:p>
        </w:tc>
        <w:tc>
          <w:p>
            <w:pPr>
              <w:pStyle w:val="Compact"/>
              <w:jc w:val="right"/>
            </w:pPr>
            <w:r>
              <w:t xml:space="preserve">784</w:t>
            </w:r>
          </w:p>
        </w:tc>
        <w:tc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手写体数字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Yale</w:t>
            </w:r>
          </w:p>
        </w:tc>
        <w:tc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人脸图像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lung</w:t>
            </w:r>
          </w:p>
        </w:tc>
        <w:tc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p>
            <w:pPr>
              <w:pStyle w:val="Compact"/>
              <w:jc w:val="right"/>
            </w:pPr>
            <w:r>
              <w:t xml:space="preserve">3312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生物数据</w:t>
            </w:r>
          </w:p>
        </w:tc>
      </w:tr>
    </w:tbl>
    <w:bookmarkEnd w:id="45"/>
    <w:bookmarkStart w:id="46" w:name="方法-2"/>
    <w:p>
      <w:pPr>
        <w:pStyle w:val="Heading3"/>
      </w:pPr>
      <w:r>
        <w:t xml:space="preserve">3. 方法</w:t>
      </w:r>
    </w:p>
    <w:p>
      <w:pPr>
        <w:pStyle w:val="FirstParagraph"/>
      </w:pPr>
      <w:r>
        <w:t xml:space="preserve">实验使用单隐藏层全连接神经网络，隐藏层采用 ReLU 激活，输出层使用多分类交叉熵目标。训练时对特征进行标准化，并采用 Adam 优化器和早停策略。</w:t>
      </w:r>
    </w:p>
    <w:bookmarkEnd w:id="46"/>
    <w:bookmarkStart w:id="51" w:name="实验结果-3"/>
    <w:p>
      <w:pPr>
        <w:pStyle w:val="Heading3"/>
      </w:pPr>
      <w:r>
        <w:t xml:space="preserve">4. 实验结果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p>
            <w:pPr>
              <w:pStyle w:val="Compact"/>
              <w:jc w:val="left"/>
            </w:pPr>
            <w:r>
              <w:t xml:space="preserve">隐藏层</w:t>
            </w:r>
          </w:p>
        </w:tc>
        <w:tc>
          <w:p>
            <w:pPr>
              <w:pStyle w:val="Compact"/>
              <w:jc w:val="right"/>
            </w:pPr>
            <w:r>
              <w:t xml:space="preserve">迭代次数</w:t>
            </w:r>
          </w:p>
        </w:tc>
        <w:tc>
          <w:p>
            <w:pPr>
              <w:pStyle w:val="Compact"/>
              <w:jc w:val="right"/>
            </w:pPr>
            <w:r>
              <w:t xml:space="preserve">loss</w:t>
            </w:r>
          </w:p>
        </w:tc>
        <w:tc>
          <w:p>
            <w:pPr>
              <w:pStyle w:val="Compact"/>
              <w:jc w:val="right"/>
            </w:pPr>
            <w:r>
              <w:t xml:space="preserve">测试 ACC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MNIST</w:t>
            </w:r>
          </w:p>
        </w:tc>
        <w:tc>
          <w:p>
            <w:pPr>
              <w:pStyle w:val="Compact"/>
              <w:jc w:val="left"/>
            </w:pPr>
            <w:r>
              <w:t xml:space="preserve">(128,)</w:t>
            </w:r>
          </w:p>
        </w:tc>
        <w:tc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p>
            <w:pPr>
              <w:pStyle w:val="Compact"/>
              <w:jc w:val="right"/>
            </w:pPr>
            <w:r>
              <w:t xml:space="preserve">0.0062</w:t>
            </w:r>
          </w:p>
        </w:tc>
        <w:tc>
          <w:p>
            <w:pPr>
              <w:pStyle w:val="Compact"/>
              <w:jc w:val="right"/>
            </w:pPr>
            <w:r>
              <w:t xml:space="preserve">0.9033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Yale</w:t>
            </w:r>
          </w:p>
        </w:tc>
        <w:tc>
          <w:p>
            <w:pPr>
              <w:pStyle w:val="Compact"/>
              <w:jc w:val="left"/>
            </w:pPr>
            <w:r>
              <w:t xml:space="preserve">(64,)</w:t>
            </w:r>
          </w:p>
        </w:tc>
        <w:tc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p>
            <w:pPr>
              <w:pStyle w:val="Compact"/>
              <w:jc w:val="right"/>
            </w:pPr>
            <w:r>
              <w:t xml:space="preserve">0.0152</w:t>
            </w:r>
          </w:p>
        </w:tc>
        <w:tc>
          <w:p>
            <w:pPr>
              <w:pStyle w:val="Compact"/>
              <w:jc w:val="right"/>
            </w:pPr>
            <w:r>
              <w:t xml:space="preserve">0.5600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lung</w:t>
            </w:r>
          </w:p>
        </w:tc>
        <w:tc>
          <w:p>
            <w:pPr>
              <w:pStyle w:val="Compact"/>
              <w:jc w:val="left"/>
            </w:pPr>
            <w:r>
              <w:t xml:space="preserve">(48,)</w:t>
            </w:r>
          </w:p>
        </w:tc>
        <w:tc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p>
            <w:pPr>
              <w:pStyle w:val="Compact"/>
              <w:jc w:val="right"/>
            </w:pPr>
            <w:r>
              <w:t xml:space="preserve">0.0003</w:t>
            </w:r>
          </w:p>
        </w:tc>
        <w:tc>
          <w:p>
            <w:pPr>
              <w:pStyle w:val="Compact"/>
              <w:jc w:val="right"/>
            </w:pPr>
            <w:r>
              <w:t xml:space="preserve">0.8197</w:t>
            </w:r>
          </w:p>
        </w:tc>
      </w:tr>
    </w:tbl>
    <w:p>
      <w:pPr>
        <w:pStyle w:val="BodyText"/>
      </w:pPr>
      <w:r>
        <w:t xml:space="preserve">结果文件：</w:t>
      </w:r>
      <w:r>
        <w:rPr>
          <w:rStyle w:val="VerbatimChar"/>
        </w:rPr>
        <w:t xml:space="preserve">源码/outputs/neural_network_metrics.csv</w:t>
      </w:r>
    </w:p>
    <w:p>
      <w:pPr>
        <w:pStyle w:val="BodyText"/>
      </w:pPr>
      <w:r>
        <w:t xml:space="preserve">图像文件：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神经网络准确率汇总" title="" id="1" name="Picture"/>
            <a:graphic>
              <a:graphicData uri="http://schemas.openxmlformats.org/drawingml/2006/picture">
                <pic:pic>
                  <pic:nvPicPr>
                    <pic:cNvPr descr="源码/outputs/figures/nn_accuracy_summa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神经网络准确率汇总</w:t>
      </w:r>
    </w:p>
    <w:p>
      <w:pPr>
        <w:pStyle w:val="CaptionedFigure"/>
      </w:pPr>
      <w:r>
        <w:drawing>
          <wp:inline>
            <wp:extent cx="5334000" cy="4572000"/>
            <wp:effectExtent b="0" l="0" r="0" t="0"/>
            <wp:docPr descr="MNIST 混淆矩阵" title="" id="1" name="Picture"/>
            <a:graphic>
              <a:graphicData uri="http://schemas.openxmlformats.org/drawingml/2006/picture">
                <pic:pic>
                  <pic:nvPicPr>
                    <pic:cNvPr descr="源码/outputs/figures/nn_mnist_confusion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MNIST 混淆矩阵</w:t>
      </w:r>
    </w:p>
    <w:p>
      <w:pPr>
        <w:pStyle w:val="CaptionedFigure"/>
      </w:pPr>
      <w:r>
        <w:drawing>
          <wp:inline>
            <wp:extent cx="5334000" cy="4572000"/>
            <wp:effectExtent b="0" l="0" r="0" t="0"/>
            <wp:docPr descr="Yale 混淆矩阵" title="" id="1" name="Picture"/>
            <a:graphic>
              <a:graphicData uri="http://schemas.openxmlformats.org/drawingml/2006/picture">
                <pic:pic>
                  <pic:nvPicPr>
                    <pic:cNvPr descr="源码/outputs/figures/nn_yale_confusion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Yale 混淆矩阵</w:t>
      </w:r>
    </w:p>
    <w:p>
      <w:pPr>
        <w:pStyle w:val="CaptionedFigure"/>
      </w:pPr>
      <w:r>
        <w:drawing>
          <wp:inline>
            <wp:extent cx="5334000" cy="4572000"/>
            <wp:effectExtent b="0" l="0" r="0" t="0"/>
            <wp:docPr descr="lung 混淆矩阵" title="" id="1" name="Picture"/>
            <a:graphic>
              <a:graphicData uri="http://schemas.openxmlformats.org/drawingml/2006/picture">
                <pic:pic>
                  <pic:nvPicPr>
                    <pic:cNvPr descr="源码/outputs/figures/nn_lung_confusion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lung 混淆矩阵</w:t>
      </w:r>
    </w:p>
    <w:bookmarkEnd w:id="51"/>
    <w:bookmarkStart w:id="52" w:name="分析-3"/>
    <w:p>
      <w:pPr>
        <w:pStyle w:val="Heading3"/>
      </w:pPr>
      <w:r>
        <w:t xml:space="preserve">5. 分析</w:t>
      </w:r>
    </w:p>
    <w:p>
      <w:pPr>
        <w:pStyle w:val="FirstParagraph"/>
      </w:pPr>
      <w:r>
        <w:t xml:space="preserve">神经网络在 MNIST 上取得 0.9033 的测试准确率，说明全连接网络能够较好捕捉数字图像的判别结构。Yale 数据集样本数少、类别多，因此测试准确率低于 MNIST。lung 数据虽然维度高，但类别结构较明显，取得 0.8197 的准确率。</w:t>
      </w:r>
    </w:p>
    <w:bookmarkEnd w:id="52"/>
    <w:bookmarkEnd w:id="53"/>
    <w:bookmarkStart w:id="54" w:name="七总结"/>
    <w:p>
      <w:pPr>
        <w:pStyle w:val="Heading2"/>
      </w:pPr>
      <w:r>
        <w:t xml:space="preserve">七、总结</w:t>
      </w:r>
    </w:p>
    <w:p>
      <w:pPr>
        <w:pStyle w:val="FirstParagraph"/>
      </w:pPr>
      <w:r>
        <w:t xml:space="preserve">四次实验分别覆盖了回归、线性判别、核方法和神经网络四类机器学习方法。线性回归实验说明正则化能提升模型稳定性；LDA 实验展示了监督降维和分类的关系；SVM 人脸识别实验体现了 PCA 与核分类器结合处理高维图像的常见流程；神经网络实验验证了全连接分类器在图像和生物数据上的适用性。所有实验均已生成可复现实验源码、指标 CSV 和图像结果。</w:t>
      </w:r>
    </w:p>
    <w:bookmarkEnd w:id="54"/>
    <w:bookmarkStart w:id="55" w:name="八文件说明"/>
    <w:p>
      <w:pPr>
        <w:pStyle w:val="Heading2"/>
      </w:pPr>
      <w:r>
        <w:t xml:space="preserve">八、文件说明</w:t>
      </w:r>
    </w:p>
    <w:p>
      <w:pPr>
        <w:numPr>
          <w:ilvl w:val="0"/>
          <w:numId w:val="1004"/>
        </w:numPr>
        <w:pStyle w:val="Compact"/>
      </w:pPr>
      <w:r>
        <w:t xml:space="preserve">源码目录：</w:t>
      </w:r>
      <w:r>
        <w:rPr>
          <w:rStyle w:val="VerbatimChar"/>
        </w:rPr>
        <w:t xml:space="preserve">源码/</w:t>
      </w:r>
    </w:p>
    <w:p>
      <w:pPr>
        <w:numPr>
          <w:ilvl w:val="0"/>
          <w:numId w:val="1004"/>
        </w:numPr>
        <w:pStyle w:val="Compact"/>
      </w:pPr>
      <w:r>
        <w:t xml:space="preserve">一键运行脚本：</w:t>
      </w:r>
      <w:r>
        <w:rPr>
          <w:rStyle w:val="VerbatimChar"/>
        </w:rPr>
        <w:t xml:space="preserve">源码/run_all_experiments.py</w:t>
      </w:r>
    </w:p>
    <w:p>
      <w:pPr>
        <w:numPr>
          <w:ilvl w:val="0"/>
          <w:numId w:val="1004"/>
        </w:numPr>
        <w:pStyle w:val="Compact"/>
      </w:pPr>
      <w:r>
        <w:t xml:space="preserve">运行环境：</w:t>
      </w:r>
      <w:r>
        <w:rPr>
          <w:rStyle w:val="VerbatimChar"/>
        </w:rPr>
        <w:t xml:space="preserve">源码/environment.yml</w:t>
      </w:r>
    </w:p>
    <w:p>
      <w:pPr>
        <w:numPr>
          <w:ilvl w:val="0"/>
          <w:numId w:val="1004"/>
        </w:numPr>
        <w:pStyle w:val="Compact"/>
      </w:pPr>
      <w:r>
        <w:t xml:space="preserve">输出目录：</w:t>
      </w:r>
      <w:r>
        <w:rPr>
          <w:rStyle w:val="VerbatimChar"/>
        </w:rPr>
        <w:t xml:space="preserve">源码/outputs/</w:t>
      </w:r>
    </w:p>
    <w:p>
      <w:pPr>
        <w:numPr>
          <w:ilvl w:val="0"/>
          <w:numId w:val="1004"/>
        </w:numPr>
        <w:pStyle w:val="Compact"/>
      </w:pPr>
      <w:r>
        <w:t xml:space="preserve">汇总结果：</w:t>
      </w:r>
      <w:r>
        <w:rPr>
          <w:rStyle w:val="VerbatimChar"/>
        </w:rPr>
        <w:t xml:space="preserve">源码/outputs/summary.json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48" Target="media/rId48.png" /><Relationship Type="http://schemas.openxmlformats.org/officeDocument/2006/relationships/image" Id="rId49" Target="media/rId49.png" /><Relationship Type="http://schemas.openxmlformats.org/officeDocument/2006/relationships/image" Id="rId39" Target="media/rId39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2026-05-21T05:05:59Z</dcterms:created>
  <dcterms:modified xsi:type="dcterms:W3CDTF">2026-05-21T05:05:59Z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