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基于回归学习与流形结构保持的无监督特征选择方法研究"/>
    <w:p>
      <w:pPr>
        <w:pStyle w:val="Heading1"/>
      </w:pPr>
      <w:r>
        <w:t xml:space="preserve">基于回归学习与流形结构保持的无监督特征选择方法研究</w:t>
      </w:r>
    </w:p>
    <w:bookmarkStart w:id="20" w:name="摘要"/>
    <w:p>
      <w:pPr>
        <w:pStyle w:val="Heading2"/>
      </w:pPr>
      <w:r>
        <w:t xml:space="preserve">摘要</w:t>
      </w:r>
    </w:p>
    <w:p>
      <w:pPr>
        <w:pStyle w:val="FirstParagraph"/>
      </w:pPr>
      <w:r>
        <w:t xml:space="preserve">高维数据广泛存在于人脸图像、手写数字识别和基因表达分析等任务中。大量冗余或噪声特征会增加计算成本，并可能降低后续聚类或分类模型的稳定性。本文研究一种基于回归学习与流形结构保持的无监督特征选择方法：首先根据样本局部邻域构造相似图，并通过图谱嵌入得到无监督伪标签；随后建立带 (L_{2,1}) 行稀疏正则和图拉普拉斯正则的回归模型；最后按回归矩阵行范数对特征进行排序。在 JAFFE、MNIST、TOX_171、Yale 和 lung 五个数据集上的实验表明，该方法能够在部分高维数据上用较少特征保持甚至提升聚类效果，其中 lung 数据集使用 100 个特征时 ACC 达到 0.8768，高于全特征的 0.7882。</w:t>
      </w:r>
    </w:p>
    <w:p>
      <w:pPr>
        <w:pStyle w:val="BodyText"/>
      </w:pPr>
      <w:r>
        <w:rPr>
          <w:bCs/>
          <w:b/>
        </w:rPr>
        <w:t xml:space="preserve">关键词</w:t>
      </w:r>
      <w:r>
        <w:t xml:space="preserve">：无监督特征选择；回归学习；流形学习；图拉普拉斯；(L_{2,1}) 范数</w:t>
      </w:r>
    </w:p>
    <w:bookmarkEnd w:id="20"/>
    <w:bookmarkStart w:id="21" w:name="引言"/>
    <w:p>
      <w:pPr>
        <w:pStyle w:val="Heading2"/>
      </w:pPr>
      <w:r>
        <w:t xml:space="preserve">1. 引言</w:t>
      </w:r>
    </w:p>
    <w:p>
      <w:pPr>
        <w:pStyle w:val="FirstParagraph"/>
      </w:pPr>
      <w:r>
        <w:t xml:space="preserve">随着数据采集能力的提升，机器学习任务中的特征维度持续增大。例如图像数据中的每个像素、基因表达数据中的每个基因都可被视为一个特征。高维特征虽然包含丰富信息，但也带来三个问题：第一，冗余特征会增加模型训练与推理成本；第二，噪声特征可能干扰相似性度量，导致聚类结果下降；第三，过高维度不利于解释模型真正依赖的数据因素。</w:t>
      </w:r>
    </w:p>
    <w:p>
      <w:pPr>
        <w:pStyle w:val="BodyText"/>
      </w:pPr>
      <w:r>
        <w:t xml:space="preserve">特征选择希望从原始特征中选出一个子集，不改变特征语义，同时降低维度。与有监督特征选择相比，无监督特征选择没有真实标签参与训练，因此更依赖数据自身结构。本文采用回归学习框架，将图谱嵌入作为伪监督信号，并通过流形正则项保持局部结构，通过 (L_{2,1}) 正则项实现特征级稀疏。</w:t>
      </w:r>
    </w:p>
    <w:bookmarkEnd w:id="21"/>
    <w:bookmarkStart w:id="22" w:name="相关工作"/>
    <w:p>
      <w:pPr>
        <w:pStyle w:val="Heading2"/>
      </w:pPr>
      <w:r>
        <w:t xml:space="preserve">2. 相关工作</w:t>
      </w:r>
    </w:p>
    <w:p>
      <w:pPr>
        <w:pStyle w:val="FirstParagraph"/>
      </w:pPr>
      <w:r>
        <w:t xml:space="preserve">传统降维方法如 PCA 通过线性投影保留最大方差信息，但投影后的维度不再对应原始特征，解释性较弱。流形学习方法如 LLE、Laplacian Eigenmaps 强调保持局部邻域关系，适合刻画非线性数据结构。无监督特征选择则希望兼顾降维效果与特征可解释性。</w:t>
      </w:r>
    </w:p>
    <w:p>
      <w:pPr>
        <w:pStyle w:val="BodyText"/>
      </w:pPr>
      <w:r>
        <w:t xml:space="preserve">Laplacian Score 是典型的图结构特征评价方法，它根据单个特征保持局部邻域结构的能力进行打分。谱特征选择方法进一步利用图谱信息评价特征与低维嵌入之间的关联。稀疏学习方法常使用 (L_1) 或 (L_{2,1}) 正则实现特征筛选，其中 (L_{2,1}) 范数对回归矩阵按行施加稀疏性，能够让某些特征在所有输出维度上同时被抑制。</w:t>
      </w:r>
    </w:p>
    <w:p>
      <w:pPr>
        <w:pStyle w:val="BodyText"/>
      </w:pPr>
      <w:r>
        <w:t xml:space="preserve">本文方法可以看作图谱嵌入、稀疏回归与流形保持思想的结合。它既利用局部图结构生成无监督伪标签，又在回归目标中显式约束预测表示的流形平滑性。</w:t>
      </w:r>
    </w:p>
    <w:bookmarkEnd w:id="22"/>
    <w:bookmarkStart w:id="27" w:name="方法建模与优化求解"/>
    <w:p>
      <w:pPr>
        <w:pStyle w:val="Heading2"/>
      </w:pPr>
      <w:r>
        <w:t xml:space="preserve">3. 方法：建模与优化求解</w:t>
      </w:r>
    </w:p>
    <w:bookmarkStart w:id="23" w:name="问题定义"/>
    <w:p>
      <w:pPr>
        <w:pStyle w:val="Heading3"/>
      </w:pPr>
      <w:r>
        <w:t xml:space="preserve">3.1 问题定义</w:t>
      </w:r>
    </w:p>
    <w:p>
      <w:pPr>
        <w:pStyle w:val="FirstParagraph"/>
      </w:pPr>
      <w:r>
        <w:t xml:space="preserve">给定样本矩阵 (X</w:t>
      </w:r>
      <w:r>
        <w:t xml:space="preserve">R^{m</w:t>
      </w:r>
      <w:r>
        <w:t xml:space="preserve">d})，其中 (m) 为样本数，(d) 为特征数。目标是在不使用类别标签的情况下选出 (k) 个重要特征。算法首先构造 kNN 相似图 (S</w:t>
      </w:r>
      <w:r>
        <w:t xml:space="preserve">R^{m</w:t>
      </w:r>
      <w:r>
        <w:t xml:space="preserve">m})，其元素表示样本之间的局部相似程度。令 (D) 为度矩阵，图拉普拉斯矩阵为：</w:t>
      </w:r>
    </w:p>
    <w:p>
      <w:pPr>
        <w:pStyle w:val="BodyText"/>
      </w:pPr>
      <m:oMathPara>
        <m:oMathParaPr>
          <m:jc m:val="center"/>
        </m:oMathParaPr>
        <m:oMath>
          <m:r>
            <m:t>L</m:t>
          </m:r>
          <m:r>
            <m:rPr>
              <m:sty m:val="p"/>
            </m:rPr>
            <m:t>=</m:t>
          </m:r>
          <m:r>
            <m:t>D</m:t>
          </m:r>
          <m:r>
            <m:rPr>
              <m:sty m:val="p"/>
            </m:rPr>
            <m:t>−</m:t>
          </m:r>
          <m:r>
            <m:t>S</m:t>
          </m:r>
        </m:oMath>
      </m:oMathPara>
    </w:p>
    <w:p>
      <w:pPr>
        <w:pStyle w:val="FirstParagraph"/>
      </w:pPr>
      <w:r>
        <w:t xml:space="preserve">为了得到无监督回归目标，本文使用 (S) 的谱嵌入作为伪标签矩阵 (Y</w:t>
      </w:r>
      <w:r>
        <w:t xml:space="preserve">R^{m</w:t>
      </w:r>
      <w:r>
        <w:t xml:space="preserve">c})，其中 (c) 为嵌入维度，在基准实验中取真实类别数用于公平评价设置。</w:t>
      </w:r>
    </w:p>
    <w:bookmarkEnd w:id="23"/>
    <w:bookmarkStart w:id="24" w:name="目标函数"/>
    <w:p>
      <w:pPr>
        <w:pStyle w:val="Heading3"/>
      </w:pPr>
      <w:r>
        <w:t xml:space="preserve">3.2 目标函数</w:t>
      </w:r>
    </w:p>
    <w:p>
      <w:pPr>
        <w:pStyle w:val="FirstParagraph"/>
      </w:pPr>
      <w:r>
        <w:t xml:space="preserve">建立如下优化模型：</w:t>
      </w:r>
    </w:p>
    <w:p>
      <w:pPr>
        <w:pStyle w:val="BodyText"/>
      </w:pPr>
      <m:oMathPara>
        <m:oMathParaPr>
          <m:jc m:val="center"/>
        </m:oMathParaPr>
        <m:oMath>
          <m:limLow>
            <m:e>
              <m:r>
                <m:rPr>
                  <m:nor/>
                  <m:sty m:val="p"/>
                </m:rPr>
                <m:t>min</m:t>
              </m:r>
            </m:e>
            <m:lim>
              <m:r>
                <m:t>W</m:t>
              </m:r>
            </m:lim>
          </m:limLow>
          <m:r>
            <m:rPr>
              <m:sty m:val="p"/>
            </m:rPr>
            <m:t>∥</m:t>
          </m:r>
          <m:r>
            <m:t>X</m:t>
          </m:r>
          <m:r>
            <m:t>W</m:t>
          </m:r>
          <m:r>
            <m:rPr>
              <m:sty m:val="p"/>
            </m:rPr>
            <m:t>−</m:t>
          </m:r>
          <m:r>
            <m:t>Y</m:t>
          </m:r>
          <m:sSubSup>
            <m:e>
              <m:r>
                <m:rPr>
                  <m:sty m:val="p"/>
                </m:rPr>
                <m:t>∥</m:t>
              </m:r>
            </m:e>
            <m:sub>
              <m:r>
                <m:t>F</m:t>
              </m:r>
            </m:sub>
            <m:sup>
              <m:r>
                <m:t>2</m:t>
              </m:r>
            </m:sup>
          </m:sSubSup>
          <m:r>
            <m:rPr>
              <m:sty m:val="p"/>
            </m:rPr>
            <m:t>+</m:t>
          </m:r>
          <m:r>
            <m:t>α</m:t>
          </m:r>
          <m:r>
            <m:rPr>
              <m:sty m:val="p"/>
            </m:rPr>
            <m:t>∥</m:t>
          </m:r>
          <m:r>
            <m:t>W</m:t>
          </m:r>
          <m:sSub>
            <m:e>
              <m:r>
                <m:rPr>
                  <m:sty m:val="p"/>
                </m:rPr>
                <m:t>∥</m:t>
              </m:r>
            </m:e>
            <m:sub>
              <m:r>
                <m:t>2</m:t>
              </m:r>
              <m:r>
                <m:rPr>
                  <m:sty m:val="p"/>
                </m:rPr>
                <m:t>,</m:t>
              </m:r>
              <m:r>
                <m:t>1</m:t>
              </m:r>
            </m:sub>
          </m:sSub>
          <m:r>
            <m:rPr>
              <m:sty m:val="p"/>
            </m:rPr>
            <m:t>+</m:t>
          </m:r>
          <m:r>
            <m:t>β</m:t>
          </m:r>
          <m:r>
            <m:rPr>
              <m:nor/>
              <m:sty m:val="p"/>
            </m:rPr>
            <m:t>tr</m:t>
          </m:r>
          <m:r>
            <m:rPr>
              <m:sty m:val="p"/>
            </m:rPr>
            <m:t>(</m:t>
          </m:r>
          <m:sSup>
            <m:e>
              <m:r>
                <m:t>W</m:t>
              </m:r>
            </m:e>
            <m:sup>
              <m:r>
                <m:t>T</m:t>
              </m:r>
            </m:sup>
          </m:sSup>
          <m:sSup>
            <m:e>
              <m:r>
                <m:t>X</m:t>
              </m:r>
            </m:e>
            <m:sup>
              <m:r>
                <m:t>T</m:t>
              </m:r>
            </m:sup>
          </m:sSup>
          <m:r>
            <m:t>L</m:t>
          </m:r>
          <m:r>
            <m:t>X</m:t>
          </m:r>
          <m:r>
            <m:t>W</m:t>
          </m:r>
          <m:r>
            <m:rPr>
              <m:sty m:val="p"/>
            </m:rPr>
            <m:t>)</m:t>
          </m:r>
        </m:oMath>
      </m:oMathPara>
    </w:p>
    <w:p>
      <w:pPr>
        <w:pStyle w:val="FirstParagraph"/>
      </w:pPr>
      <w:r>
        <w:t xml:space="preserve">其中 (W</w:t>
      </w:r>
      <w:r>
        <w:t xml:space="preserve">R^{d</w:t>
      </w:r>
      <w:r>
        <w:t xml:space="preserve">c}) 为回归矩阵。(|XW-Y|</w:t>
      </w:r>
      <w:r>
        <w:rPr>
          <w:iCs/>
          <w:i/>
        </w:rPr>
        <w:t xml:space="preserve">F^2) 使原始特征能够回归到无监督图嵌入表示；(|W|</w:t>
      </w:r>
      <w:r>
        <w:t xml:space="preserve">{2,1}=</w:t>
      </w:r>
      <w:r>
        <w:t xml:space="preserve">_i|w_i|_2) 对 (W) 施加行稀疏，使不重要特征的整行权重趋近于 0；(</w:t>
      </w:r>
      <w:r>
        <w:t xml:space="preserve">(W^T X^T L X W)) 等价于：</w:t>
      </w:r>
    </w:p>
    <w:p>
      <w:pPr>
        <w:pStyle w:val="BodyText"/>
      </w:pPr>
      <m:oMathPara>
        <m:oMathParaPr>
          <m:jc m:val="center"/>
        </m:oMathParaPr>
        <m:oMath>
          <m:f>
            <m:fPr>
              <m:type m:val="bar"/>
            </m:fPr>
            <m:num>
              <m:r>
                <m:t>1</m:t>
              </m:r>
            </m:num>
            <m:den>
              <m:r>
                <m:t>2</m:t>
              </m:r>
            </m:den>
          </m:f>
          <m:nary>
            <m:naryPr>
              <m:chr m:val="∑"/>
              <m:limLoc m:val="undOvr"/>
              <m:subHide m:val="0"/>
              <m:supHide m:val="1"/>
            </m:naryPr>
            <m:sub>
              <m:r>
                <m:t>i</m:t>
              </m:r>
              <m:r>
                <m:rPr>
                  <m:sty m:val="p"/>
                </m:rPr>
                <m:t>,</m:t>
              </m:r>
              <m:r>
                <m:t>j</m:t>
              </m:r>
            </m:sub>
            <m:sup>
              <m:r>
                <m:t>​</m:t>
              </m:r>
            </m:sup>
            <m:e>
              <m:r>
                <m:rPr>
                  <m:sty m:val="p"/>
                </m:rPr>
                <m:t>∥</m:t>
              </m:r>
            </m:e>
          </m:nary>
          <m:sSub>
            <m:e>
              <m:r>
                <m:t>x</m:t>
              </m:r>
            </m:e>
            <m:sub>
              <m:r>
                <m:t>i</m:t>
              </m:r>
            </m:sub>
          </m:sSub>
          <m:r>
            <m:t>W</m:t>
          </m:r>
          <m:r>
            <m:rPr>
              <m:sty m:val="p"/>
            </m:rPr>
            <m:t>−</m:t>
          </m:r>
          <m:sSub>
            <m:e>
              <m:r>
                <m:t>x</m:t>
              </m:r>
            </m:e>
            <m:sub>
              <m:r>
                <m:t>j</m:t>
              </m:r>
            </m:sub>
          </m:sSub>
          <m:r>
            <m:t>W</m:t>
          </m:r>
          <m:sSubSup>
            <m:e>
              <m:r>
                <m:rPr>
                  <m:sty m:val="p"/>
                </m:rPr>
                <m:t>∥</m:t>
              </m:r>
            </m:e>
            <m:sub>
              <m:r>
                <m:t>2</m:t>
              </m:r>
            </m:sub>
            <m:sup>
              <m:r>
                <m:t>2</m:t>
              </m:r>
            </m:sup>
          </m:sSubSup>
          <m:sSub>
            <m:e>
              <m:r>
                <m:t>S</m:t>
              </m:r>
            </m:e>
            <m:sub>
              <m:r>
                <m:t>i</m:t>
              </m:r>
              <m:r>
                <m:t>j</m:t>
              </m:r>
            </m:sub>
          </m:sSub>
        </m:oMath>
      </m:oMathPara>
    </w:p>
    <w:p>
      <w:pPr>
        <w:pStyle w:val="FirstParagraph"/>
      </w:pPr>
      <w:r>
        <w:t xml:space="preserve">该项要求相似样本在回归表示中仍保持相近。</w:t>
      </w:r>
    </w:p>
    <w:bookmarkEnd w:id="24"/>
    <w:bookmarkStart w:id="25" w:name="优化求解"/>
    <w:p>
      <w:pPr>
        <w:pStyle w:val="Heading3"/>
      </w:pPr>
      <w:r>
        <w:t xml:space="preserve">3.3 优化求解</w:t>
      </w:r>
    </w:p>
    <w:p>
      <w:pPr>
        <w:pStyle w:val="FirstParagraph"/>
      </w:pPr>
      <w:r>
        <w:t xml:space="preserve">(L_{2,1}) 正则项不可直接用普通最小二乘闭式求解，因此采用迭代重加权策略。设 (w_i) 是 (W) 的第 (i) 行，构造对角矩阵：</w:t>
      </w:r>
    </w:p>
    <w:p>
      <w:pPr>
        <w:pStyle w:val="BodyText"/>
      </w:pPr>
      <m:oMathPara>
        <m:oMathParaPr>
          <m:jc m:val="center"/>
        </m:oMathParaPr>
        <m:oMath>
          <m:sSub>
            <m:e>
              <m:r>
                <m:t>Λ</m:t>
              </m:r>
            </m:e>
            <m:sub>
              <m:r>
                <m:t>i</m:t>
              </m:r>
              <m:r>
                <m:t>i</m:t>
              </m:r>
            </m:sub>
          </m:sSub>
          <m:r>
            <m:rPr>
              <m:sty m:val="p"/>
            </m:rPr>
            <m:t>=</m:t>
          </m:r>
          <m:f>
            <m:fPr>
              <m:type m:val="bar"/>
            </m:fPr>
            <m:num>
              <m:r>
                <m:t>1</m:t>
              </m:r>
            </m:num>
            <m:den>
              <m:r>
                <m:t>2</m:t>
              </m:r>
              <m:r>
                <m:rPr>
                  <m:sty m:val="p"/>
                </m:rPr>
                <m:t>∥</m:t>
              </m:r>
              <m:sSub>
                <m:e>
                  <m:r>
                    <m:t>w</m:t>
                  </m:r>
                </m:e>
                <m:sub>
                  <m:r>
                    <m:t>i</m:t>
                  </m:r>
                </m:sub>
              </m:sSub>
              <m:sSub>
                <m:e>
                  <m:r>
                    <m:rPr>
                      <m:sty m:val="p"/>
                    </m:rPr>
                    <m:t>∥</m:t>
                  </m:r>
                </m:e>
                <m:sub>
                  <m:r>
                    <m:t>2</m:t>
                  </m:r>
                </m:sub>
              </m:sSub>
              <m:r>
                <m:rPr>
                  <m:sty m:val="p"/>
                </m:rPr>
                <m:t>+</m:t>
              </m:r>
              <m:r>
                <m:t>ϵ</m:t>
              </m:r>
            </m:den>
          </m:f>
        </m:oMath>
      </m:oMathPara>
    </w:p>
    <w:p>
      <w:pPr>
        <w:pStyle w:val="FirstParagraph"/>
      </w:pPr>
      <w:r>
        <w:t xml:space="preserve">固定 (</w:t>
      </w:r>
      <w:r>
        <w:t xml:space="preserve">) 时，目标函数关于 (W) 的一阶条件可写为：</w:t>
      </w:r>
    </w:p>
    <w:p>
      <w:pPr>
        <w:pStyle w:val="BodyText"/>
      </w:pPr>
      <m:oMathPara>
        <m:oMathParaPr>
          <m:jc m:val="center"/>
        </m:oMathParaPr>
        <m:oMath>
          <m:r>
            <m:rPr>
              <m:sty m:val="p"/>
            </m:rPr>
            <m:t>(</m:t>
          </m:r>
          <m:sSup>
            <m:e>
              <m:r>
                <m:t>X</m:t>
              </m:r>
            </m:e>
            <m:sup>
              <m:r>
                <m:t>T</m:t>
              </m:r>
            </m:sup>
          </m:sSup>
          <m:r>
            <m:t>X</m:t>
          </m:r>
          <m:r>
            <m:rPr>
              <m:sty m:val="p"/>
            </m:rPr>
            <m:t>+</m:t>
          </m:r>
          <m:r>
            <m:t>β</m:t>
          </m:r>
          <m:sSup>
            <m:e>
              <m:r>
                <m:t>X</m:t>
              </m:r>
            </m:e>
            <m:sup>
              <m:r>
                <m:t>T</m:t>
              </m:r>
            </m:sup>
          </m:sSup>
          <m:r>
            <m:t>L</m:t>
          </m:r>
          <m:r>
            <m:t>X</m:t>
          </m:r>
          <m:r>
            <m:rPr>
              <m:sty m:val="p"/>
            </m:rPr>
            <m:t>+</m:t>
          </m:r>
          <m:r>
            <m:t>α</m:t>
          </m:r>
          <m:r>
            <m:t>Λ</m:t>
          </m:r>
          <m:r>
            <m:rPr>
              <m:sty m:val="p"/>
            </m:rPr>
            <m:t>+</m:t>
          </m:r>
          <m:r>
            <m:t>γ</m:t>
          </m:r>
          <m:r>
            <m:t>I</m:t>
          </m:r>
          <m:r>
            <m:rPr>
              <m:sty m:val="p"/>
            </m:rPr>
            <m:t>)</m:t>
          </m:r>
          <m:r>
            <m:t>W</m:t>
          </m:r>
          <m:r>
            <m:rPr>
              <m:sty m:val="p"/>
            </m:rPr>
            <m:t>=</m:t>
          </m:r>
          <m:sSup>
            <m:e>
              <m:r>
                <m:t>X</m:t>
              </m:r>
            </m:e>
            <m:sup>
              <m:r>
                <m:t>T</m:t>
              </m:r>
            </m:sup>
          </m:sSup>
          <m:r>
            <m:t>Y</m:t>
          </m:r>
        </m:oMath>
      </m:oMathPara>
    </w:p>
    <w:p>
      <w:pPr>
        <w:pStyle w:val="FirstParagraph"/>
      </w:pPr>
      <w:r>
        <w:t xml:space="preserve">其中 (</w:t>
      </w:r>
      <w:r>
        <w:t xml:space="preserve">I) 是数值稳定项。算法迭代更新 (W) 与 (</w:t>
      </w:r>
      <w:r>
        <w:t xml:space="preserve">)，直到目标函数相对变化小于阈值或达到最大迭代次数。最终特征得分为：</w:t>
      </w:r>
    </w:p>
    <w:p>
      <w:pPr>
        <w:pStyle w:val="BodyText"/>
      </w:pPr>
      <m:oMathPara>
        <m:oMathParaPr>
          <m:jc m:val="center"/>
        </m:oMathParaPr>
        <m:oMath>
          <m:r>
            <m:t>s</m:t>
          </m:r>
          <m:r>
            <m:t>c</m:t>
          </m:r>
          <m:r>
            <m:t>o</m:t>
          </m:r>
          <m:r>
            <m:t>r</m:t>
          </m:r>
          <m:sSub>
            <m:e>
              <m:r>
                <m:t>e</m:t>
              </m:r>
            </m:e>
            <m:sub>
              <m:r>
                <m:t>i</m:t>
              </m:r>
            </m:sub>
          </m:sSub>
          <m:r>
            <m:rPr>
              <m:sty m:val="p"/>
            </m:rPr>
            <m:t>=</m:t>
          </m:r>
          <m:r>
            <m:rPr>
              <m:sty m:val="p"/>
            </m:rPr>
            <m:t>∥</m:t>
          </m:r>
          <m:sSub>
            <m:e>
              <m:r>
                <m:t>w</m:t>
              </m:r>
            </m:e>
            <m:sub>
              <m:r>
                <m:t>i</m:t>
              </m:r>
            </m:sub>
          </m:sSub>
          <m:sSub>
            <m:e>
              <m:r>
                <m:rPr>
                  <m:sty m:val="p"/>
                </m:rPr>
                <m:t>∥</m:t>
              </m:r>
            </m:e>
            <m:sub>
              <m:r>
                <m:t>2</m:t>
              </m:r>
            </m:sub>
          </m:sSub>
        </m:oMath>
      </m:oMathPara>
    </w:p>
    <w:p>
      <w:pPr>
        <w:pStyle w:val="FirstParagraph"/>
      </w:pPr>
      <w:r>
        <w:t xml:space="preserve">按得分降序取前 (k) 个特征。</w:t>
      </w:r>
    </w:p>
    <w:bookmarkEnd w:id="25"/>
    <w:bookmarkStart w:id="26" w:name="算法流程"/>
    <w:p>
      <w:pPr>
        <w:pStyle w:val="Heading3"/>
      </w:pPr>
      <w:r>
        <w:t xml:space="preserve">3.4 算法流程</w:t>
      </w:r>
    </w:p>
    <w:p>
      <w:pPr>
        <w:numPr>
          <w:ilvl w:val="0"/>
          <w:numId w:val="1001"/>
        </w:numPr>
        <w:pStyle w:val="Compact"/>
      </w:pPr>
      <w:r>
        <w:t xml:space="preserve">对 (X) 做标准化；</w:t>
      </w:r>
    </w:p>
    <w:p>
      <w:pPr>
        <w:numPr>
          <w:ilvl w:val="0"/>
          <w:numId w:val="1001"/>
        </w:numPr>
        <w:pStyle w:val="Compact"/>
      </w:pPr>
      <w:r>
        <w:t xml:space="preserve">构造 kNN 图 (S)，计算 (L=D-S)；</w:t>
      </w:r>
    </w:p>
    <w:p>
      <w:pPr>
        <w:numPr>
          <w:ilvl w:val="0"/>
          <w:numId w:val="1001"/>
        </w:numPr>
        <w:pStyle w:val="Compact"/>
      </w:pPr>
      <w:r>
        <w:t xml:space="preserve">对图进行谱嵌入，得到伪标签 (Y)；</w:t>
      </w:r>
    </w:p>
    <w:p>
      <w:pPr>
        <w:numPr>
          <w:ilvl w:val="0"/>
          <w:numId w:val="1001"/>
        </w:numPr>
        <w:pStyle w:val="Compact"/>
      </w:pPr>
      <w:r>
        <w:t xml:space="preserve">初始化 (</w:t>
      </w:r>
      <w:r>
        <w:t xml:space="preserve">=I)；</w:t>
      </w:r>
    </w:p>
    <w:p>
      <w:pPr>
        <w:numPr>
          <w:ilvl w:val="0"/>
          <w:numId w:val="1001"/>
        </w:numPr>
        <w:pStyle w:val="Compact"/>
      </w:pPr>
      <w:r>
        <w:t xml:space="preserve">迭代求解 (W)，并根据 (W) 行范数更新 (</w:t>
      </w:r>
      <w:r>
        <w:t xml:space="preserve">)；</w:t>
      </w:r>
    </w:p>
    <w:p>
      <w:pPr>
        <w:numPr>
          <w:ilvl w:val="0"/>
          <w:numId w:val="1001"/>
        </w:numPr>
        <w:pStyle w:val="Compact"/>
      </w:pPr>
      <w:r>
        <w:t xml:space="preserve">按 (|w_i|_2) 排序输出特征子集。</w:t>
      </w:r>
    </w:p>
    <w:bookmarkEnd w:id="26"/>
    <w:bookmarkEnd w:id="27"/>
    <w:bookmarkStart w:id="31" w:name="实验"/>
    <w:p>
      <w:pPr>
        <w:pStyle w:val="Heading2"/>
      </w:pPr>
      <w:r>
        <w:t xml:space="preserve">4. 实验</w:t>
      </w:r>
    </w:p>
    <w:bookmarkStart w:id="28" w:name="数据集与设置"/>
    <w:p>
      <w:pPr>
        <w:pStyle w:val="Heading3"/>
      </w:pPr>
      <w:r>
        <w:t xml:space="preserve">4.1 数据集与设置</w:t>
      </w:r>
    </w:p>
    <w:p>
      <w:pPr>
        <w:pStyle w:val="FirstParagraph"/>
      </w:pPr>
      <w:r>
        <w:t xml:space="preserve">实验使用课程给定的五个</w:t>
      </w:r>
      <w:r>
        <w:t xml:space="preserve"> </w:t>
      </w:r>
      <w:r>
        <w:rPr>
          <w:rStyle w:val="VerbatimChar"/>
        </w:rPr>
        <w:t xml:space="preserve">.mat</w:t>
      </w:r>
      <w:r>
        <w:t xml:space="preserve"> </w:t>
      </w:r>
      <w:r>
        <w:t xml:space="preserve">数据集。</w:t>
      </w:r>
      <w:r>
        <w:rPr>
          <w:rStyle w:val="VerbatimChar"/>
        </w:rPr>
        <w:t xml:space="preserve">fea</w:t>
      </w:r>
      <w:r>
        <w:t xml:space="preserve"> </w:t>
      </w:r>
      <w:r>
        <w:t xml:space="preserve">为特征矩阵，</w:t>
      </w:r>
      <w:r>
        <w:rPr>
          <w:rStyle w:val="VerbatimChar"/>
        </w:rPr>
        <w:t xml:space="preserve">gnd</w:t>
      </w:r>
      <w:r>
        <w:t xml:space="preserve"> </w:t>
      </w:r>
      <w:r>
        <w:t xml:space="preserve">只用于评价。</w:t>
      </w:r>
    </w:p>
    <w:tbl>
      <w:tblPr>
        <w:tblStyle w:val="Table"/>
        <w:tblW w:type="pct" w:w="0.0"/>
        <w:tblLook w:firstRow="1" w:lastRow="0" w:firstColumn="0" w:lastColumn="0" w:noHBand="0" w:noVBand="0" w:val="0020"/>
      </w:tblPr>
      <w:tblGrid/>
      <w:tr>
        <w:tc>
          <w:p>
            <w:pPr>
              <w:pStyle w:val="Compact"/>
              <w:jc w:val="left"/>
            </w:pPr>
            <w:r>
              <w:t xml:space="preserve">数据集</w:t>
            </w:r>
          </w:p>
        </w:tc>
        <w:tc>
          <w:p>
            <w:pPr>
              <w:pStyle w:val="Compact"/>
              <w:jc w:val="right"/>
            </w:pPr>
            <w:r>
              <w:t xml:space="preserve">样本数</w:t>
            </w:r>
          </w:p>
        </w:tc>
        <w:tc>
          <w:p>
            <w:pPr>
              <w:pStyle w:val="Compact"/>
              <w:jc w:val="right"/>
            </w:pPr>
            <w:r>
              <w:t xml:space="preserve">特征数</w:t>
            </w:r>
          </w:p>
        </w:tc>
        <w:tc>
          <w:p>
            <w:pPr>
              <w:pStyle w:val="Compact"/>
              <w:jc w:val="right"/>
            </w:pPr>
            <w:r>
              <w:t xml:space="preserve">类别数</w:t>
            </w:r>
          </w:p>
        </w:tc>
      </w:tr>
      <w:tr>
        <w:tc>
          <w:p>
            <w:pPr>
              <w:pStyle w:val="Compact"/>
              <w:jc w:val="left"/>
            </w:pPr>
            <w:r>
              <w:t xml:space="preserve">JAFFE</w:t>
            </w:r>
          </w:p>
        </w:tc>
        <w:tc>
          <w:p>
            <w:pPr>
              <w:pStyle w:val="Compact"/>
              <w:jc w:val="right"/>
            </w:pPr>
            <w:r>
              <w:t xml:space="preserve">213</w:t>
            </w:r>
          </w:p>
        </w:tc>
        <w:tc>
          <w:p>
            <w:pPr>
              <w:pStyle w:val="Compact"/>
              <w:jc w:val="right"/>
            </w:pPr>
            <w:r>
              <w:t xml:space="preserve">676</w:t>
            </w:r>
          </w:p>
        </w:tc>
        <w:tc>
          <w:p>
            <w:pPr>
              <w:pStyle w:val="Compact"/>
              <w:jc w:val="right"/>
            </w:pPr>
            <w:r>
              <w:t xml:space="preserve">10</w:t>
            </w:r>
          </w:p>
        </w:tc>
      </w:tr>
      <w:tr>
        <w:tc>
          <w:p>
            <w:pPr>
              <w:pStyle w:val="Compact"/>
              <w:jc w:val="left"/>
            </w:pPr>
            <w:r>
              <w:t xml:space="preserve">MNIST</w:t>
            </w:r>
          </w:p>
        </w:tc>
        <w:tc>
          <w:p>
            <w:pPr>
              <w:pStyle w:val="Compact"/>
              <w:jc w:val="right"/>
            </w:pPr>
            <w:r>
              <w:t xml:space="preserve">3000</w:t>
            </w:r>
          </w:p>
        </w:tc>
        <w:tc>
          <w:p>
            <w:pPr>
              <w:pStyle w:val="Compact"/>
              <w:jc w:val="right"/>
            </w:pPr>
            <w:r>
              <w:t xml:space="preserve">784</w:t>
            </w:r>
          </w:p>
        </w:tc>
        <w:tc>
          <w:p>
            <w:pPr>
              <w:pStyle w:val="Compact"/>
              <w:jc w:val="right"/>
            </w:pPr>
            <w:r>
              <w:t xml:space="preserve">10</w:t>
            </w:r>
          </w:p>
        </w:tc>
      </w:tr>
      <w:tr>
        <w:tc>
          <w:p>
            <w:pPr>
              <w:pStyle w:val="Compact"/>
              <w:jc w:val="left"/>
            </w:pPr>
            <w:r>
              <w:t xml:space="preserve">TOX_171</w:t>
            </w:r>
          </w:p>
        </w:tc>
        <w:tc>
          <w:p>
            <w:pPr>
              <w:pStyle w:val="Compact"/>
              <w:jc w:val="right"/>
            </w:pPr>
            <w:r>
              <w:t xml:space="preserve">171</w:t>
            </w:r>
          </w:p>
        </w:tc>
        <w:tc>
          <w:p>
            <w:pPr>
              <w:pStyle w:val="Compact"/>
              <w:jc w:val="right"/>
            </w:pPr>
            <w:r>
              <w:t xml:space="preserve">5748</w:t>
            </w:r>
          </w:p>
        </w:tc>
        <w:tc>
          <w:p>
            <w:pPr>
              <w:pStyle w:val="Compact"/>
              <w:jc w:val="right"/>
            </w:pPr>
            <w:r>
              <w:t xml:space="preserve">4</w:t>
            </w:r>
          </w:p>
        </w:tc>
      </w:tr>
      <w:tr>
        <w:tc>
          <w:p>
            <w:pPr>
              <w:pStyle w:val="Compact"/>
              <w:jc w:val="left"/>
            </w:pPr>
            <w:r>
              <w:t xml:space="preserve">Yale</w:t>
            </w:r>
          </w:p>
        </w:tc>
        <w:tc>
          <w:p>
            <w:pPr>
              <w:pStyle w:val="Compact"/>
              <w:jc w:val="right"/>
            </w:pPr>
            <w:r>
              <w:t xml:space="preserve">165</w:t>
            </w:r>
          </w:p>
        </w:tc>
        <w:tc>
          <w:p>
            <w:pPr>
              <w:pStyle w:val="Compact"/>
              <w:jc w:val="right"/>
            </w:pPr>
            <w:r>
              <w:t xml:space="preserve">1024</w:t>
            </w:r>
          </w:p>
        </w:tc>
        <w:tc>
          <w:p>
            <w:pPr>
              <w:pStyle w:val="Compact"/>
              <w:jc w:val="right"/>
            </w:pPr>
            <w:r>
              <w:t xml:space="preserve">15</w:t>
            </w:r>
          </w:p>
        </w:tc>
      </w:tr>
      <w:tr>
        <w:tc>
          <w:p>
            <w:pPr>
              <w:pStyle w:val="Compact"/>
              <w:jc w:val="left"/>
            </w:pPr>
            <w:r>
              <w:t xml:space="preserve">lung</w:t>
            </w:r>
          </w:p>
        </w:tc>
        <w:tc>
          <w:p>
            <w:pPr>
              <w:pStyle w:val="Compact"/>
              <w:jc w:val="right"/>
            </w:pPr>
            <w:r>
              <w:t xml:space="preserve">203</w:t>
            </w:r>
          </w:p>
        </w:tc>
        <w:tc>
          <w:p>
            <w:pPr>
              <w:pStyle w:val="Compact"/>
              <w:jc w:val="right"/>
            </w:pPr>
            <w:r>
              <w:t xml:space="preserve">3312</w:t>
            </w:r>
          </w:p>
        </w:tc>
        <w:tc>
          <w:p>
            <w:pPr>
              <w:pStyle w:val="Compact"/>
              <w:jc w:val="right"/>
            </w:pPr>
            <w:r>
              <w:t xml:space="preserve">5</w:t>
            </w:r>
          </w:p>
        </w:tc>
      </w:tr>
    </w:tbl>
    <w:p>
      <w:pPr>
        <w:pStyle w:val="BodyText"/>
      </w:pPr>
      <w:r>
        <w:t xml:space="preserve">主要参数为：近邻数 5，(</w:t>
      </w:r>
      <w:r>
        <w:t xml:space="preserve">)，(</w:t>
      </w:r>
      <w:r>
        <w:t xml:space="preserve">)，最大迭代次数 12。选择特征数为 20、50、100。评价方法为 KMeans 聚类，指标包括 ACC、NMI、ARI 和 Macro-F1。对比方法包括全特征、Laplacian Score 和方差选择。</w:t>
      </w:r>
    </w:p>
    <w:bookmarkEnd w:id="28"/>
    <w:bookmarkStart w:id="29" w:name="结果与分析"/>
    <w:p>
      <w:pPr>
        <w:pStyle w:val="Heading3"/>
      </w:pPr>
      <w:r>
        <w:t xml:space="preserve">4.2 结果与分析</w:t>
      </w:r>
    </w:p>
    <w:p>
      <w:pPr>
        <w:pStyle w:val="FirstParagraph"/>
      </w:pPr>
      <w:r>
        <w:t xml:space="preserve">完整实验结果保存在</w:t>
      </w:r>
      <w:r>
        <w:t xml:space="preserve"> </w:t>
      </w:r>
      <w:r>
        <w:rPr>
          <w:rStyle w:val="VerbatimChar"/>
        </w:rPr>
        <w:t xml:space="preserve">源码/outputs/results.csv</w:t>
      </w:r>
      <w:r>
        <w:t xml:space="preserve">。下表汇总 ACC：</w:t>
      </w:r>
    </w:p>
    <w:tbl>
      <w:tblPr>
        <w:tblStyle w:val="Table"/>
        <w:tblW w:type="pct" w:w="0.0"/>
        <w:tblLook w:firstRow="1" w:lastRow="0" w:firstColumn="0" w:lastColumn="0" w:noHBand="0" w:noVBand="0" w:val="0020"/>
      </w:tblPr>
      <w:tblGrid/>
      <w:tr>
        <w:tc>
          <w:p>
            <w:pPr>
              <w:pStyle w:val="Compact"/>
              <w:jc w:val="left"/>
            </w:pPr>
            <w:r>
              <w:t xml:space="preserve">数据集</w:t>
            </w:r>
          </w:p>
        </w:tc>
        <w:tc>
          <w:p>
            <w:pPr>
              <w:pStyle w:val="Compact"/>
              <w:jc w:val="right"/>
            </w:pPr>
            <w:r>
              <w:t xml:space="preserve">All Features</w:t>
            </w:r>
          </w:p>
        </w:tc>
        <w:tc>
          <w:p>
            <w:pPr>
              <w:pStyle w:val="Compact"/>
              <w:jc w:val="right"/>
            </w:pPr>
            <w:r>
              <w:t xml:space="preserve">本方法 20</w:t>
            </w:r>
          </w:p>
        </w:tc>
        <w:tc>
          <w:p>
            <w:pPr>
              <w:pStyle w:val="Compact"/>
              <w:jc w:val="right"/>
            </w:pPr>
            <w:r>
              <w:t xml:space="preserve">本方法 50</w:t>
            </w:r>
          </w:p>
        </w:tc>
        <w:tc>
          <w:p>
            <w:pPr>
              <w:pStyle w:val="Compact"/>
              <w:jc w:val="right"/>
            </w:pPr>
            <w:r>
              <w:t xml:space="preserve">本方法 100</w:t>
            </w:r>
          </w:p>
        </w:tc>
        <w:tc>
          <w:p>
            <w:pPr>
              <w:pStyle w:val="Compact"/>
              <w:jc w:val="right"/>
            </w:pPr>
            <w:r>
              <w:t xml:space="preserve">最佳基线</w:t>
            </w:r>
          </w:p>
        </w:tc>
      </w:tr>
      <w:tr>
        <w:tc>
          <w:p>
            <w:pPr>
              <w:pStyle w:val="Compact"/>
              <w:jc w:val="left"/>
            </w:pPr>
            <w:r>
              <w:t xml:space="preserve">JAFFE</w:t>
            </w:r>
          </w:p>
        </w:tc>
        <w:tc>
          <w:p>
            <w:pPr>
              <w:pStyle w:val="Compact"/>
              <w:jc w:val="right"/>
            </w:pPr>
            <w:r>
              <w:t xml:space="preserve">0.9108</w:t>
            </w:r>
          </w:p>
        </w:tc>
        <w:tc>
          <w:p>
            <w:pPr>
              <w:pStyle w:val="Compact"/>
              <w:jc w:val="right"/>
            </w:pPr>
            <w:r>
              <w:t xml:space="preserve">0.6526</w:t>
            </w:r>
          </w:p>
        </w:tc>
        <w:tc>
          <w:p>
            <w:pPr>
              <w:pStyle w:val="Compact"/>
              <w:jc w:val="right"/>
            </w:pPr>
            <w:r>
              <w:t xml:space="preserve">0.8967</w:t>
            </w:r>
          </w:p>
        </w:tc>
        <w:tc>
          <w:p>
            <w:pPr>
              <w:pStyle w:val="Compact"/>
              <w:jc w:val="right"/>
            </w:pPr>
            <w:r>
              <w:t xml:space="preserve">0.9155</w:t>
            </w:r>
          </w:p>
        </w:tc>
        <w:tc>
          <w:p>
            <w:pPr>
              <w:pStyle w:val="Compact"/>
              <w:jc w:val="right"/>
            </w:pPr>
            <w:r>
              <w:t xml:space="preserve">0.8451</w:t>
            </w:r>
          </w:p>
        </w:tc>
      </w:tr>
      <w:tr>
        <w:tc>
          <w:p>
            <w:pPr>
              <w:pStyle w:val="Compact"/>
              <w:jc w:val="left"/>
            </w:pPr>
            <w:r>
              <w:t xml:space="preserve">MNIST</w:t>
            </w:r>
          </w:p>
        </w:tc>
        <w:tc>
          <w:p>
            <w:pPr>
              <w:pStyle w:val="Compact"/>
              <w:jc w:val="right"/>
            </w:pPr>
            <w:r>
              <w:t xml:space="preserve">0.4937</w:t>
            </w:r>
          </w:p>
        </w:tc>
        <w:tc>
          <w:p>
            <w:pPr>
              <w:pStyle w:val="Compact"/>
              <w:jc w:val="right"/>
            </w:pPr>
            <w:r>
              <w:t xml:space="preserve">0.1350</w:t>
            </w:r>
          </w:p>
        </w:tc>
        <w:tc>
          <w:p>
            <w:pPr>
              <w:pStyle w:val="Compact"/>
              <w:jc w:val="right"/>
            </w:pPr>
            <w:r>
              <w:t xml:space="preserve">0.1657</w:t>
            </w:r>
          </w:p>
        </w:tc>
        <w:tc>
          <w:p>
            <w:pPr>
              <w:pStyle w:val="Compact"/>
              <w:jc w:val="right"/>
            </w:pPr>
            <w:r>
              <w:t xml:space="preserve">0.2317</w:t>
            </w:r>
          </w:p>
        </w:tc>
        <w:tc>
          <w:p>
            <w:pPr>
              <w:pStyle w:val="Compact"/>
              <w:jc w:val="right"/>
            </w:pPr>
            <w:r>
              <w:t xml:space="preserve">0.4150</w:t>
            </w:r>
          </w:p>
        </w:tc>
      </w:tr>
      <w:tr>
        <w:tc>
          <w:p>
            <w:pPr>
              <w:pStyle w:val="Compact"/>
              <w:jc w:val="left"/>
            </w:pPr>
            <w:r>
              <w:t xml:space="preserve">TOX_171</w:t>
            </w:r>
          </w:p>
        </w:tc>
        <w:tc>
          <w:p>
            <w:pPr>
              <w:pStyle w:val="Compact"/>
              <w:jc w:val="right"/>
            </w:pPr>
            <w:r>
              <w:t xml:space="preserve">0.4444</w:t>
            </w:r>
          </w:p>
        </w:tc>
        <w:tc>
          <w:p>
            <w:pPr>
              <w:pStyle w:val="Compact"/>
              <w:jc w:val="right"/>
            </w:pPr>
            <w:r>
              <w:t xml:space="preserve">0.4386</w:t>
            </w:r>
          </w:p>
        </w:tc>
        <w:tc>
          <w:p>
            <w:pPr>
              <w:pStyle w:val="Compact"/>
              <w:jc w:val="right"/>
            </w:pPr>
            <w:r>
              <w:t xml:space="preserve">0.4269</w:t>
            </w:r>
          </w:p>
        </w:tc>
        <w:tc>
          <w:p>
            <w:pPr>
              <w:pStyle w:val="Compact"/>
              <w:jc w:val="right"/>
            </w:pPr>
            <w:r>
              <w:t xml:space="preserve">0.4561</w:t>
            </w:r>
          </w:p>
        </w:tc>
        <w:tc>
          <w:p>
            <w:pPr>
              <w:pStyle w:val="Compact"/>
              <w:jc w:val="right"/>
            </w:pPr>
            <w:r>
              <w:t xml:space="preserve">0.5322</w:t>
            </w:r>
          </w:p>
        </w:tc>
      </w:tr>
      <w:tr>
        <w:tc>
          <w:p>
            <w:pPr>
              <w:pStyle w:val="Compact"/>
              <w:jc w:val="left"/>
            </w:pPr>
            <w:r>
              <w:t xml:space="preserve">Yale</w:t>
            </w:r>
          </w:p>
        </w:tc>
        <w:tc>
          <w:p>
            <w:pPr>
              <w:pStyle w:val="Compact"/>
              <w:jc w:val="right"/>
            </w:pPr>
            <w:r>
              <w:t xml:space="preserve">0.5030</w:t>
            </w:r>
          </w:p>
        </w:tc>
        <w:tc>
          <w:p>
            <w:pPr>
              <w:pStyle w:val="Compact"/>
              <w:jc w:val="right"/>
            </w:pPr>
            <w:r>
              <w:t xml:space="preserve">0.4242</w:t>
            </w:r>
          </w:p>
        </w:tc>
        <w:tc>
          <w:p>
            <w:pPr>
              <w:pStyle w:val="Compact"/>
              <w:jc w:val="right"/>
            </w:pPr>
            <w:r>
              <w:t xml:space="preserve">0.3636</w:t>
            </w:r>
          </w:p>
        </w:tc>
        <w:tc>
          <w:p>
            <w:pPr>
              <w:pStyle w:val="Compact"/>
              <w:jc w:val="right"/>
            </w:pPr>
            <w:r>
              <w:t xml:space="preserve">0.4606</w:t>
            </w:r>
          </w:p>
        </w:tc>
        <w:tc>
          <w:p>
            <w:pPr>
              <w:pStyle w:val="Compact"/>
              <w:jc w:val="right"/>
            </w:pPr>
            <w:r>
              <w:t xml:space="preserve">0.4545</w:t>
            </w:r>
          </w:p>
        </w:tc>
      </w:tr>
      <w:tr>
        <w:tc>
          <w:p>
            <w:pPr>
              <w:pStyle w:val="Compact"/>
              <w:jc w:val="left"/>
            </w:pPr>
            <w:r>
              <w:t xml:space="preserve">lung</w:t>
            </w:r>
          </w:p>
        </w:tc>
        <w:tc>
          <w:p>
            <w:pPr>
              <w:pStyle w:val="Compact"/>
              <w:jc w:val="right"/>
            </w:pPr>
            <w:r>
              <w:t xml:space="preserve">0.7882</w:t>
            </w:r>
          </w:p>
        </w:tc>
        <w:tc>
          <w:p>
            <w:pPr>
              <w:pStyle w:val="Compact"/>
              <w:jc w:val="right"/>
            </w:pPr>
            <w:r>
              <w:t xml:space="preserve">0.8719</w:t>
            </w:r>
          </w:p>
        </w:tc>
        <w:tc>
          <w:p>
            <w:pPr>
              <w:pStyle w:val="Compact"/>
              <w:jc w:val="right"/>
            </w:pPr>
            <w:r>
              <w:t xml:space="preserve">0.8719</w:t>
            </w:r>
          </w:p>
        </w:tc>
        <w:tc>
          <w:p>
            <w:pPr>
              <w:pStyle w:val="Compact"/>
              <w:jc w:val="right"/>
            </w:pPr>
            <w:r>
              <w:t xml:space="preserve">0.8768</w:t>
            </w:r>
          </w:p>
        </w:tc>
        <w:tc>
          <w:p>
            <w:pPr>
              <w:pStyle w:val="Compact"/>
              <w:jc w:val="right"/>
            </w:pPr>
            <w:r>
              <w:t xml:space="preserve">0.6552</w:t>
            </w:r>
          </w:p>
        </w:tc>
      </w:tr>
    </w:tbl>
    <w:p>
      <w:pPr>
        <w:pStyle w:val="BodyText"/>
      </w:pPr>
      <w:r>
        <w:t xml:space="preserve">在 JAFFE 数据集上，本方法使用 100 个特征时 ACC 为 0.9155，略高于全特征，并明显高于两个简单基线。在 lung 数据集上，本方法优势更明显，100 个特征即可达到 0.8768，说明对于高维基因表达数据，行稀疏回归能够有效去除噪声和冗余特征。</w:t>
      </w:r>
    </w:p>
    <w:p>
      <w:pPr>
        <w:pStyle w:val="BodyText"/>
      </w:pPr>
      <w:r>
        <w:t xml:space="preserve">MNIST 上本方法表现弱于方差选择和全特征。一方面，手写数字具有明显空间结构，少量像素难以完整描述数字轮廓；另一方面，图谱嵌入质量受近邻图连通性影响，若图结构不稳定，回归目标会受到影响。TOX_171 上 Laplacian Score 最优，说明小样本高维数据中单特征局部保持能力有时比联合稀疏回归更稳健。Yale 上本方法 100 个特征略优于最佳简单基线，但仍低于全特征。</w:t>
      </w:r>
    </w:p>
    <w:bookmarkEnd w:id="29"/>
    <w:bookmarkStart w:id="30" w:name="复杂度讨论"/>
    <w:p>
      <w:pPr>
        <w:pStyle w:val="Heading3"/>
      </w:pPr>
      <w:r>
        <w:t xml:space="preserve">4.3 复杂度讨论</w:t>
      </w:r>
    </w:p>
    <w:p>
      <w:pPr>
        <w:pStyle w:val="FirstParagraph"/>
      </w:pPr>
      <w:r>
        <w:t xml:space="preserve">算法主要计算量来自 kNN 图构造、谱嵌入和线性方程求解。对于特征数较小的数据，直接求解线性方程即可；对于 TOX_171 和 lung 这类高维数据，源码使用共轭梯度方法求解，避免显式大规模矩阵分解。整体上，方法适合中小样本、高维特征的无监督筛选任务。</w:t>
      </w:r>
    </w:p>
    <w:bookmarkEnd w:id="30"/>
    <w:bookmarkEnd w:id="31"/>
    <w:bookmarkStart w:id="32" w:name="结论"/>
    <w:p>
      <w:pPr>
        <w:pStyle w:val="Heading2"/>
      </w:pPr>
      <w:r>
        <w:t xml:space="preserve">5. 结论</w:t>
      </w:r>
    </w:p>
    <w:p>
      <w:pPr>
        <w:pStyle w:val="FirstParagraph"/>
      </w:pPr>
      <w:r>
        <w:t xml:space="preserve">本文实现并实验分析了基于回归学习与流形结构保持的无监督特征选择方法。该方法通过图谱嵌入提供无监督目标，通过 (L_{2,1}) 正则实现特征级稀疏，通过图拉普拉斯正则保持样本局部结构。实验表明，该方法在 JAFFE 和 lung 等数据集上可以用少量特征取得较好聚类效果，但对近邻图质量、伪标签构造和正则参数较敏感。后续可进一步研究自适应近邻图、多尺度图结构、参数自动选择以及更稳健的伪标签更新策略。</w:t>
      </w:r>
    </w:p>
    <w:bookmarkEnd w:id="32"/>
    <w:bookmarkStart w:id="33" w:name="源码与复现"/>
    <w:p>
      <w:pPr>
        <w:pStyle w:val="Heading2"/>
      </w:pPr>
      <w:r>
        <w:t xml:space="preserve">源码与复现</w:t>
      </w:r>
    </w:p>
    <w:p>
      <w:pPr>
        <w:pStyle w:val="FirstParagraph"/>
      </w:pPr>
      <w:r>
        <w:t xml:space="preserve">源码位于</w:t>
      </w:r>
      <w:r>
        <w:t xml:space="preserve"> </w:t>
      </w:r>
      <w:r>
        <w:rPr>
          <w:rStyle w:val="VerbatimChar"/>
        </w:rPr>
        <w:t xml:space="preserve">源码/</w:t>
      </w:r>
      <w:r>
        <w:t xml:space="preserve">，运行环境和运行方式见</w:t>
      </w:r>
      <w:r>
        <w:t xml:space="preserve"> </w:t>
      </w:r>
      <w:r>
        <w:rPr>
          <w:rStyle w:val="VerbatimChar"/>
        </w:rPr>
        <w:t xml:space="preserve">源码/README.md</w:t>
      </w:r>
      <w:r>
        <w:t xml:space="preserve">。正式结果文件位于</w:t>
      </w:r>
      <w:r>
        <w:t xml:space="preserve"> </w:t>
      </w:r>
      <w:r>
        <w:rPr>
          <w:rStyle w:val="VerbatimChar"/>
        </w:rPr>
        <w:t xml:space="preserve">源码/outputs/</w:t>
      </w:r>
      <w: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2026-05-20T13:02:39Z</dcterms:created>
  <dcterms:modified xsi:type="dcterms:W3CDTF">2026-05-20T13:02:39Z</dcterms:modified>
</cp:coreProperties>
</file>

<file path=docProps/custom.xml><?xml version="1.0" encoding="utf-8"?>
<Properties xmlns="http://schemas.openxmlformats.org/officeDocument/2006/custom-properties" xmlns:vt="http://schemas.openxmlformats.org/officeDocument/2006/docPropsVTypes"/>
</file>