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实验报告基于回归学习与流形结构保持的无监督特征选择"/>
    <w:p>
      <w:pPr>
        <w:pStyle w:val="Heading1"/>
      </w:pPr>
      <w:r>
        <w:t xml:space="preserve">实验报告：基于回归学习与流形结构保持的无监督特征选择</w:t>
      </w:r>
    </w:p>
    <w:bookmarkStart w:id="20" w:name="实验目的"/>
    <w:p>
      <w:pPr>
        <w:pStyle w:val="Heading2"/>
      </w:pPr>
      <w:r>
        <w:t xml:space="preserve">1. 实验目的</w:t>
      </w:r>
    </w:p>
    <w:p>
      <w:pPr>
        <w:pStyle w:val="FirstParagraph"/>
      </w:pPr>
      <w:r>
        <w:t xml:space="preserve">本实验实现并验证一种无监督特征选择方法。算法利用样本之间的局部相似图保持流形结构，同时通过 (L_{2,1}) 范数对回归矩阵施加行稀疏约束，使重要特征保留、冗余特征被压缩。实验阶段使用给定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数据集中的</w:t>
      </w:r>
      <w:r>
        <w:t xml:space="preserve"> </w:t>
      </w:r>
      <w:r>
        <w:rPr>
          <w:rStyle w:val="VerbatimChar"/>
        </w:rPr>
        <w:t xml:space="preserve">fea</w:t>
      </w:r>
      <w:r>
        <w:t xml:space="preserve"> </w:t>
      </w:r>
      <w:r>
        <w:t xml:space="preserve">训练特征选择模型，</w:t>
      </w:r>
      <w:r>
        <w:rPr>
          <w:rStyle w:val="VerbatimChar"/>
        </w:rPr>
        <w:t xml:space="preserve">gnd</w:t>
      </w:r>
      <w:r>
        <w:t xml:space="preserve"> </w:t>
      </w:r>
      <w:r>
        <w:t xml:space="preserve">只用于聚类评价。</w:t>
      </w:r>
    </w:p>
    <w:bookmarkEnd w:id="20"/>
    <w:bookmarkStart w:id="21" w:name="数据集"/>
    <w:p>
      <w:pPr>
        <w:pStyle w:val="Heading2"/>
      </w:pPr>
      <w:r>
        <w:t xml:space="preserve">2. 数据集</w:t>
      </w:r>
    </w:p>
    <w:p>
      <w:pPr>
        <w:pStyle w:val="FirstParagraph"/>
      </w:pPr>
      <w:r>
        <w:t xml:space="preserve">数据目录为</w:t>
      </w:r>
      <w:r>
        <w:t xml:space="preserve"> </w:t>
      </w:r>
      <w:r>
        <w:rPr>
          <w:rStyle w:val="VerbatimChar"/>
        </w:rPr>
        <w:t xml:space="preserve">/Volumes/Work/学习/作业/机器学习/dataset/dataset</w:t>
      </w:r>
      <w:r>
        <w:t xml:space="preserve">。各数据集规模如下：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right"/>
            </w:pPr>
            <w:r>
              <w:t xml:space="preserve">样本数</w:t>
            </w:r>
          </w:p>
        </w:tc>
        <w:tc>
          <w:p>
            <w:pPr>
              <w:pStyle w:val="Compact"/>
              <w:jc w:val="right"/>
            </w:pPr>
            <w:r>
              <w:t xml:space="preserve">特征数</w:t>
            </w:r>
          </w:p>
        </w:tc>
        <w:tc>
          <w:p>
            <w:pPr>
              <w:pStyle w:val="Compact"/>
              <w:jc w:val="right"/>
            </w:pPr>
            <w:r>
              <w:t xml:space="preserve">类别数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JAFFE</w:t>
            </w:r>
          </w:p>
        </w:tc>
        <w:tc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p>
            <w:pPr>
              <w:pStyle w:val="Compact"/>
              <w:jc w:val="right"/>
            </w:pPr>
            <w:r>
              <w:t xml:space="preserve">784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TOX_171</w:t>
            </w:r>
          </w:p>
        </w:tc>
        <w:tc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p>
            <w:pPr>
              <w:pStyle w:val="Compact"/>
              <w:jc w:val="right"/>
            </w:pPr>
            <w:r>
              <w:t xml:space="preserve">5748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Yale</w:t>
            </w:r>
          </w:p>
        </w:tc>
        <w:tc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p>
            <w:pPr>
              <w:pStyle w:val="Compact"/>
              <w:jc w:val="right"/>
            </w:pPr>
            <w:r>
              <w:t xml:space="preserve">3312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1"/>
    <w:bookmarkStart w:id="22" w:name="方法概述"/>
    <w:p>
      <w:pPr>
        <w:pStyle w:val="Heading2"/>
      </w:pPr>
      <w:r>
        <w:t xml:space="preserve">3. 方法概述</w:t>
      </w:r>
    </w:p>
    <w:p>
      <w:pPr>
        <w:pStyle w:val="FirstParagraph"/>
      </w:pPr>
      <w:r>
        <w:t xml:space="preserve">设 (X</w:t>
      </w:r>
      <w:r>
        <w:t xml:space="preserve">R^{m</w:t>
      </w:r>
      <w:r>
        <w:t xml:space="preserve">d})，先对特征做标准化，再构造 kNN 样本图 (S)，计算拉普拉斯矩阵 (L=D-S)。模型目标函数为：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∥</m:t>
          </m:r>
          <m:r>
            <m:t>X</m:t>
          </m:r>
          <m:r>
            <m:t>W</m:t>
          </m:r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∥</m:t>
          </m:r>
          <m:r>
            <m:t>W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L</m:t>
          </m:r>
          <m:r>
            <m:t>X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 (Y) 由样本图的谱嵌入得到，避免无约束伪标签更新带来的退化解；(L_{2,1}) 正则项促使 (W) 按行稀疏。优化时使用迭代重加权策略：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固定 (</w:t>
      </w:r>
      <w:r>
        <w:t xml:space="preserve">) 后，求解线性方程：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t>Λ</m:t>
          </m:r>
          <m:r>
            <m:rPr>
              <m:sty m:val="p"/>
            </m:rPr>
            <m:t>+</m:t>
          </m:r>
          <m:r>
            <m:t>γ</m:t>
          </m:r>
          <m:r>
            <m:t>I</m:t>
          </m:r>
          <m:r>
            <m:rPr>
              <m:sty m:val="p"/>
            </m:rPr>
            <m:t>)</m:t>
          </m:r>
          <m:r>
            <m:t>W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最后按每个特征对应的 (|w_i|_2) 从大到小排序，取前 (k) 个特征。</w:t>
      </w:r>
    </w:p>
    <w:bookmarkEnd w:id="22"/>
    <w:bookmarkStart w:id="23" w:name="实验设置"/>
    <w:p>
      <w:pPr>
        <w:pStyle w:val="Heading2"/>
      </w:pPr>
      <w:r>
        <w:t xml:space="preserve">4. 实验设置</w:t>
      </w:r>
    </w:p>
    <w:p>
      <w:pPr>
        <w:numPr>
          <w:ilvl w:val="0"/>
          <w:numId w:val="1001"/>
        </w:numPr>
        <w:pStyle w:val="Compact"/>
      </w:pPr>
      <w:r>
        <w:t xml:space="preserve">特征数：(k=20,50,100)；</w:t>
      </w:r>
    </w:p>
    <w:p>
      <w:pPr>
        <w:numPr>
          <w:ilvl w:val="0"/>
          <w:numId w:val="1001"/>
        </w:numPr>
        <w:pStyle w:val="Compact"/>
      </w:pPr>
      <w:r>
        <w:t xml:space="preserve">图构造：5 近邻，热核相似度；</w:t>
      </w:r>
    </w:p>
    <w:p>
      <w:pPr>
        <w:numPr>
          <w:ilvl w:val="0"/>
          <w:numId w:val="1001"/>
        </w:numPr>
        <w:pStyle w:val="Compact"/>
      </w:pPr>
      <w:r>
        <w:t xml:space="preserve">超参数：(</w:t>
      </w:r>
      <w:r>
        <w:t xml:space="preserve">, </w:t>
      </w:r>
      <w:r>
        <w:t xml:space="preserve">)；</w:t>
      </w:r>
    </w:p>
    <w:p>
      <w:pPr>
        <w:numPr>
          <w:ilvl w:val="0"/>
          <w:numId w:val="1001"/>
        </w:numPr>
        <w:pStyle w:val="Compact"/>
      </w:pPr>
      <w:r>
        <w:t xml:space="preserve">最大迭代次数：12；</w:t>
      </w:r>
    </w:p>
    <w:p>
      <w:pPr>
        <w:numPr>
          <w:ilvl w:val="0"/>
          <w:numId w:val="1001"/>
        </w:numPr>
        <w:pStyle w:val="Compact"/>
      </w:pPr>
      <w:r>
        <w:t xml:space="preserve">聚类方法：KMeans；</w:t>
      </w:r>
    </w:p>
    <w:p>
      <w:pPr>
        <w:numPr>
          <w:ilvl w:val="0"/>
          <w:numId w:val="1001"/>
        </w:numPr>
        <w:pStyle w:val="Compact"/>
      </w:pPr>
      <w:r>
        <w:t xml:space="preserve">评价指标：ACC、NMI、ARI、Macro-F1；</w:t>
      </w:r>
    </w:p>
    <w:p>
      <w:pPr>
        <w:numPr>
          <w:ilvl w:val="0"/>
          <w:numId w:val="1001"/>
        </w:numPr>
        <w:pStyle w:val="Compact"/>
      </w:pPr>
      <w:r>
        <w:t xml:space="preserve">对比方法：All Features、Laplacian Score、Variance。</w:t>
      </w:r>
    </w:p>
    <w:bookmarkEnd w:id="23"/>
    <w:bookmarkStart w:id="24" w:name="实验结果"/>
    <w:p>
      <w:pPr>
        <w:pStyle w:val="Heading2"/>
      </w:pPr>
      <w:r>
        <w:t xml:space="preserve">5. 实验结果</w:t>
      </w:r>
    </w:p>
    <w:p>
      <w:pPr>
        <w:pStyle w:val="FirstParagraph"/>
      </w:pPr>
      <w:r>
        <w:t xml:space="preserve">完整结果见</w:t>
      </w:r>
      <w:r>
        <w:t xml:space="preserve"> </w:t>
      </w:r>
      <w:r>
        <w:rPr>
          <w:rStyle w:val="VerbatimChar"/>
        </w:rPr>
        <w:t xml:space="preserve">源码/outputs/results.csv</w:t>
      </w:r>
      <w:r>
        <w:t xml:space="preserve">，数据集摘要见</w:t>
      </w:r>
      <w:r>
        <w:t xml:space="preserve"> </w:t>
      </w:r>
      <w:r>
        <w:rPr>
          <w:rStyle w:val="VerbatimChar"/>
        </w:rPr>
        <w:t xml:space="preserve">源码/outputs/dataset_summary.csv</w:t>
      </w:r>
      <w:r>
        <w:t xml:space="preserve">，准确率图见</w:t>
      </w:r>
      <w:r>
        <w:t xml:space="preserve"> </w:t>
      </w:r>
      <w:r>
        <w:rPr>
          <w:rStyle w:val="VerbatimChar"/>
        </w:rPr>
        <w:t xml:space="preserve">源码/outputs/acc_by_dataset.png</w:t>
      </w:r>
      <w:r>
        <w:t xml:space="preserve">。下表给出 ACC 的主要结果：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right"/>
            </w:pPr>
            <w:r>
              <w:t xml:space="preserve">All Features</w:t>
            </w:r>
          </w:p>
        </w:tc>
        <w:tc>
          <w:p>
            <w:pPr>
              <w:pStyle w:val="Compact"/>
              <w:jc w:val="right"/>
            </w:pPr>
            <w:r>
              <w:t xml:space="preserve">本方法最佳 ACC</w:t>
            </w:r>
          </w:p>
        </w:tc>
        <w:tc>
          <w:p>
            <w:pPr>
              <w:pStyle w:val="Compact"/>
              <w:jc w:val="right"/>
            </w:pPr>
            <w:r>
              <w:t xml:space="preserve">对应特征数</w:t>
            </w:r>
          </w:p>
        </w:tc>
        <w:tc>
          <w:p>
            <w:pPr>
              <w:pStyle w:val="Compact"/>
              <w:jc w:val="right"/>
            </w:pPr>
            <w:r>
              <w:t xml:space="preserve">最佳基线 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JAFFE</w:t>
            </w:r>
          </w:p>
        </w:tc>
        <w:tc>
          <w:p>
            <w:pPr>
              <w:pStyle w:val="Compact"/>
              <w:jc w:val="right"/>
            </w:pPr>
            <w:r>
              <w:t xml:space="preserve">0.9108</w:t>
            </w:r>
          </w:p>
        </w:tc>
        <w:tc>
          <w:p>
            <w:pPr>
              <w:pStyle w:val="Compact"/>
              <w:jc w:val="right"/>
            </w:pPr>
            <w:r>
              <w:t xml:space="preserve">0.9155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0.8451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p>
            <w:pPr>
              <w:pStyle w:val="Compact"/>
              <w:jc w:val="right"/>
            </w:pPr>
            <w:r>
              <w:t xml:space="preserve">0.2317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0.4150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TOX_171</w:t>
            </w:r>
          </w:p>
        </w:tc>
        <w:tc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p>
            <w:pPr>
              <w:pStyle w:val="Compact"/>
              <w:jc w:val="right"/>
            </w:pPr>
            <w:r>
              <w:t xml:space="preserve">0.4561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0.5322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Yale</w:t>
            </w:r>
          </w:p>
        </w:tc>
        <w:tc>
          <w:p>
            <w:pPr>
              <w:pStyle w:val="Compact"/>
              <w:jc w:val="right"/>
            </w:pPr>
            <w:r>
              <w:t xml:space="preserve">0.5030</w:t>
            </w:r>
          </w:p>
        </w:tc>
        <w:tc>
          <w:p>
            <w:pPr>
              <w:pStyle w:val="Compact"/>
              <w:jc w:val="right"/>
            </w:pPr>
            <w:r>
              <w:t xml:space="preserve">0.4606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0.4545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p>
            <w:pPr>
              <w:pStyle w:val="Compact"/>
              <w:jc w:val="right"/>
            </w:pPr>
            <w:r>
              <w:t xml:space="preserve">0.7882</w:t>
            </w:r>
          </w:p>
        </w:tc>
        <w:tc>
          <w:p>
            <w:pPr>
              <w:pStyle w:val="Compact"/>
              <w:jc w:val="right"/>
            </w:pPr>
            <w:r>
              <w:t xml:space="preserve">0.8768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0.6552</w:t>
            </w:r>
          </w:p>
        </w:tc>
      </w:tr>
    </w:tbl>
    <w:p>
      <w:pPr>
        <w:pStyle w:val="BodyText"/>
      </w:pPr>
      <w:r>
        <w:t xml:space="preserve">从结果看，本方法在 JAFFE 和 lung 上表现较好，尤其 lung 数据集中仅使用 100 个特征即超过全特征聚类结果，说明行稀疏回归能够筛掉一部分噪声基因特征。在 MNIST 上，本方法选择的少量像素不足以完整表达数字结构，Variance 的 100 个特征表现更好；这说明图构造和伪标签质量对图正则回归型特征选择影响明显。TOX_171 上 Laplacian Score 更优，反映小样本高维数据对参数较敏感。</w:t>
      </w:r>
    </w:p>
    <w:bookmarkEnd w:id="24"/>
    <w:bookmarkStart w:id="25" w:name="结论"/>
    <w:p>
      <w:pPr>
        <w:pStyle w:val="Heading2"/>
      </w:pPr>
      <w:r>
        <w:t xml:space="preserve">6. 结论</w:t>
      </w:r>
    </w:p>
    <w:p>
      <w:pPr>
        <w:pStyle w:val="FirstParagraph"/>
      </w:pPr>
      <w:r>
        <w:t xml:space="preserve">实验实现了基于回归学习、流形结构保持和 (L_{2,1}) 稀疏约束的无监督特征选择流程，并在 5 个数据集上完成了可复现实验。整体结果表明，该方法在部分高维数据上能有效压缩特征并提升聚类质量，但在图结构不稳定或空间结构较强的数据上需要进一步调参，例如改变近邻数、谱嵌入维度、正则项权重，或引入更稳健的伪标签更新机制。</w:t>
      </w:r>
    </w:p>
    <w:bookmarkEnd w:id="25"/>
    <w:bookmarkStart w:id="26" w:name="源码说明"/>
    <w:p>
      <w:pPr>
        <w:pStyle w:val="Heading2"/>
      </w:pPr>
      <w:r>
        <w:t xml:space="preserve">7. 源码说明</w:t>
      </w:r>
    </w:p>
    <w:p>
      <w:pPr>
        <w:pStyle w:val="FirstParagraph"/>
      </w:pPr>
      <w:r>
        <w:t xml:space="preserve">源码位于</w:t>
      </w:r>
      <w:r>
        <w:t xml:space="preserve"> </w:t>
      </w:r>
      <w:r>
        <w:rPr>
          <w:rStyle w:val="VerbatimChar"/>
        </w:rPr>
        <w:t xml:space="preserve">源码/</w:t>
      </w:r>
      <w:r>
        <w:t xml:space="preserve">，运行方式见</w:t>
      </w:r>
      <w:r>
        <w:t xml:space="preserve"> </w:t>
      </w:r>
      <w:r>
        <w:rPr>
          <w:rStyle w:val="VerbatimChar"/>
        </w:rPr>
        <w:t xml:space="preserve">源码/README.md</w:t>
      </w:r>
      <w:r>
        <w:t xml:space="preserve">。正式实验输出已保存在</w:t>
      </w:r>
      <w:r>
        <w:t xml:space="preserve"> </w:t>
      </w:r>
      <w:r>
        <w:rPr>
          <w:rStyle w:val="VerbatimChar"/>
        </w:rPr>
        <w:t xml:space="preserve">源码/outputs/</w:t>
      </w:r>
      <w:r>
        <w:t xml:space="preserve">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2026-05-20T13:02:39Z</dcterms:created>
  <dcterms:modified xsi:type="dcterms:W3CDTF">2026-05-20T13:02:39Z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