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实验三svm-支持向量机人脸识别实验报告"/>
    <w:p>
      <w:pPr>
        <w:pStyle w:val="Heading1"/>
      </w:pPr>
      <w:r>
        <w:t xml:space="preserve">实验三：SVM 支持向量机人脸识别实验报告</w:t>
      </w:r>
    </w:p>
    <w:bookmarkStart w:id="20" w:name="一实验目的"/>
    <w:p>
      <w:pPr>
        <w:pStyle w:val="Heading2"/>
      </w:pPr>
      <w:r>
        <w:t xml:space="preserve">一、实验目的</w:t>
      </w:r>
    </w:p>
    <w:p>
      <w:pPr>
        <w:pStyle w:val="FirstParagraph"/>
      </w:pPr>
      <w:r>
        <w:t xml:space="preserve">本实验要求掌握支持向量机在图像分类中的应用流程，能够完成高维图像数据预处理、特征降维、参数搜索、模型训练和预测评价。</w:t>
      </w:r>
    </w:p>
    <w:bookmarkEnd w:id="20"/>
    <w:bookmarkStart w:id="21" w:name="二实验环境"/>
    <w:p>
      <w:pPr>
        <w:pStyle w:val="Heading2"/>
      </w:pPr>
      <w:r>
        <w:t xml:space="preserve">二、实验环境</w:t>
      </w:r>
    </w:p>
    <w:p>
      <w:pPr>
        <w:numPr>
          <w:ilvl w:val="0"/>
          <w:numId w:val="1001"/>
        </w:numPr>
        <w:pStyle w:val="Compact"/>
      </w:pPr>
      <w:r>
        <w:t xml:space="preserve">操作系统：macOS</w:t>
      </w:r>
    </w:p>
    <w:p>
      <w:pPr>
        <w:numPr>
          <w:ilvl w:val="0"/>
          <w:numId w:val="1001"/>
        </w:numPr>
        <w:pStyle w:val="Compact"/>
      </w:pPr>
      <w:r>
        <w:t xml:space="preserve">Python：3.10 及以上，本机验证使用</w:t>
      </w:r>
      <w:r>
        <w:t xml:space="preserve"> </w:t>
      </w:r>
      <w:r>
        <w:rPr>
          <w:rStyle w:val="VerbatimChar"/>
        </w:rPr>
        <w:t xml:space="preserve">/Volumes/Work/opt/anaconda3/bin/python3</w:t>
      </w:r>
    </w:p>
    <w:p>
      <w:pPr>
        <w:numPr>
          <w:ilvl w:val="0"/>
          <w:numId w:val="1001"/>
        </w:numPr>
        <w:pStyle w:val="Compact"/>
      </w:pPr>
      <w:r>
        <w:t xml:space="preserve">主要依赖：numpy、scipy、scikit-learn、pandas、matplotlib</w:t>
      </w:r>
    </w:p>
    <w:p>
      <w:pPr>
        <w:numPr>
          <w:ilvl w:val="0"/>
          <w:numId w:val="1001"/>
        </w:numPr>
        <w:pStyle w:val="Compact"/>
      </w:pPr>
      <w:r>
        <w:t xml:space="preserve">源码目录：</w:t>
      </w:r>
      <w:r>
        <w:rPr>
          <w:rStyle w:val="VerbatimChar"/>
        </w:rPr>
        <w:t xml:space="preserve">源码/</w:t>
      </w:r>
    </w:p>
    <w:p>
      <w:pPr>
        <w:numPr>
          <w:ilvl w:val="0"/>
          <w:numId w:val="1001"/>
        </w:numPr>
        <w:pStyle w:val="Compact"/>
      </w:pPr>
      <w:r>
        <w:t xml:space="preserve">环境文件：</w:t>
      </w:r>
      <w:r>
        <w:rPr>
          <w:rStyle w:val="VerbatimChar"/>
        </w:rPr>
        <w:t xml:space="preserve">源码/environment.yml</w:t>
      </w:r>
    </w:p>
    <w:p>
      <w:pPr>
        <w:pStyle w:val="FirstParagraph"/>
      </w:pPr>
      <w:r>
        <w:t xml:space="preserve">运行命令：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/Volumes/Work/学习/作业/机器学习/结果/实验报告/实验三SVM人脸识别/源码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--experiment-root</w:t>
      </w:r>
      <w:r>
        <w:rPr>
          <w:rStyle w:val="NormalTok"/>
        </w:rPr>
        <w:t xml:space="preserve"> /Volumes/Work/学习/作业/机器学习/实验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outputs</w:t>
      </w:r>
    </w:p>
    <w:bookmarkEnd w:id="21"/>
    <w:bookmarkStart w:id="22" w:name="三实验数据"/>
    <w:p>
      <w:pPr>
        <w:pStyle w:val="Heading2"/>
      </w:pPr>
      <w:r>
        <w:t xml:space="preserve">三、实验数据</w:t>
      </w:r>
    </w:p>
    <w:p>
      <w:pPr>
        <w:pStyle w:val="FirstParagraph"/>
      </w:pPr>
      <w:r>
        <w:t xml:space="preserve">原参考材料使用</w:t>
      </w:r>
      <w:r>
        <w:t xml:space="preserve"> </w:t>
      </w:r>
      <w:r>
        <w:rPr>
          <w:rStyle w:val="VerbatimChar"/>
        </w:rPr>
        <w:t xml:space="preserve">fetch_lfw_people</w:t>
      </w:r>
      <w:r>
        <w:t xml:space="preserve"> </w:t>
      </w:r>
      <w:r>
        <w:t xml:space="preserve">在线获取 LFW 人脸数据集。为保证实验离线可复现，本实验使用本地给定的 Yale 人脸数据集，路径为：</w:t>
      </w:r>
    </w:p>
    <w:p>
      <w:pPr>
        <w:pStyle w:val="SourceCode"/>
      </w:pPr>
      <w:r>
        <w:rPr>
          <w:rStyle w:val="VerbatimChar"/>
        </w:rPr>
        <w:t xml:space="preserve">实验/第四次实验-神经网络/第四次实验-神经网络/datasets/Yale.mat</w:t>
      </w:r>
    </w:p>
    <w:p>
      <w:pPr>
        <w:pStyle w:val="FirstParagraph"/>
      </w:pPr>
      <w:r>
        <w:t xml:space="preserve">该数据集包含 165 个样本、1024 个像素特征和 15 类人脸。</w:t>
      </w:r>
    </w:p>
    <w:bookmarkEnd w:id="22"/>
    <w:bookmarkStart w:id="23" w:name="四方法原理"/>
    <w:p>
      <w:pPr>
        <w:pStyle w:val="Heading2"/>
      </w:pPr>
      <w:r>
        <w:t xml:space="preserve">四、方法原理</w:t>
      </w:r>
    </w:p>
    <w:p>
      <w:pPr>
        <w:pStyle w:val="FirstParagraph"/>
      </w:pPr>
      <w:r>
        <w:t xml:space="preserve">支持向量机通过最大化分类间隔构造分类超平面。对于非线性可分问题，RBF 核能够将样本映射到高维特征空间，从而学习更复杂的分类边界。由于人脸图像原始像素维度较高，实验先使用 PCA 提取低维特征脸，再训练 RBF 核 SVM。</w:t>
      </w:r>
    </w:p>
    <w:bookmarkEnd w:id="23"/>
    <w:bookmarkStart w:id="24" w:name="五实验步骤"/>
    <w:p>
      <w:pPr>
        <w:pStyle w:val="Heading2"/>
      </w:pPr>
      <w:r>
        <w:t xml:space="preserve">五、实验步骤</w:t>
      </w:r>
    </w:p>
    <w:p>
      <w:pPr>
        <w:numPr>
          <w:ilvl w:val="0"/>
          <w:numId w:val="1002"/>
        </w:numPr>
        <w:pStyle w:val="Compact"/>
      </w:pPr>
      <w:r>
        <w:t xml:space="preserve">读取 Yale 人脸数据并将像素值归一化；</w:t>
      </w:r>
    </w:p>
    <w:p>
      <w:pPr>
        <w:numPr>
          <w:ilvl w:val="0"/>
          <w:numId w:val="1002"/>
        </w:numPr>
        <w:pStyle w:val="Compact"/>
      </w:pPr>
      <w:r>
        <w:t xml:space="preserve">按 7:3 分层划分训练集和测试集；</w:t>
      </w:r>
    </w:p>
    <w:p>
      <w:pPr>
        <w:numPr>
          <w:ilvl w:val="0"/>
          <w:numId w:val="1002"/>
        </w:numPr>
        <w:pStyle w:val="Compact"/>
      </w:pPr>
      <w:r>
        <w:t xml:space="preserve">使用 PCA 提取 50 维特征；</w:t>
      </w:r>
    </w:p>
    <w:p>
      <w:pPr>
        <w:numPr>
          <w:ilvl w:val="0"/>
          <w:numId w:val="1002"/>
        </w:numPr>
        <w:pStyle w:val="Compact"/>
      </w:pPr>
      <w:r>
        <w:t xml:space="preserve">使用 RBF 核 SVM 建立分类器；</w:t>
      </w:r>
    </w:p>
    <w:p>
      <w:pPr>
        <w:numPr>
          <w:ilvl w:val="0"/>
          <w:numId w:val="1002"/>
        </w:numPr>
        <w:pStyle w:val="Compact"/>
      </w:pPr>
      <w:r>
        <w:t xml:space="preserve">通过 3 折网格搜索选择 (C) 和 (</w:t>
      </w:r>
      <w:r>
        <w:t xml:space="preserve">)；</w:t>
      </w:r>
    </w:p>
    <w:p>
      <w:pPr>
        <w:numPr>
          <w:ilvl w:val="0"/>
          <w:numId w:val="1002"/>
        </w:numPr>
        <w:pStyle w:val="Compact"/>
      </w:pPr>
      <w:r>
        <w:t xml:space="preserve">在测试集上计算准确率、分类报告和混淆矩阵；</w:t>
      </w:r>
    </w:p>
    <w:p>
      <w:pPr>
        <w:numPr>
          <w:ilvl w:val="0"/>
          <w:numId w:val="1002"/>
        </w:numPr>
        <w:pStyle w:val="Compact"/>
      </w:pPr>
      <w:r>
        <w:t xml:space="preserve">绘制预测样例图。</w:t>
      </w:r>
    </w:p>
    <w:bookmarkEnd w:id="24"/>
    <w:bookmarkStart w:id="27" w:name="六实验结果"/>
    <w:p>
      <w:pPr>
        <w:pStyle w:val="Heading2"/>
      </w:pPr>
      <w:r>
        <w:t xml:space="preserve">六、实验结果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p>
            <w:pPr>
              <w:pStyle w:val="Compact"/>
              <w:jc w:val="right"/>
            </w:pPr>
            <w:r>
              <w:t xml:space="preserve">PCA 维数</w:t>
            </w:r>
          </w:p>
        </w:tc>
        <w:tc>
          <w:p>
            <w:pPr>
              <w:pStyle w:val="Compact"/>
              <w:jc w:val="left"/>
            </w:pPr>
            <w:r>
              <w:t xml:space="preserve">最优参数</w:t>
            </w:r>
          </w:p>
        </w:tc>
        <w:tc>
          <w:p>
            <w:pPr>
              <w:pStyle w:val="Compact"/>
              <w:jc w:val="right"/>
            </w:pPr>
            <w:r>
              <w:t xml:space="preserve">交叉验证 ACC</w:t>
            </w:r>
          </w:p>
        </w:tc>
        <w:tc>
          <w:p>
            <w:pPr>
              <w:pStyle w:val="Compact"/>
              <w:jc w:val="right"/>
            </w:pPr>
            <w:r>
              <w:t xml:space="preserve">测试 ACC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Yale</w:t>
            </w:r>
          </w:p>
        </w:tc>
        <w:tc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{'svc__C': 10, 'svc__gamma': 0.001}</w:t>
            </w:r>
          </w:p>
        </w:tc>
        <w:tc>
          <w:p>
            <w:pPr>
              <w:pStyle w:val="Compact"/>
              <w:jc w:val="right"/>
            </w:pPr>
            <w:r>
              <w:t xml:space="preserve">0.8176</w:t>
            </w:r>
          </w:p>
        </w:tc>
        <w:tc>
          <w:p>
            <w:pPr>
              <w:pStyle w:val="Compact"/>
              <w:jc w:val="right"/>
            </w:pPr>
            <w:r>
              <w:t xml:space="preserve">0.7400</w:t>
            </w:r>
          </w:p>
        </w:tc>
      </w:tr>
    </w:tbl>
    <w:p>
      <w:pPr>
        <w:pStyle w:val="BodyText"/>
      </w:pPr>
      <w:r>
        <w:t xml:space="preserve">混淆矩阵：</w:t>
      </w:r>
    </w:p>
    <w:p>
      <w:pPr>
        <w:pStyle w:val="CaptionedFigure"/>
      </w:pPr>
      <w:r>
        <w:drawing>
          <wp:inline>
            <wp:extent cx="5334000" cy="4572000"/>
            <wp:effectExtent b="0" l="0" r="0" t="0"/>
            <wp:docPr descr="SVM Yale 混淆矩阵" title="" id="1" name="Picture"/>
            <a:graphic>
              <a:graphicData uri="http://schemas.openxmlformats.org/drawingml/2006/picture">
                <pic:pic>
                  <pic:nvPicPr>
                    <pic:cNvPr descr="源码/outputs/figures/svm_yale_confusion_matrix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SVM Yale 混淆矩阵</w:t>
      </w:r>
    </w:p>
    <w:p>
      <w:pPr>
        <w:pStyle w:val="BodyText"/>
      </w:pPr>
      <w:r>
        <w:t xml:space="preserve">预测样例：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SVM Yale 预测样例" title="" id="1" name="Picture"/>
            <a:graphic>
              <a:graphicData uri="http://schemas.openxmlformats.org/drawingml/2006/picture">
                <pic:pic>
                  <pic:nvPicPr>
                    <pic:cNvPr descr="源码/outputs/figures/svm_yale_predic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SVM Yale 预测样例</w:t>
      </w:r>
    </w:p>
    <w:bookmarkEnd w:id="27"/>
    <w:bookmarkStart w:id="28" w:name="七结果分析"/>
    <w:p>
      <w:pPr>
        <w:pStyle w:val="Heading2"/>
      </w:pPr>
      <w:r>
        <w:t xml:space="preserve">七、结果分析</w:t>
      </w:r>
    </w:p>
    <w:p>
      <w:pPr>
        <w:pStyle w:val="FirstParagraph"/>
      </w:pPr>
      <w:r>
        <w:t xml:space="preserve">SVM 在 Yale 小样本人脸数据上取得 0.74 的测试准确率。由于每个类别样本数量有限，训练集规模较小，模型容易受到姿态、光照和个体差异影响。PCA 降维减少了原始像素空间的噪声和冗余，有助于降低计算成本，也能缓解高维小样本条件下的过拟合问题。</w:t>
      </w:r>
    </w:p>
    <w:bookmarkEnd w:id="28"/>
    <w:bookmarkStart w:id="29" w:name="八文件说明"/>
    <w:p>
      <w:pPr>
        <w:pStyle w:val="Heading2"/>
      </w:pPr>
      <w:r>
        <w:t xml:space="preserve">八、文件说明</w:t>
      </w:r>
    </w:p>
    <w:p>
      <w:pPr>
        <w:numPr>
          <w:ilvl w:val="0"/>
          <w:numId w:val="1003"/>
        </w:numPr>
        <w:pStyle w:val="Compact"/>
      </w:pPr>
      <w:r>
        <w:t xml:space="preserve">源码入口：</w:t>
      </w:r>
      <w:r>
        <w:rPr>
          <w:rStyle w:val="VerbatimChar"/>
        </w:rPr>
        <w:t xml:space="preserve">源码/run_experiment.py</w:t>
      </w:r>
    </w:p>
    <w:p>
      <w:pPr>
        <w:numPr>
          <w:ilvl w:val="0"/>
          <w:numId w:val="1003"/>
        </w:numPr>
        <w:pStyle w:val="Compact"/>
      </w:pPr>
      <w:r>
        <w:t xml:space="preserve">核心实现：</w:t>
      </w:r>
      <w:r>
        <w:rPr>
          <w:rStyle w:val="VerbatimChar"/>
        </w:rPr>
        <w:t xml:space="preserve">源码/src/svm_face_lab.py</w:t>
      </w:r>
    </w:p>
    <w:p>
      <w:pPr>
        <w:numPr>
          <w:ilvl w:val="0"/>
          <w:numId w:val="1003"/>
        </w:numPr>
        <w:pStyle w:val="Compact"/>
      </w:pPr>
      <w:r>
        <w:t xml:space="preserve">公共工具：</w:t>
      </w:r>
      <w:r>
        <w:rPr>
          <w:rStyle w:val="VerbatimChar"/>
        </w:rPr>
        <w:t xml:space="preserve">源码/src/common.py</w:t>
      </w:r>
    </w:p>
    <w:p>
      <w:pPr>
        <w:numPr>
          <w:ilvl w:val="0"/>
          <w:numId w:val="1003"/>
        </w:numPr>
        <w:pStyle w:val="Compact"/>
      </w:pPr>
      <w:r>
        <w:t xml:space="preserve">指标文件：</w:t>
      </w:r>
      <w:r>
        <w:rPr>
          <w:rStyle w:val="VerbatimChar"/>
        </w:rPr>
        <w:t xml:space="preserve">源码/outputs/svm_face_metrics.csv</w:t>
      </w:r>
    </w:p>
    <w:p>
      <w:pPr>
        <w:numPr>
          <w:ilvl w:val="0"/>
          <w:numId w:val="1003"/>
        </w:numPr>
        <w:pStyle w:val="Compact"/>
      </w:pPr>
      <w:r>
        <w:t xml:space="preserve">分类报告：</w:t>
      </w:r>
      <w:r>
        <w:rPr>
          <w:rStyle w:val="VerbatimChar"/>
        </w:rPr>
        <w:t xml:space="preserve">源码/outputs/svm_face_classification_report.txt</w:t>
      </w:r>
    </w:p>
    <w:p>
      <w:pPr>
        <w:numPr>
          <w:ilvl w:val="0"/>
          <w:numId w:val="1003"/>
        </w:numPr>
        <w:pStyle w:val="Compact"/>
      </w:pPr>
      <w:r>
        <w:t xml:space="preserve">图像目录：</w:t>
      </w:r>
      <w:r>
        <w:rPr>
          <w:rStyle w:val="VerbatimChar"/>
        </w:rPr>
        <w:t xml:space="preserve">源码/outputs/figures/</w:t>
      </w:r>
    </w:p>
    <w:bookmarkEnd w:id="29"/>
    <w:bookmarkStart w:id="30" w:name="九结论"/>
    <w:p>
      <w:pPr>
        <w:pStyle w:val="Heading2"/>
      </w:pPr>
      <w:r>
        <w:t xml:space="preserve">九、结论</w:t>
      </w:r>
    </w:p>
    <w:p>
      <w:pPr>
        <w:pStyle w:val="FirstParagraph"/>
      </w:pPr>
      <w:r>
        <w:t xml:space="preserve">本实验完成了基于 PCA 和 RBF 核 SVM 的人脸识别流程。实验说明，在高维图像分类任务中，合理的降维和参数搜索能够提升支持向量机的实用性。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2026-05-21T05:59:43Z</dcterms:created>
  <dcterms:modified xsi:type="dcterms:W3CDTF">2026-05-21T05:59:43Z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