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sz w:val="18"/>
          <w:szCs w:val="18"/>
        </w:rPr>
        <w:t xml:space="preserve">2026 SPRING GRADUATE MACHINE LEARNING COURSE PROJECT, VOL. 1, MAY 2026</w:t>
      </w:r>
    </w:p>
    <w:bookmarkStart w:id="39" w:name="基于回归学习与流形结构保持的无监督特征选择"/>
    <w:p>
      <w:pPr>
        <w:pStyle w:val="Heading1"/>
        <w:jc w:val="center"/>
      </w:pPr>
      <w:r>
        <w:rPr>
          <w:sz w:val="44"/>
          <w:szCs w:val="44"/>
        </w:rPr>
        <w:t xml:space="preserve">基于回归学习与流形结构保持的无监督特征选择</w:t>
      </w:r>
    </w:p>
    <w:p>
      <w:pPr>
        <w:pStyle w:val="FirstParagraph"/>
        <w:jc w:val="center"/>
      </w:pPr>
      <w:r>
        <w:rPr>
          <w:sz w:val="24"/>
          <w:szCs w:val="24"/>
        </w:rPr>
        <w:t xml:space="preserve">STEYZJ</w:t>
      </w:r>
    </w:p>
    <w:p>
      <w:pPr>
        <w:pStyle w:val="BodyText"/>
        <w:jc w:val="center"/>
        <w:sectPr>
          <w:type w:val="continuous"/>
          <w:cols w:space="720"/>
        </w:sectPr>
      </w:pPr>
      <w:r>
        <w:rPr>
          <w:sz w:val="24"/>
          <w:szCs w:val="24"/>
        </w:rPr>
        <w:t xml:space="preserve">2026 春季研究生《机器学习》大作业</w:t>
      </w:r>
    </w:p>
    <w:p>
      <w:pPr>
        <w:pStyle w:val="BodyText"/>
      </w:pPr>
      <w:r>
        <w:rPr>
          <w:bCs/>
          <w:b/>
        </w:rPr>
        <w:t xml:space="preserve">Abstract—</w:t>
      </w:r>
      <w:r>
        <w:t xml:space="preserve"> </w:t>
      </w:r>
      <w:r>
        <w:t xml:space="preserve">高维数据广泛存在于人脸图像、手写数字识别和基因表达分析等机器学习任务中。冗余、无关或噪声特征不仅增加计算代价，也可能削弱聚类和分类模型对真实数据结构的刻画能力。针对无监督场景下缺少标签监督的问题，本文研究一种结合回归学习与流形结构保持的无监督特征选择方法。该方法首先根据样本局部邻域构造 kNN 相似图，并通过图谱嵌入生成无监督伪标签；随后建立带</w:t>
      </w:r>
      <w:r>
        <w:t xml:space="preserve"> </w:t>
      </w:r>
      <m:oMath>
        <m:sSub>
          <m:e>
            <m:r>
              <m:t>L</m:t>
            </m:r>
          </m:e>
          <m:sub>
            <m:r>
              <m:t>2</m:t>
            </m:r>
            <m:r>
              <m:rPr>
                <m:sty m:val="p"/>
              </m:rPr>
              <m:t>,</m:t>
            </m:r>
            <m:r>
              <m:t>1</m:t>
            </m:r>
          </m:sub>
        </m:sSub>
      </m:oMath>
      <w:r>
        <w:t xml:space="preserve"> </w:t>
      </w:r>
      <w:r>
        <w:t xml:space="preserve">行稀疏正则和图拉普拉斯正则的回归模型，使特征权重在保持局部流形结构的同时产生行稀疏性；最后依据回归矩阵行范数对原始特征排序。本文在 JAFFE、MNIST、TOX_171、Yale 和 lung 五个课程给定数据集上进行实验，并以 KMeans 聚类的 ACC、NMI、ARI 和 Macro-F1 作为评价指标。实验结果表明，所实现方法在 JAFFE 和 lung 数据集上能够用较少特征达到或超过全特征聚类效果，其中 lung 数据集选择 100 个特征时 ACC 达到 0.8768，高于全特征的 0.7882。结果同时显示，该方法对近邻图质量、伪标签结构和正则参数较敏感，在 MNIST 等强空间结构图像数据上仍有改进空间。</w:t>
      </w:r>
    </w:p>
    <w:p>
      <w:pPr>
        <w:pStyle w:val="BodyText"/>
      </w:pPr>
      <w:r>
        <w:rPr>
          <w:bCs/>
          <w:b/>
        </w:rPr>
        <w:t xml:space="preserve">Index Terms—</w:t>
      </w:r>
      <w:r>
        <w:t xml:space="preserve"> </w:t>
      </w:r>
      <w:r>
        <w:t xml:space="preserve">Unsupervised feature selection, sparse regression, manifold learning, graph Laplacian,</w:t>
      </w:r>
      <w:r>
        <w:t xml:space="preserve"> </w:t>
      </w:r>
      <m:oMath>
        <m:sSub>
          <m:e>
            <m:r>
              <m:t>L</m:t>
            </m:r>
          </m:e>
          <m:sub>
            <m:r>
              <m:t>2</m:t>
            </m:r>
            <m:r>
              <m:rPr>
                <m:sty m:val="p"/>
              </m:rPr>
              <m:t>,</m:t>
            </m:r>
            <m:r>
              <m:t>1</m:t>
            </m:r>
          </m:sub>
        </m:sSub>
      </m:oMath>
      <w:r>
        <w:t xml:space="preserve">-norm, spectral embedding.</w:t>
      </w:r>
    </w:p>
    <w:bookmarkStart w:id="20" w:name="i.-introduction"/>
    <w:p>
      <w:pPr>
        <w:pStyle w:val="Heading2"/>
        <w:jc w:val="center"/>
      </w:pPr>
      <w:r>
        <w:t xml:space="preserve">I. INTRODUCTION</w:t>
      </w:r>
    </w:p>
    <w:p>
      <w:pPr>
        <w:pStyle w:val="FirstParagraph"/>
      </w:pPr>
      <w:r>
        <w:t xml:space="preserve">随着数据采集与存储能力的提升，机器学习任务中的特征维度不断增大。图像数据可以将每个像素视为一个特征，基因表达数据可以将每个基因视为一个特征，遥感、医学和生物信息任务也常具有高维、小样本或噪声强的特点。高维特征虽然提供了丰富的信息来源，但同时带来三个典型问题：第一，大量冗余特征会显著增加模型训练与推理开销；第二，无关或噪声特征会干扰样本相似性度量，降低无监督学习结果的稳定性；第三，过高维度削弱模型的可解释性，使后续分析难以定位真正重要的数据因素。</w:t>
      </w:r>
    </w:p>
    <w:p>
      <w:pPr>
        <w:pStyle w:val="BodyText"/>
      </w:pPr>
      <w:r>
        <w:t xml:space="preserve">特征选择旨在从原始特征集合中选出具有代表性和判别性的特征子集。与 PCA 等特征变换方法不同，特征选择保留原始特征语义，因此更适合需要解释性的任务。监督特征选择可以直接利用类别标签评价特征贡献，而无监督特征选择没有标签参与训练，只能依赖数据自身的几何结构、分布特征和局部邻域关系来推断特征重要性。</w:t>
      </w:r>
    </w:p>
    <w:p>
      <w:pPr>
        <w:pStyle w:val="BodyText"/>
      </w:pPr>
      <w:r>
        <w:t xml:space="preserve">本文围绕课程大作业主题</w:t>
      </w:r>
      <w:r>
        <w:t xml:space="preserve">“</w:t>
      </w:r>
      <w:r>
        <w:t xml:space="preserve">基于回归学习及流形结构保持的无监督特征选择</w:t>
      </w:r>
      <w:r>
        <w:t xml:space="preserve">”</w:t>
      </w:r>
      <w:r>
        <w:t xml:space="preserve">展开。核心思想是将无监督图谱嵌入作为伪监督目标，利用原始特征回归该低维结构表示，并通过</w:t>
      </w:r>
      <w:r>
        <w:t xml:space="preserve"> </w:t>
      </w:r>
      <m:oMath>
        <m:sSub>
          <m:e>
            <m:r>
              <m:t>L</m:t>
            </m:r>
          </m:e>
          <m:sub>
            <m:r>
              <m:t>2</m:t>
            </m:r>
            <m:r>
              <m:rPr>
                <m:sty m:val="p"/>
              </m:rPr>
              <m:t>,</m:t>
            </m:r>
            <m:r>
              <m:t>1</m:t>
            </m:r>
          </m:sub>
        </m:sSub>
      </m:oMath>
      <w:r>
        <w:t xml:space="preserve"> </w:t>
      </w:r>
      <w:r>
        <w:t xml:space="preserve">范数迫使回归矩阵按行稀疏。由于回归矩阵的每一行对应一个原始特征，当某一行整体趋近于零时，说明该特征对所有低维目标维度贡献较弱，可被视为不重要特征。同时，引入图拉普拉斯正则项约束相邻样本在回归表示中保持相近，从而使模型显式利用样本局部流形结构。</w:t>
      </w:r>
    </w:p>
    <w:p>
      <w:pPr>
        <w:pStyle w:val="BodyText"/>
      </w:pPr>
      <w:r>
        <w:t xml:space="preserve">本文主要工作如下。</w:t>
      </w:r>
    </w:p>
    <w:p>
      <w:pPr>
        <w:numPr>
          <w:ilvl w:val="0"/>
          <w:numId w:val="1001"/>
        </w:numPr>
        <w:pStyle w:val="Compact"/>
      </w:pPr>
      <w:r>
        <w:t xml:space="preserve">构建了一个面向无监督特征选择的图正则稀疏回归模型，将谱嵌入伪标签、</w:t>
      </w:r>
      <m:oMath>
        <m:sSub>
          <m:e>
            <m:r>
              <m:t>L</m:t>
            </m:r>
          </m:e>
          <m:sub>
            <m:r>
              <m:t>2</m:t>
            </m:r>
            <m:r>
              <m:rPr>
                <m:sty m:val="p"/>
              </m:rPr>
              <m:t>,</m:t>
            </m:r>
            <m:r>
              <m:t>1</m:t>
            </m:r>
          </m:sub>
        </m:sSub>
      </m:oMath>
      <w:r>
        <w:t xml:space="preserve"> </w:t>
      </w:r>
      <w:r>
        <w:t xml:space="preserve">行稀疏正则和流形保持正则统一到同一优化目标中。</w:t>
      </w:r>
    </w:p>
    <w:p>
      <w:pPr>
        <w:numPr>
          <w:ilvl w:val="0"/>
          <w:numId w:val="1001"/>
        </w:numPr>
        <w:pStyle w:val="Compact"/>
      </w:pPr>
      <w:r>
        <w:t xml:space="preserve">给出了基于迭代重加权的优化求解过程，并针对高维数据采用共轭梯度方式求解线性方程，避免显式大规模矩阵分解。</w:t>
      </w:r>
    </w:p>
    <w:p>
      <w:pPr>
        <w:numPr>
          <w:ilvl w:val="0"/>
          <w:numId w:val="1001"/>
        </w:numPr>
        <w:pStyle w:val="Compact"/>
      </w:pPr>
      <w:r>
        <w:t xml:space="preserve">在五个课程给定数据集上与全特征、Laplacian Score 和方差选择进行对比，分析不同数据类型下模型的优势、局限和参数敏感性。</w:t>
      </w:r>
    </w:p>
    <w:bookmarkEnd w:id="20"/>
    <w:bookmarkStart w:id="24" w:name="ii.-related-work"/>
    <w:p>
      <w:pPr>
        <w:pStyle w:val="Heading2"/>
        <w:jc w:val="center"/>
      </w:pPr>
      <w:r>
        <w:t xml:space="preserve">II. RELATED WORK</w:t>
      </w:r>
    </w:p>
    <w:bookmarkStart w:id="21" w:name="X6b2f463acf847ebcf2e6644b04f832030b18d78"/>
    <w:p>
      <w:pPr>
        <w:pStyle w:val="Heading3"/>
      </w:pPr>
      <w:r>
        <w:t xml:space="preserve">A. Feature Transformation and Feature Selection</w:t>
      </w:r>
    </w:p>
    <w:p>
      <w:pPr>
        <w:pStyle w:val="FirstParagraph"/>
      </w:pPr>
      <w:r>
        <w:t xml:space="preserve">传统降维方法通常可以分为特征变换和特征选择两类。PCA 通过线性投影保留最大方差信息，是最常用的无监督降维方法之一 [1]。然而，PCA 得到的是原始特征的线性组合，投影维度不再对应具体像素或基因，因此解释性相对较弱。特征选择方法直接选择原始特征子集，既能降低维度，又能保留特征语义，在高维生物数据、图像识别和文本分析中具有重要价值。</w:t>
      </w:r>
    </w:p>
    <w:p>
      <w:pPr>
        <w:pStyle w:val="BodyText"/>
      </w:pPr>
      <w:r>
        <w:t xml:space="preserve">按照是否使用标签信息，特征选择可分为监督、半监督和无监督方法。监督方法依赖类别标签衡量特征与标签的相关性；无监督方法无法使用真实标签，因此常借助样本方差、局部保持能力、聚类结构或谱图信息评价特征贡献。</w:t>
      </w:r>
    </w:p>
    <w:bookmarkEnd w:id="21"/>
    <w:bookmarkStart w:id="22" w:name="Xb8b06c6dd2106fe2adc16aa79e18b250f2cc408"/>
    <w:p>
      <w:pPr>
        <w:pStyle w:val="Heading3"/>
      </w:pPr>
      <w:r>
        <w:t xml:space="preserve">B. Manifold Learning and Spectral Methods</w:t>
      </w:r>
    </w:p>
    <w:p>
      <w:pPr>
        <w:pStyle w:val="FirstParagraph"/>
      </w:pPr>
      <w:r>
        <w:t xml:space="preserve">流形学习假设高维观测数据位于某个低维流形附近。Laplacian Eigenmaps 通过构造样本邻接图并求解图拉普拉斯特征向量来保持局部邻域关系 [2]。谱聚类也利用图拉普拉斯的低维嵌入表示揭示数据簇结构 [3]。这些方法说明，样本图结构能够为无监督学习提供重要的伪监督信号。</w:t>
      </w:r>
    </w:p>
    <w:p>
      <w:pPr>
        <w:pStyle w:val="BodyText"/>
      </w:pPr>
      <w:r>
        <w:t xml:space="preserve">Laplacian Score 是典型的无监督特征选择方法，它根据单个特征保持局部邻域结构的能力进行评分 [4]。多簇特征选择 MCFS 进一步利用谱嵌入学习多个簇指示结构，再通过稀疏回归评价特征重要性 [5]。与这些工作类似，本文也使用图嵌入表示数据局部结构；不同之处在于，本文在回归目标中进一步加入图拉普拉斯正则，使回归后的表示显式保持流形平滑性。</w:t>
      </w:r>
    </w:p>
    <w:bookmarkEnd w:id="22"/>
    <w:bookmarkStart w:id="23" w:name="X9806fe3986c21cbd86c95475b4f2465c63c094b"/>
    <w:p>
      <w:pPr>
        <w:pStyle w:val="Heading3"/>
      </w:pPr>
      <w:r>
        <w:t xml:space="preserve">C. Sparse Regression for Feature Selection</w:t>
      </w:r>
    </w:p>
    <w:p>
      <w:pPr>
        <w:pStyle w:val="FirstParagraph"/>
      </w:pPr>
      <w:r>
        <w:t xml:space="preserve">稀疏学习是特征选择中的常用技术。</w:t>
      </w:r>
      <m:oMath>
        <m:sSub>
          <m:e>
            <m:r>
              <m:t>L</m:t>
            </m:r>
          </m:e>
          <m:sub>
            <m:r>
              <m:t>1</m:t>
            </m:r>
          </m:sub>
        </m:sSub>
      </m:oMath>
      <w:r>
        <w:t xml:space="preserve"> </w:t>
      </w:r>
      <w:r>
        <w:t xml:space="preserve">正则能够使单个参数变为零，而</w:t>
      </w:r>
      <w:r>
        <w:t xml:space="preserve"> </w:t>
      </w:r>
      <m:oMath>
        <m:sSub>
          <m:e>
            <m:r>
              <m:t>L</m:t>
            </m:r>
          </m:e>
          <m:sub>
            <m:r>
              <m:t>2</m:t>
            </m:r>
            <m:r>
              <m:rPr>
                <m:sty m:val="p"/>
              </m:rPr>
              <m:t>,</m:t>
            </m:r>
            <m:r>
              <m:t>1</m:t>
            </m:r>
          </m:sub>
        </m:sSub>
      </m:oMath>
      <w:r>
        <w:t xml:space="preserve"> </w:t>
      </w:r>
      <w:r>
        <w:t xml:space="preserve">范数对矩阵按行施加稀疏约束，更适合多输出回归或多任务学习场景 [6]。在特征选择中，回归矩阵每一行对应一个特征在所有输出维度上的贡献，因此行稀疏结构能够自然给出特征级筛选结果。本文采用</w:t>
      </w:r>
      <w:r>
        <w:t xml:space="preserve"> </w:t>
      </w:r>
      <m:oMath>
        <m:sSub>
          <m:e>
            <m:r>
              <m:t>L</m:t>
            </m:r>
          </m:e>
          <m:sub>
            <m:r>
              <m:t>2</m:t>
            </m:r>
            <m:r>
              <m:rPr>
                <m:sty m:val="p"/>
              </m:rPr>
              <m:t>,</m:t>
            </m:r>
            <m:r>
              <m:t>1</m:t>
            </m:r>
          </m:sub>
        </m:sSub>
      </m:oMath>
      <w:r>
        <w:t xml:space="preserve"> </w:t>
      </w:r>
      <w:r>
        <w:t xml:space="preserve">范数实现联合稀疏，并通过迭代重加权方法近似求解不可微正则项。</w:t>
      </w:r>
    </w:p>
    <w:bookmarkEnd w:id="23"/>
    <w:bookmarkEnd w:id="24"/>
    <w:bookmarkStart w:id="29" w:name="iii.-proposed-method"/>
    <w:p>
      <w:pPr>
        <w:pStyle w:val="Heading2"/>
        <w:jc w:val="center"/>
      </w:pPr>
      <w:r>
        <w:t xml:space="preserve">III. PROPOSED METHOD</w:t>
      </w:r>
    </w:p>
    <w:bookmarkStart w:id="25" w:name="a.-problem-definition"/>
    <w:p>
      <w:pPr>
        <w:pStyle w:val="Heading3"/>
      </w:pPr>
      <w:r>
        <w:t xml:space="preserve">A. Problem Definition</w:t>
      </w:r>
    </w:p>
    <w:p>
      <w:pPr>
        <w:pStyle w:val="FirstParagraph"/>
      </w:pPr>
      <w:r>
        <w:t xml:space="preserve">给定样本矩阵</w:t>
      </w:r>
      <w:r>
        <w:t xml:space="preserve"> </w:t>
      </w:r>
      <m:oMath>
        <m:r>
          <m:t>X</m:t>
        </m:r>
        <m:r>
          <m:rPr>
            <m:sty m:val="p"/>
          </m:rPr>
          <m:t>∈</m:t>
        </m:r>
        <m:sSup>
          <m:e>
            <m:r>
              <m:t>R</m:t>
            </m:r>
          </m:e>
          <m:sup>
            <m:r>
              <m:t>m</m:t>
            </m:r>
            <m:r>
              <m:rPr>
                <m:sty m:val="p"/>
              </m:rPr>
              <m:t>×</m:t>
            </m:r>
            <m:r>
              <m:t>d</m:t>
            </m:r>
          </m:sup>
        </m:sSup>
      </m:oMath>
      <w:r>
        <w:t xml:space="preserve">，其中</w:t>
      </w:r>
      <w:r>
        <w:t xml:space="preserve"> </w:t>
      </w:r>
      <m:oMath>
        <m:r>
          <m:t>m</m:t>
        </m:r>
      </m:oMath>
      <w:r>
        <w:t xml:space="preserve"> </w:t>
      </w:r>
      <w:r>
        <w:t xml:space="preserve">表示样本数，</w:t>
      </w:r>
      <m:oMath>
        <m:r>
          <m:t>d</m:t>
        </m:r>
      </m:oMath>
      <w:r>
        <w:t xml:space="preserve"> </w:t>
      </w:r>
      <w:r>
        <w:t xml:space="preserve">表示原始特征数。无监督特征选择的目标是在不使用真实类别标签的情况下选出</w:t>
      </w:r>
      <w:r>
        <w:t xml:space="preserve"> </w:t>
      </w:r>
      <m:oMath>
        <m:r>
          <m:t>k</m:t>
        </m:r>
      </m:oMath>
      <w:r>
        <w:t xml:space="preserve"> </w:t>
      </w:r>
      <w:r>
        <w:t xml:space="preserve">个重要特征，使后续聚类或分类任务仍能保持较好的数据结构表达能力。设最终特征排序为</w:t>
      </w:r>
      <w:r>
        <w:t xml:space="preserve"> </w:t>
      </w:r>
      <m:oMath>
        <m:r>
          <m:t>π</m:t>
        </m:r>
      </m:oMath>
      <w:r>
        <w:t xml:space="preserve">，则选择前</w:t>
      </w:r>
      <w:r>
        <w:t xml:space="preserve"> </w:t>
      </w:r>
      <m:oMath>
        <m:r>
          <m:t>k</m:t>
        </m:r>
      </m:oMath>
      <w:r>
        <w:t xml:space="preserve"> </w:t>
      </w:r>
      <w:r>
        <w:t xml:space="preserve">个特征可表示为：</w:t>
      </w:r>
    </w:p>
    <w:p>
      <w:pPr>
        <w:pStyle w:val="BodyText"/>
      </w:pPr>
      <m:oMathPara>
        <m:oMathParaPr>
          <m:jc m:val="center"/>
        </m:oMathParaPr>
        <m:oMath>
          <m:sSub>
            <m:e>
              <m:r>
                <m:t>X</m:t>
              </m:r>
            </m:e>
            <m:sub>
              <m:r>
                <m:t>k</m:t>
              </m:r>
            </m:sub>
          </m:sSub>
          <m:r>
            <m:rPr>
              <m:sty m:val="p"/>
            </m:rPr>
            <m:t>=</m:t>
          </m:r>
          <m:r>
            <m:t>X</m:t>
          </m:r>
          <m:r>
            <m:rPr>
              <m:sty m:val="p"/>
            </m:rPr>
            <m:t>[</m:t>
          </m:r>
          <m:r>
            <m:rPr>
              <m:sty m:val="p"/>
            </m:rPr>
            <m:t>:</m:t>
          </m:r>
          <m:r>
            <m:rPr>
              <m:sty m:val="p"/>
            </m:rPr>
            <m:t>,</m:t>
          </m:r>
          <m:sSub>
            <m:e>
              <m:r>
                <m:t>π</m:t>
              </m:r>
            </m:e>
            <m:sub>
              <m:r>
                <m:t>1</m:t>
              </m:r>
            </m:sub>
          </m:sSub>
          <m:r>
            <m:rPr>
              <m:sty m:val="p"/>
            </m:rPr>
            <m:t>,</m:t>
          </m:r>
          <m:sSub>
            <m:e>
              <m:r>
                <m:t>π</m:t>
              </m:r>
            </m:e>
            <m:sub>
              <m:r>
                <m:t>2</m:t>
              </m:r>
            </m:sub>
          </m:sSub>
          <m:r>
            <m:rPr>
              <m:sty m:val="p"/>
            </m:rPr>
            <m:t>,</m:t>
          </m:r>
          <m:r>
            <m:rPr>
              <m:sty m:val="p"/>
            </m:rPr>
            <m:t>…</m:t>
          </m:r>
          <m:r>
            <m:rPr>
              <m:sty m:val="p"/>
            </m:rPr>
            <m:t>,</m:t>
          </m:r>
          <m:sSub>
            <m:e>
              <m:r>
                <m:t>π</m:t>
              </m:r>
            </m:e>
            <m:sub>
              <m:r>
                <m:t>k</m:t>
              </m:r>
            </m:sub>
          </m:sSub>
          <m:r>
            <m:rPr>
              <m:sty m:val="p"/>
            </m:rPr>
            <m:t>]</m:t>
          </m:r>
          <m:r>
            <m:rPr>
              <m:sty m:val="p"/>
            </m:rPr>
            <m:t>.</m:t>
          </m:r>
        </m:oMath>
      </m:oMathPara>
    </w:p>
    <w:p>
      <w:pPr>
        <w:pStyle w:val="FirstParagraph"/>
      </w:pPr>
      <w:r>
        <w:t xml:space="preserve">训练阶段仅使用特征矩阵</w:t>
      </w:r>
      <w:r>
        <w:t xml:space="preserve"> </w:t>
      </w:r>
      <m:oMath>
        <m:r>
          <m:t>X</m:t>
        </m:r>
      </m:oMath>
      <w:r>
        <w:t xml:space="preserve">。数据集中提供的标签</w:t>
      </w:r>
      <w:r>
        <w:t xml:space="preserve"> </w:t>
      </w:r>
      <m:oMath>
        <m:r>
          <m:t>g</m:t>
        </m:r>
        <m:r>
          <m:t>n</m:t>
        </m:r>
        <m:r>
          <m:t>d</m:t>
        </m:r>
      </m:oMath>
      <w:r>
        <w:t xml:space="preserve"> </w:t>
      </w:r>
      <w:r>
        <w:t xml:space="preserve">只用于实验评价，不参与特征选择模型训练。</w:t>
      </w:r>
    </w:p>
    <w:bookmarkEnd w:id="25"/>
    <w:bookmarkStart w:id="26" w:name="X3dfa0cd7bbc6b0c3f25d6813a187a243454d891"/>
    <w:p>
      <w:pPr>
        <w:pStyle w:val="Heading3"/>
      </w:pPr>
      <w:r>
        <w:t xml:space="preserve">B. Graph Construction and Spectral Pseudo Labels</w:t>
      </w:r>
    </w:p>
    <w:p>
      <w:pPr>
        <w:pStyle w:val="FirstParagraph"/>
      </w:pPr>
      <w:r>
        <w:t xml:space="preserve">为了刻画样本局部流形结构，首先对特征矩阵进行标准化，然后基于欧氏距离构造 kNN 图。若样本</w:t>
      </w:r>
      <w:r>
        <w:t xml:space="preserve"> </w:t>
      </w:r>
      <m:oMath>
        <m:sSub>
          <m:e>
            <m:r>
              <m:t>x</m:t>
            </m:r>
          </m:e>
          <m:sub>
            <m:r>
              <m:t>j</m:t>
            </m:r>
          </m:sub>
        </m:sSub>
      </m:oMath>
      <w:r>
        <w:t xml:space="preserve"> </w:t>
      </w:r>
      <w:r>
        <w:t xml:space="preserve">位于</w:t>
      </w:r>
      <w:r>
        <w:t xml:space="preserve"> </w:t>
      </w:r>
      <m:oMath>
        <m:sSub>
          <m:e>
            <m:r>
              <m:t>x</m:t>
            </m:r>
          </m:e>
          <m:sub>
            <m:r>
              <m:t>i</m:t>
            </m:r>
          </m:sub>
        </m:sSub>
      </m:oMath>
      <w:r>
        <w:t xml:space="preserve"> </w:t>
      </w:r>
      <w:r>
        <w:t xml:space="preserve">的近邻集合中，则二者之间的边权定义为高斯核相似度：</w:t>
      </w:r>
    </w:p>
    <w:p>
      <w:pPr>
        <w:pStyle w:val="BodyText"/>
      </w:pPr>
      <m:oMathPara>
        <m:oMathParaPr>
          <m:jc m:val="center"/>
        </m:oMathParaPr>
        <m:oMath>
          <m:sSub>
            <m:e>
              <m:r>
                <m:t>S</m:t>
              </m:r>
            </m:e>
            <m:sub>
              <m:r>
                <m:t>i</m:t>
              </m:r>
              <m:r>
                <m:t>j</m:t>
              </m:r>
            </m:sub>
          </m:sSub>
          <m:r>
            <m:rPr>
              <m:sty m:val="p"/>
            </m:rPr>
            <m:t>=</m:t>
          </m:r>
          <m:r>
            <m:rPr>
              <m:nor/>
              <m:sty m:val="p"/>
            </m:rPr>
            <m:t>exp</m:t>
          </m:r>
          <m:d>
            <m:dPr>
              <m:begChr m:val="("/>
              <m:endChr m:val=")"/>
              <m:grow/>
            </m:dPr>
            <m:e>
              <m:r>
                <m:rPr>
                  <m:sty m:val="p"/>
                </m:rPr>
                <m:t>−</m:t>
              </m:r>
              <m:f>
                <m:fPr>
                  <m:type m:val="bar"/>
                </m:fPr>
                <m:num>
                  <m:r>
                    <m:rPr>
                      <m:sty m:val="p"/>
                    </m:rPr>
                    <m:t>∥</m:t>
                  </m:r>
                  <m:sSub>
                    <m:e>
                      <m:r>
                        <m:t>x</m:t>
                      </m:r>
                    </m:e>
                    <m:sub>
                      <m:r>
                        <m:t>i</m:t>
                      </m:r>
                    </m:sub>
                  </m:sSub>
                  <m:r>
                    <m:rPr>
                      <m:sty m:val="p"/>
                    </m:rPr>
                    <m:t>−</m:t>
                  </m:r>
                  <m:sSub>
                    <m:e>
                      <m:r>
                        <m:t>x</m:t>
                      </m:r>
                    </m:e>
                    <m:sub>
                      <m:r>
                        <m:t>j</m:t>
                      </m:r>
                    </m:sub>
                  </m:sSub>
                  <m:sSubSup>
                    <m:e>
                      <m:r>
                        <m:rPr>
                          <m:sty m:val="p"/>
                        </m:rPr>
                        <m:t>∥</m:t>
                      </m:r>
                    </m:e>
                    <m:sub>
                      <m:r>
                        <m:t>2</m:t>
                      </m:r>
                    </m:sub>
                    <m:sup>
                      <m:r>
                        <m:t>2</m:t>
                      </m:r>
                    </m:sup>
                  </m:sSubSup>
                </m:num>
                <m:den>
                  <m:r>
                    <m:t>2</m:t>
                  </m:r>
                  <m:sSup>
                    <m:e>
                      <m:r>
                        <m:t>σ</m:t>
                      </m:r>
                    </m:e>
                    <m:sup>
                      <m:r>
                        <m:t>2</m:t>
                      </m:r>
                    </m:sup>
                  </m:sSup>
                </m:den>
              </m:f>
            </m:e>
          </m:d>
          <m:r>
            <m:rPr>
              <m:sty m:val="p"/>
            </m:rPr>
            <m:t>,</m:t>
          </m:r>
        </m:oMath>
      </m:oMathPara>
    </w:p>
    <w:p>
      <w:pPr>
        <w:pStyle w:val="FirstParagraph"/>
      </w:pPr>
      <w:r>
        <w:t xml:space="preserve">其中</w:t>
      </w:r>
      <w:r>
        <w:t xml:space="preserve"> </w:t>
      </w:r>
      <m:oMath>
        <m:r>
          <m:t>σ</m:t>
        </m:r>
      </m:oMath>
      <w:r>
        <w:t xml:space="preserve"> </w:t>
      </w:r>
      <w:r>
        <w:t xml:space="preserve">取正距离的中位数以增强尺度鲁棒性。令</w:t>
      </w:r>
      <w:r>
        <w:t xml:space="preserve"> </w:t>
      </w:r>
      <m:oMath>
        <m:r>
          <m:t>D</m:t>
        </m:r>
      </m:oMath>
      <w:r>
        <w:t xml:space="preserve"> </w:t>
      </w:r>
      <w:r>
        <w:t xml:space="preserve">为度矩阵，</w:t>
      </w:r>
      <m:oMath>
        <m:sSub>
          <m:e>
            <m:r>
              <m:t>D</m:t>
            </m:r>
          </m:e>
          <m:sub>
            <m:r>
              <m:t>i</m:t>
            </m:r>
            <m:r>
              <m:t>i</m:t>
            </m:r>
          </m:sub>
        </m:sSub>
        <m:r>
          <m:rPr>
            <m:sty m:val="p"/>
          </m:rPr>
          <m:t>=</m:t>
        </m:r>
        <m:nary>
          <m:naryPr>
            <m:chr m:val="∑"/>
            <m:limLoc m:val="undOvr"/>
            <m:subHide m:val="0"/>
            <m:supHide m:val="1"/>
          </m:naryPr>
          <m:sub>
            <m:r>
              <m:t>j</m:t>
            </m:r>
          </m:sub>
          <m:sup>
            <m:r>
              <m:t>​</m:t>
            </m:r>
          </m:sup>
          <m:e>
            <m:sSub>
              <m:e>
                <m:r>
                  <m:t>S</m:t>
                </m:r>
              </m:e>
              <m:sub>
                <m:r>
                  <m:t>i</m:t>
                </m:r>
                <m:r>
                  <m:t>j</m:t>
                </m:r>
              </m:sub>
            </m:sSub>
          </m:e>
        </m:nary>
      </m:oMath>
      <w:r>
        <w:t xml:space="preserve">，图拉普拉斯矩阵为：</w:t>
      </w:r>
    </w:p>
    <w:p>
      <w:pPr>
        <w:pStyle w:val="BodyText"/>
      </w:pPr>
      <m:oMathPara>
        <m:oMathParaPr>
          <m:jc m:val="center"/>
        </m:oMathParaPr>
        <m:oMath>
          <m:r>
            <m:t>L</m:t>
          </m:r>
          <m:r>
            <m:rPr>
              <m:sty m:val="p"/>
            </m:rPr>
            <m:t>=</m:t>
          </m:r>
          <m:r>
            <m:t>D</m:t>
          </m:r>
          <m:r>
            <m:rPr>
              <m:sty m:val="p"/>
            </m:rPr>
            <m:t>−</m:t>
          </m:r>
          <m:r>
            <m:t>S</m:t>
          </m:r>
          <m:r>
            <m:rPr>
              <m:sty m:val="p"/>
            </m:rPr>
            <m:t>.</m:t>
          </m:r>
        </m:oMath>
      </m:oMathPara>
    </w:p>
    <w:p>
      <w:pPr>
        <w:pStyle w:val="FirstParagraph"/>
      </w:pPr>
      <w:r>
        <w:t xml:space="preserve">由于无监督任务中没有真实标签，本文使用图谱嵌入生成伪标签矩阵</w:t>
      </w:r>
      <w:r>
        <w:t xml:space="preserve"> </w:t>
      </w:r>
      <m:oMath>
        <m:r>
          <m:t>Y</m:t>
        </m:r>
        <m:r>
          <m:rPr>
            <m:sty m:val="p"/>
          </m:rPr>
          <m:t>∈</m:t>
        </m:r>
        <m:sSup>
          <m:e>
            <m:r>
              <m:t>R</m:t>
            </m:r>
          </m:e>
          <m:sup>
            <m:r>
              <m:t>m</m:t>
            </m:r>
            <m:r>
              <m:rPr>
                <m:sty m:val="p"/>
              </m:rPr>
              <m:t>×</m:t>
            </m:r>
            <m:r>
              <m:t>c</m:t>
            </m:r>
          </m:sup>
        </m:sSup>
      </m:oMath>
      <w:r>
        <w:t xml:space="preserve">。其中</w:t>
      </w:r>
      <w:r>
        <w:t xml:space="preserve"> </w:t>
      </w:r>
      <m:oMath>
        <m:r>
          <m:t>c</m:t>
        </m:r>
      </m:oMath>
      <w:r>
        <w:t xml:space="preserve"> </w:t>
      </w:r>
      <w:r>
        <w:t xml:space="preserve">为嵌入维度，在实验中取数据集类别数以便公平评价。谱嵌入得到的</w:t>
      </w:r>
      <w:r>
        <w:t xml:space="preserve"> </w:t>
      </w:r>
      <m:oMath>
        <m:r>
          <m:t>Y</m:t>
        </m:r>
      </m:oMath>
      <w:r>
        <w:t xml:space="preserve"> </w:t>
      </w:r>
      <w:r>
        <w:t xml:space="preserve">反映了样本图上的低维局部结构，可作为回归学习的目标表示。</w:t>
      </w:r>
    </w:p>
    <w:bookmarkEnd w:id="26"/>
    <w:bookmarkStart w:id="27" w:name="c.-graph-regularized-sparse-regression"/>
    <w:p>
      <w:pPr>
        <w:pStyle w:val="Heading3"/>
      </w:pPr>
      <w:r>
        <w:t xml:space="preserve">C. Graph-Regularized Sparse Regression</w:t>
      </w:r>
    </w:p>
    <w:p>
      <w:pPr>
        <w:pStyle w:val="FirstParagraph"/>
      </w:pPr>
      <w:r>
        <w:t xml:space="preserve">本文建立如下目标函数：</w:t>
      </w:r>
    </w:p>
    <w:p>
      <w:pPr>
        <w:pStyle w:val="BodyText"/>
      </w:pPr>
      <m:oMathPara>
        <m:oMathParaPr>
          <m:jc m:val="center"/>
        </m:oMathParaPr>
        <m:oMath>
          <m:limLow>
            <m:e>
              <m:r>
                <m:rPr>
                  <m:nor/>
                  <m:sty m:val="p"/>
                </m:rPr>
                <m:t>min</m:t>
              </m:r>
            </m:e>
            <m:lim>
              <m:r>
                <m:t>W</m:t>
              </m:r>
            </m:lim>
          </m:limLow>
          <m:r>
            <m:t>J</m:t>
          </m:r>
          <m:r>
            <m:rPr>
              <m:sty m:val="p"/>
            </m:rPr>
            <m:t>(</m:t>
          </m:r>
          <m:r>
            <m:t>W</m:t>
          </m:r>
          <m:r>
            <m:rPr>
              <m:sty m:val="p"/>
            </m:rPr>
            <m:t>)</m:t>
          </m:r>
          <m:r>
            <m:rPr>
              <m:sty m:val="p"/>
            </m:rPr>
            <m:t>=</m:t>
          </m:r>
          <m:r>
            <m:rPr>
              <m:sty m:val="p"/>
            </m:rPr>
            <m:t>∥</m:t>
          </m:r>
          <m:r>
            <m:t>X</m:t>
          </m:r>
          <m:r>
            <m:t>W</m:t>
          </m:r>
          <m:r>
            <m:rPr>
              <m:sty m:val="p"/>
            </m:rPr>
            <m:t>−</m:t>
          </m:r>
          <m:r>
            <m:t>Y</m:t>
          </m:r>
          <m:sSubSup>
            <m:e>
              <m:r>
                <m:rPr>
                  <m:sty m:val="p"/>
                </m:rPr>
                <m:t>∥</m:t>
              </m:r>
            </m:e>
            <m:sub>
              <m:r>
                <m:t>F</m:t>
              </m:r>
            </m:sub>
            <m:sup>
              <m:r>
                <m:t>2</m:t>
              </m:r>
            </m:sup>
          </m:sSubSup>
          <m:r>
            <m:rPr>
              <m:sty m:val="p"/>
            </m:rPr>
            <m:t>+</m:t>
          </m:r>
          <m:r>
            <m:t>α</m:t>
          </m:r>
          <m:r>
            <m:rPr>
              <m:sty m:val="p"/>
            </m:rPr>
            <m:t>∥</m:t>
          </m:r>
          <m:r>
            <m:t>W</m:t>
          </m:r>
          <m:sSub>
            <m:e>
              <m:r>
                <m:rPr>
                  <m:sty m:val="p"/>
                </m:rPr>
                <m:t>∥</m:t>
              </m:r>
            </m:e>
            <m:sub>
              <m:r>
                <m:t>2</m:t>
              </m:r>
              <m:r>
                <m:rPr>
                  <m:sty m:val="p"/>
                </m:rPr>
                <m:t>,</m:t>
              </m:r>
              <m:r>
                <m:t>1</m:t>
              </m:r>
            </m:sub>
          </m:sSub>
          <m:r>
            <m:rPr>
              <m:sty m:val="p"/>
            </m:rPr>
            <m:t>+</m:t>
          </m:r>
          <m:r>
            <m:t>β</m:t>
          </m:r>
          <m:r>
            <m:rPr>
              <m:nor/>
              <m:sty m:val="p"/>
            </m:rPr>
            <m:t>tr</m:t>
          </m:r>
          <m:r>
            <m:rPr>
              <m:sty m:val="p"/>
            </m:rPr>
            <m:t>(</m:t>
          </m:r>
          <m:sSup>
            <m:e>
              <m:r>
                <m:t>W</m:t>
              </m:r>
            </m:e>
            <m:sup>
              <m:r>
                <m:t>T</m:t>
              </m:r>
            </m:sup>
          </m:sSup>
          <m:sSup>
            <m:e>
              <m:r>
                <m:t>X</m:t>
              </m:r>
            </m:e>
            <m:sup>
              <m:r>
                <m:t>T</m:t>
              </m:r>
            </m:sup>
          </m:sSup>
          <m:r>
            <m:t>L</m:t>
          </m:r>
          <m:r>
            <m:t>X</m:t>
          </m:r>
          <m:r>
            <m:t>W</m:t>
          </m:r>
          <m:r>
            <m:rPr>
              <m:sty m:val="p"/>
            </m:rPr>
            <m:t>)</m:t>
          </m:r>
          <m:r>
            <m:rPr>
              <m:sty m:val="p"/>
            </m:rPr>
            <m:t>,</m:t>
          </m:r>
        </m:oMath>
      </m:oMathPara>
    </w:p>
    <w:p>
      <w:pPr>
        <w:pStyle w:val="FirstParagraph"/>
      </w:pPr>
      <w:r>
        <w:t xml:space="preserve">其中</w:t>
      </w:r>
      <w:r>
        <w:t xml:space="preserve"> </w:t>
      </w:r>
      <m:oMath>
        <m:r>
          <m:t>W</m:t>
        </m:r>
        <m:r>
          <m:rPr>
            <m:sty m:val="p"/>
          </m:rPr>
          <m:t>∈</m:t>
        </m:r>
        <m:sSup>
          <m:e>
            <m:r>
              <m:t>R</m:t>
            </m:r>
          </m:e>
          <m:sup>
            <m:r>
              <m:t>d</m:t>
            </m:r>
            <m:r>
              <m:rPr>
                <m:sty m:val="p"/>
              </m:rPr>
              <m:t>×</m:t>
            </m:r>
            <m:r>
              <m:t>c</m:t>
            </m:r>
          </m:sup>
        </m:sSup>
      </m:oMath>
      <w:r>
        <w:t xml:space="preserve"> </w:t>
      </w:r>
      <w:r>
        <w:t xml:space="preserve">是回归矩阵，</w:t>
      </w:r>
      <m:oMath>
        <m:r>
          <m:t>α</m:t>
        </m:r>
        <m:r>
          <m:rPr>
            <m:sty m:val="p"/>
          </m:rPr>
          <m:t>&gt;</m:t>
        </m:r>
        <m:r>
          <m:t>0</m:t>
        </m:r>
      </m:oMath>
      <w:r>
        <w:t xml:space="preserve"> </w:t>
      </w:r>
      <w:r>
        <w:t xml:space="preserve">控制行稀疏强度，</w:t>
      </w:r>
      <m:oMath>
        <m:r>
          <m:t>β</m:t>
        </m:r>
        <m:r>
          <m:rPr>
            <m:sty m:val="p"/>
          </m:rPr>
          <m:t>&gt;</m:t>
        </m:r>
        <m:r>
          <m:t>0</m:t>
        </m:r>
      </m:oMath>
      <w:r>
        <w:t xml:space="preserve"> </w:t>
      </w:r>
      <w:r>
        <w:t xml:space="preserve">控制流形保持强度。</w:t>
      </w:r>
      <m:oMath>
        <m:r>
          <m:rPr>
            <m:sty m:val="p"/>
          </m:rPr>
          <m:t>∥</m:t>
        </m:r>
        <m:r>
          <m:t>X</m:t>
        </m:r>
        <m:r>
          <m:t>W</m:t>
        </m:r>
        <m:r>
          <m:rPr>
            <m:sty m:val="p"/>
          </m:rPr>
          <m:t>−</m:t>
        </m:r>
        <m:r>
          <m:t>Y</m:t>
        </m:r>
        <m:sSubSup>
          <m:e>
            <m:r>
              <m:rPr>
                <m:sty m:val="p"/>
              </m:rPr>
              <m:t>∥</m:t>
            </m:r>
          </m:e>
          <m:sub>
            <m:r>
              <m:t>F</m:t>
            </m:r>
          </m:sub>
          <m:sup>
            <m:r>
              <m:t>2</m:t>
            </m:r>
          </m:sup>
        </m:sSubSup>
      </m:oMath>
      <w:r>
        <w:t xml:space="preserve"> </w:t>
      </w:r>
      <w:r>
        <w:t xml:space="preserve">使原始特征能够回归到谱嵌入伪标签；</w:t>
      </w:r>
      <m:oMath>
        <m:r>
          <m:rPr>
            <m:sty m:val="p"/>
          </m:rPr>
          <m:t>∥</m:t>
        </m:r>
        <m:r>
          <m:t>W</m:t>
        </m:r>
        <m:sSub>
          <m:e>
            <m:r>
              <m:rPr>
                <m:sty m:val="p"/>
              </m:rPr>
              <m:t>∥</m:t>
            </m:r>
          </m:e>
          <m:sub>
            <m:r>
              <m:t>2</m:t>
            </m:r>
            <m:r>
              <m:rPr>
                <m:sty m:val="p"/>
              </m:rPr>
              <m:t>,</m:t>
            </m:r>
            <m:r>
              <m:t>1</m:t>
            </m:r>
          </m:sub>
        </m:sSub>
        <m:r>
          <m:rPr>
            <m:sty m:val="p"/>
          </m:rPr>
          <m:t>=</m:t>
        </m:r>
        <m:nary>
          <m:naryPr>
            <m:chr m:val="∑"/>
            <m:limLoc m:val="undOvr"/>
            <m:subHide m:val="0"/>
            <m:supHide m:val="0"/>
          </m:naryPr>
          <m:sub>
            <m:r>
              <m:t>i</m:t>
            </m:r>
            <m:r>
              <m:rPr>
                <m:sty m:val="p"/>
              </m:rPr>
              <m:t>=</m:t>
            </m:r>
            <m:r>
              <m:t>1</m:t>
            </m:r>
          </m:sub>
          <m:sup>
            <m:r>
              <m:t>d</m:t>
            </m:r>
          </m:sup>
          <m:e>
            <m:r>
              <m:rPr>
                <m:sty m:val="p"/>
              </m:rPr>
              <m:t>∥</m:t>
            </m:r>
          </m:e>
        </m:nary>
        <m:sSub>
          <m:e>
            <m:r>
              <m:t>w</m:t>
            </m:r>
          </m:e>
          <m:sub>
            <m:r>
              <m:t>i</m:t>
            </m:r>
          </m:sub>
        </m:sSub>
        <m:sSub>
          <m:e>
            <m:r>
              <m:rPr>
                <m:sty m:val="p"/>
              </m:rPr>
              <m:t>∥</m:t>
            </m:r>
          </m:e>
          <m:sub>
            <m:r>
              <m:t>2</m:t>
            </m:r>
          </m:sub>
        </m:sSub>
      </m:oMath>
      <w:r>
        <w:t xml:space="preserve"> </w:t>
      </w:r>
      <w:r>
        <w:t xml:space="preserve">对</w:t>
      </w:r>
      <w:r>
        <w:t xml:space="preserve"> </w:t>
      </w:r>
      <m:oMath>
        <m:r>
          <m:t>W</m:t>
        </m:r>
      </m:oMath>
      <w:r>
        <w:t xml:space="preserve"> </w:t>
      </w:r>
      <w:r>
        <w:t xml:space="preserve">施加行稀疏约束；图正则项可改写为：</w:t>
      </w:r>
    </w:p>
    <w:p>
      <w:pPr>
        <w:pStyle w:val="BodyText"/>
      </w:pPr>
      <m:oMathPara>
        <m:oMathParaPr>
          <m:jc m:val="center"/>
        </m:oMathParaPr>
        <m:oMath>
          <m:r>
            <m:rPr>
              <m:nor/>
              <m:sty m:val="p"/>
            </m:rPr>
            <m:t>tr</m:t>
          </m:r>
          <m:r>
            <m:rPr>
              <m:sty m:val="p"/>
            </m:rPr>
            <m:t>(</m:t>
          </m:r>
          <m:sSup>
            <m:e>
              <m:r>
                <m:t>W</m:t>
              </m:r>
            </m:e>
            <m:sup>
              <m:r>
                <m:t>T</m:t>
              </m:r>
            </m:sup>
          </m:sSup>
          <m:sSup>
            <m:e>
              <m:r>
                <m:t>X</m:t>
              </m:r>
            </m:e>
            <m:sup>
              <m:r>
                <m:t>T</m:t>
              </m:r>
            </m:sup>
          </m:sSup>
          <m:r>
            <m:t>L</m:t>
          </m:r>
          <m:r>
            <m:t>X</m:t>
          </m:r>
          <m:r>
            <m:t>W</m:t>
          </m:r>
          <m:r>
            <m:rPr>
              <m:sty m:val="p"/>
            </m:rPr>
            <m:t>)</m:t>
          </m:r>
          <m:r>
            <m:rPr>
              <m:sty m:val="p"/>
            </m:rPr>
            <m:t>=</m:t>
          </m:r>
          <m:f>
            <m:fPr>
              <m:type m:val="bar"/>
            </m:fPr>
            <m:num>
              <m:r>
                <m:t>1</m:t>
              </m:r>
            </m:num>
            <m:den>
              <m:r>
                <m:t>2</m:t>
              </m:r>
            </m:den>
          </m:f>
          <m:nary>
            <m:naryPr>
              <m:chr m:val="∑"/>
              <m:limLoc m:val="undOvr"/>
              <m:subHide m:val="0"/>
              <m:supHide m:val="1"/>
            </m:naryPr>
            <m:sub>
              <m:r>
                <m:t>i</m:t>
              </m:r>
              <m:r>
                <m:rPr>
                  <m:sty m:val="p"/>
                </m:rPr>
                <m:t>,</m:t>
              </m:r>
              <m:r>
                <m:t>j</m:t>
              </m:r>
            </m:sub>
            <m:sup>
              <m:r>
                <m:t>​</m:t>
              </m:r>
            </m:sup>
            <m:e>
              <m:sSub>
                <m:e>
                  <m:r>
                    <m:t>S</m:t>
                  </m:r>
                </m:e>
                <m:sub>
                  <m:r>
                    <m:t>i</m:t>
                  </m:r>
                  <m:r>
                    <m:t>j</m:t>
                  </m:r>
                </m:sub>
              </m:sSub>
            </m:e>
          </m:nary>
          <m:r>
            <m:rPr>
              <m:sty m:val="p"/>
            </m:rPr>
            <m:t>∥</m:t>
          </m:r>
          <m:sSub>
            <m:e>
              <m:r>
                <m:t>x</m:t>
              </m:r>
            </m:e>
            <m:sub>
              <m:r>
                <m:t>i</m:t>
              </m:r>
            </m:sub>
          </m:sSub>
          <m:r>
            <m:t>W</m:t>
          </m:r>
          <m:r>
            <m:rPr>
              <m:sty m:val="p"/>
            </m:rPr>
            <m:t>−</m:t>
          </m:r>
          <m:sSub>
            <m:e>
              <m:r>
                <m:t>x</m:t>
              </m:r>
            </m:e>
            <m:sub>
              <m:r>
                <m:t>j</m:t>
              </m:r>
            </m:sub>
          </m:sSub>
          <m:r>
            <m:t>W</m:t>
          </m:r>
          <m:sSubSup>
            <m:e>
              <m:r>
                <m:rPr>
                  <m:sty m:val="p"/>
                </m:rPr>
                <m:t>∥</m:t>
              </m:r>
            </m:e>
            <m:sub>
              <m:r>
                <m:t>2</m:t>
              </m:r>
            </m:sub>
            <m:sup>
              <m:r>
                <m:t>2</m:t>
              </m:r>
            </m:sup>
          </m:sSubSup>
          <m:r>
            <m:rPr>
              <m:sty m:val="p"/>
            </m:rPr>
            <m:t>.</m:t>
          </m:r>
        </m:oMath>
      </m:oMathPara>
    </w:p>
    <w:p>
      <w:pPr>
        <w:pStyle w:val="FirstParagraph"/>
      </w:pPr>
      <w:r>
        <w:t xml:space="preserve">该项要求相似样本在回归表示空间中仍保持相近，从而使所选特征不仅能拟合伪标签，还能维持原始数据的局部流形结构。</w:t>
      </w:r>
    </w:p>
    <w:bookmarkEnd w:id="27"/>
    <w:bookmarkStart w:id="28" w:name="d.-optimization-and-feature-ranking"/>
    <w:p>
      <w:pPr>
        <w:pStyle w:val="Heading3"/>
      </w:pPr>
      <w:r>
        <w:t xml:space="preserve">D. Optimization and Feature Ranking</w:t>
      </w:r>
    </w:p>
    <w:p>
      <w:pPr>
        <w:pStyle w:val="FirstParagraph"/>
      </w:pPr>
      <w:r>
        <w:t xml:space="preserve">由于</w:t>
      </w:r>
      <w:r>
        <w:t xml:space="preserve"> </w:t>
      </w:r>
      <m:oMath>
        <m:sSub>
          <m:e>
            <m:r>
              <m:t>L</m:t>
            </m:r>
          </m:e>
          <m:sub>
            <m:r>
              <m:t>2</m:t>
            </m:r>
            <m:r>
              <m:rPr>
                <m:sty m:val="p"/>
              </m:rPr>
              <m:t>,</m:t>
            </m:r>
            <m:r>
              <m:t>1</m:t>
            </m:r>
          </m:sub>
        </m:sSub>
      </m:oMath>
      <w:r>
        <w:t xml:space="preserve"> </w:t>
      </w:r>
      <w:r>
        <w:t xml:space="preserve">正则项在零点处不可微，本文采用迭代重加权策略进行优化。设</w:t>
      </w:r>
      <w:r>
        <w:t xml:space="preserve"> </w:t>
      </w:r>
      <m:oMath>
        <m:sSub>
          <m:e>
            <m:r>
              <m:t>w</m:t>
            </m:r>
          </m:e>
          <m:sub>
            <m:r>
              <m:t>i</m:t>
            </m:r>
          </m:sub>
        </m:sSub>
      </m:oMath>
      <w:r>
        <w:t xml:space="preserve"> </w:t>
      </w:r>
      <w:r>
        <w:t xml:space="preserve">为</w:t>
      </w:r>
      <w:r>
        <w:t xml:space="preserve"> </w:t>
      </w:r>
      <m:oMath>
        <m:r>
          <m:t>W</m:t>
        </m:r>
      </m:oMath>
      <w:r>
        <w:t xml:space="preserve"> </w:t>
      </w:r>
      <w:r>
        <w:t xml:space="preserve">的第</w:t>
      </w:r>
      <w:r>
        <w:t xml:space="preserve"> </w:t>
      </w:r>
      <m:oMath>
        <m:r>
          <m:t>i</m:t>
        </m:r>
      </m:oMath>
      <w:r>
        <w:t xml:space="preserve"> </w:t>
      </w:r>
      <w:r>
        <w:t xml:space="preserve">行，构造对角矩阵</w:t>
      </w:r>
      <w:r>
        <w:t xml:space="preserve"> </w:t>
      </w:r>
      <m:oMath>
        <m:r>
          <m:t>Λ</m:t>
        </m:r>
      </m:oMath>
      <w:r>
        <w:t xml:space="preserve">：</w:t>
      </w:r>
    </w:p>
    <w:p>
      <w:pPr>
        <w:pStyle w:val="BodyText"/>
      </w:pPr>
      <m:oMathPara>
        <m:oMathParaPr>
          <m:jc m:val="center"/>
        </m:oMathParaPr>
        <m:oMath>
          <m:sSub>
            <m:e>
              <m:r>
                <m:t>Λ</m:t>
              </m:r>
            </m:e>
            <m:sub>
              <m:r>
                <m:t>i</m:t>
              </m:r>
              <m:r>
                <m:t>i</m:t>
              </m:r>
            </m:sub>
          </m:sSub>
          <m:r>
            <m:rPr>
              <m:sty m:val="p"/>
            </m:rPr>
            <m:t>=</m:t>
          </m:r>
          <m:f>
            <m:fPr>
              <m:type m:val="bar"/>
            </m:fPr>
            <m:num>
              <m:r>
                <m:t>1</m:t>
              </m:r>
            </m:num>
            <m:den>
              <m:r>
                <m:t>2</m:t>
              </m:r>
              <m:r>
                <m:rPr>
                  <m:sty m:val="p"/>
                </m:rPr>
                <m:t>∥</m:t>
              </m:r>
              <m:sSub>
                <m:e>
                  <m:r>
                    <m:t>w</m:t>
                  </m:r>
                </m:e>
                <m:sub>
                  <m:r>
                    <m:t>i</m:t>
                  </m:r>
                </m:sub>
              </m:sSub>
              <m:sSub>
                <m:e>
                  <m:r>
                    <m:rPr>
                      <m:sty m:val="p"/>
                    </m:rPr>
                    <m:t>∥</m:t>
                  </m:r>
                </m:e>
                <m:sub>
                  <m:r>
                    <m:t>2</m:t>
                  </m:r>
                </m:sub>
              </m:sSub>
              <m:r>
                <m:rPr>
                  <m:sty m:val="p"/>
                </m:rPr>
                <m:t>+</m:t>
              </m:r>
              <m:r>
                <m:t>ϵ</m:t>
              </m:r>
            </m:den>
          </m:f>
          <m:r>
            <m:rPr>
              <m:sty m:val="p"/>
            </m:rPr>
            <m:t>,</m:t>
          </m:r>
        </m:oMath>
      </m:oMathPara>
    </w:p>
    <w:p>
      <w:pPr>
        <w:pStyle w:val="FirstParagraph"/>
      </w:pPr>
      <w:r>
        <w:t xml:space="preserve">其中</w:t>
      </w:r>
      <w:r>
        <w:t xml:space="preserve"> </w:t>
      </w:r>
      <m:oMath>
        <m:r>
          <m:t>ϵ</m:t>
        </m:r>
      </m:oMath>
      <w:r>
        <w:t xml:space="preserve"> </w:t>
      </w:r>
      <w:r>
        <w:t xml:space="preserve">是防止除零的极小常数。固定</w:t>
      </w:r>
      <w:r>
        <w:t xml:space="preserve"> </w:t>
      </w:r>
      <m:oMath>
        <m:r>
          <m:t>Λ</m:t>
        </m:r>
      </m:oMath>
      <w:r>
        <w:t xml:space="preserve"> </w:t>
      </w:r>
      <w:r>
        <w:t xml:space="preserve">时，目标函数关于</w:t>
      </w:r>
      <w:r>
        <w:t xml:space="preserve"> </w:t>
      </w:r>
      <m:oMath>
        <m:r>
          <m:t>W</m:t>
        </m:r>
      </m:oMath>
      <w:r>
        <w:t xml:space="preserve"> </w:t>
      </w:r>
      <w:r>
        <w:t xml:space="preserve">的一阶条件可写为：</w:t>
      </w:r>
    </w:p>
    <w:p>
      <w:pPr>
        <w:pStyle w:val="BodyText"/>
      </w:pPr>
      <m:oMathPara>
        <m:oMathParaPr>
          <m:jc m:val="center"/>
        </m:oMathParaPr>
        <m:oMath>
          <m:d>
            <m:dPr>
              <m:begChr m:val="("/>
              <m:endChr m:val=")"/>
              <m:grow/>
            </m:dPr>
            <m:e>
              <m:sSup>
                <m:e>
                  <m:r>
                    <m:t>X</m:t>
                  </m:r>
                </m:e>
                <m:sup>
                  <m:r>
                    <m:t>T</m:t>
                  </m:r>
                </m:sup>
              </m:sSup>
              <m:r>
                <m:t>X</m:t>
              </m:r>
              <m:r>
                <m:rPr>
                  <m:sty m:val="p"/>
                </m:rPr>
                <m:t>+</m:t>
              </m:r>
              <m:r>
                <m:t>β</m:t>
              </m:r>
              <m:sSup>
                <m:e>
                  <m:r>
                    <m:t>X</m:t>
                  </m:r>
                </m:e>
                <m:sup>
                  <m:r>
                    <m:t>T</m:t>
                  </m:r>
                </m:sup>
              </m:sSup>
              <m:r>
                <m:t>L</m:t>
              </m:r>
              <m:r>
                <m:t>X</m:t>
              </m:r>
              <m:r>
                <m:rPr>
                  <m:sty m:val="p"/>
                </m:rPr>
                <m:t>+</m:t>
              </m:r>
              <m:r>
                <m:t>α</m:t>
              </m:r>
              <m:r>
                <m:t>Λ</m:t>
              </m:r>
              <m:r>
                <m:rPr>
                  <m:sty m:val="p"/>
                </m:rPr>
                <m:t>+</m:t>
              </m:r>
              <m:r>
                <m:t>γ</m:t>
              </m:r>
              <m:r>
                <m:t>I</m:t>
              </m:r>
            </m:e>
          </m:d>
          <m:r>
            <m:t>W</m:t>
          </m:r>
          <m:r>
            <m:rPr>
              <m:sty m:val="p"/>
            </m:rPr>
            <m:t>=</m:t>
          </m:r>
          <m:sSup>
            <m:e>
              <m:r>
                <m:t>X</m:t>
              </m:r>
            </m:e>
            <m:sup>
              <m:r>
                <m:t>T</m:t>
              </m:r>
            </m:sup>
          </m:sSup>
          <m:r>
            <m:t>Y</m:t>
          </m:r>
          <m:r>
            <m:rPr>
              <m:sty m:val="p"/>
            </m:rPr>
            <m:t>,</m:t>
          </m:r>
        </m:oMath>
      </m:oMathPara>
    </w:p>
    <w:p>
      <w:pPr>
        <w:pStyle w:val="FirstParagraph"/>
      </w:pPr>
      <w:r>
        <w:t xml:space="preserve">其中</w:t>
      </w:r>
      <w:r>
        <w:t xml:space="preserve"> </w:t>
      </w:r>
      <m:oMath>
        <m:r>
          <m:t>γ</m:t>
        </m:r>
        <m:r>
          <m:t>I</m:t>
        </m:r>
      </m:oMath>
      <w:r>
        <w:t xml:space="preserve"> </w:t>
      </w:r>
      <w:r>
        <w:t xml:space="preserve">为数值稳定项。对于特征数不超过 1200 的数据集，程序直接求解线性方程；对于 TOX_171 和 lung 等高维数据，程序采用共轭梯度方法逐列求解，减少内存消耗。</w:t>
      </w:r>
    </w:p>
    <w:p>
      <w:pPr>
        <w:pStyle w:val="BodyText"/>
      </w:pPr>
      <w:r>
        <w:t xml:space="preserve">优化流程如下。</w:t>
      </w:r>
    </w:p>
    <w:p>
      <w:pPr>
        <w:numPr>
          <w:ilvl w:val="0"/>
          <w:numId w:val="1002"/>
        </w:numPr>
        <w:pStyle w:val="Compact"/>
      </w:pPr>
      <w:r>
        <w:t xml:space="preserve">标准化输入矩阵</w:t>
      </w:r>
      <w:r>
        <w:t xml:space="preserve"> </w:t>
      </w:r>
      <m:oMath>
        <m:r>
          <m:t>X</m:t>
        </m:r>
      </m:oMath>
      <w:r>
        <w:t xml:space="preserve">。</w:t>
      </w:r>
    </w:p>
    <w:p>
      <w:pPr>
        <w:numPr>
          <w:ilvl w:val="0"/>
          <w:numId w:val="1002"/>
        </w:numPr>
        <w:pStyle w:val="Compact"/>
      </w:pPr>
      <w:r>
        <w:t xml:space="preserve">构造 kNN 图</w:t>
      </w:r>
      <w:r>
        <w:t xml:space="preserve"> </w:t>
      </w:r>
      <m:oMath>
        <m:r>
          <m:t>S</m:t>
        </m:r>
      </m:oMath>
      <w:r>
        <w:t xml:space="preserve">，计算图拉普拉斯矩阵</w:t>
      </w:r>
      <w:r>
        <w:t xml:space="preserve"> </w:t>
      </w:r>
      <m:oMath>
        <m:r>
          <m:t>L</m:t>
        </m:r>
      </m:oMath>
      <w:r>
        <w:t xml:space="preserve">。</w:t>
      </w:r>
    </w:p>
    <w:p>
      <w:pPr>
        <w:numPr>
          <w:ilvl w:val="0"/>
          <w:numId w:val="1002"/>
        </w:numPr>
        <w:pStyle w:val="Compact"/>
      </w:pPr>
      <w:r>
        <w:t xml:space="preserve">基于</w:t>
      </w:r>
      <w:r>
        <w:t xml:space="preserve"> </w:t>
      </w:r>
      <m:oMath>
        <m:r>
          <m:t>S</m:t>
        </m:r>
      </m:oMath>
      <w:r>
        <w:t xml:space="preserve"> </w:t>
      </w:r>
      <w:r>
        <w:t xml:space="preserve">进行谱嵌入，得到伪标签矩阵</w:t>
      </w:r>
      <w:r>
        <w:t xml:space="preserve"> </w:t>
      </w:r>
      <m:oMath>
        <m:r>
          <m:t>Y</m:t>
        </m:r>
      </m:oMath>
      <w:r>
        <w:t xml:space="preserve">。</w:t>
      </w:r>
    </w:p>
    <w:p>
      <w:pPr>
        <w:numPr>
          <w:ilvl w:val="0"/>
          <w:numId w:val="1002"/>
        </w:numPr>
        <w:pStyle w:val="Compact"/>
      </w:pPr>
      <w:r>
        <w:t xml:space="preserve">初始化</w:t>
      </w:r>
      <w:r>
        <w:t xml:space="preserve"> </w:t>
      </w:r>
      <m:oMath>
        <m:r>
          <m:t>W</m:t>
        </m:r>
      </m:oMath>
      <w:r>
        <w:t xml:space="preserve"> </w:t>
      </w:r>
      <w:r>
        <w:t xml:space="preserve">和</w:t>
      </w:r>
      <w:r>
        <w:t xml:space="preserve"> </w:t>
      </w:r>
      <m:oMath>
        <m:r>
          <m:t>Λ</m:t>
        </m:r>
      </m:oMath>
      <w:r>
        <w:t xml:space="preserve">。</w:t>
      </w:r>
    </w:p>
    <w:p>
      <w:pPr>
        <w:numPr>
          <w:ilvl w:val="0"/>
          <w:numId w:val="1002"/>
        </w:numPr>
        <w:pStyle w:val="Compact"/>
      </w:pPr>
      <w:r>
        <w:t xml:space="preserve">固定</w:t>
      </w:r>
      <w:r>
        <w:t xml:space="preserve"> </w:t>
      </w:r>
      <m:oMath>
        <m:r>
          <m:t>Λ</m:t>
        </m:r>
      </m:oMath>
      <w:r>
        <w:t xml:space="preserve"> </w:t>
      </w:r>
      <w:r>
        <w:t xml:space="preserve">求解</w:t>
      </w:r>
      <w:r>
        <w:t xml:space="preserve"> </w:t>
      </w:r>
      <m:oMath>
        <m:r>
          <m:t>W</m:t>
        </m:r>
      </m:oMath>
      <w:r>
        <w:t xml:space="preserve">，再根据</w:t>
      </w:r>
      <w:r>
        <w:t xml:space="preserve"> </w:t>
      </w:r>
      <m:oMath>
        <m:r>
          <m:t>W</m:t>
        </m:r>
      </m:oMath>
      <w:r>
        <w:t xml:space="preserve"> </w:t>
      </w:r>
      <w:r>
        <w:t xml:space="preserve">的行范数更新</w:t>
      </w:r>
      <w:r>
        <w:t xml:space="preserve"> </w:t>
      </w:r>
      <m:oMath>
        <m:r>
          <m:t>Λ</m:t>
        </m:r>
      </m:oMath>
      <w:r>
        <w:t xml:space="preserve">。</w:t>
      </w:r>
    </w:p>
    <w:p>
      <w:pPr>
        <w:numPr>
          <w:ilvl w:val="0"/>
          <w:numId w:val="1002"/>
        </w:numPr>
        <w:pStyle w:val="Compact"/>
      </w:pPr>
      <w:r>
        <w:t xml:space="preserve">当目标函数相对变化小于阈值或达到最大迭代次数时停止。</w:t>
      </w:r>
    </w:p>
    <w:p>
      <w:pPr>
        <w:numPr>
          <w:ilvl w:val="0"/>
          <w:numId w:val="1002"/>
        </w:numPr>
        <w:pStyle w:val="Compact"/>
      </w:pPr>
      <w:r>
        <w:t xml:space="preserve">计算特征得分</w:t>
      </w:r>
      <w:r>
        <w:t xml:space="preserve"> </w:t>
      </w:r>
      <m:oMath>
        <m:r>
          <m:t>s</m:t>
        </m:r>
        <m:r>
          <m:t>c</m:t>
        </m:r>
        <m:r>
          <m:t>o</m:t>
        </m:r>
        <m:r>
          <m:t>r</m:t>
        </m:r>
        <m:sSub>
          <m:e>
            <m:r>
              <m:t>e</m:t>
            </m:r>
          </m:e>
          <m:sub>
            <m:r>
              <m:t>i</m:t>
            </m:r>
          </m:sub>
        </m:sSub>
        <m:r>
          <m:rPr>
            <m:sty m:val="p"/>
          </m:rPr>
          <m:t>=</m:t>
        </m:r>
        <m:r>
          <m:rPr>
            <m:sty m:val="p"/>
          </m:rPr>
          <m:t>∥</m:t>
        </m:r>
        <m:sSub>
          <m:e>
            <m:r>
              <m:t>w</m:t>
            </m:r>
          </m:e>
          <m:sub>
            <m:r>
              <m:t>i</m:t>
            </m:r>
          </m:sub>
        </m:sSub>
        <m:sSub>
          <m:e>
            <m:r>
              <m:rPr>
                <m:sty m:val="p"/>
              </m:rPr>
              <m:t>∥</m:t>
            </m:r>
          </m:e>
          <m:sub>
            <m:r>
              <m:t>2</m:t>
            </m:r>
          </m:sub>
        </m:sSub>
      </m:oMath>
      <w:r>
        <w:t xml:space="preserve">，按得分降序输出特征排序。</w:t>
      </w:r>
    </w:p>
    <w:bookmarkEnd w:id="28"/>
    <w:bookmarkEnd w:id="29"/>
    <w:bookmarkStart w:id="36" w:name="iv.-experiments"/>
    <w:p>
      <w:pPr>
        <w:pStyle w:val="Heading2"/>
        <w:jc w:val="center"/>
      </w:pPr>
      <w:r>
        <w:t xml:space="preserve">IV. EXPERIMENTS</w:t>
      </w:r>
    </w:p>
    <w:bookmarkStart w:id="30" w:name="a.-datasets"/>
    <w:p>
      <w:pPr>
        <w:pStyle w:val="Heading3"/>
      </w:pPr>
      <w:r>
        <w:t xml:space="preserve">A. Datasets</w:t>
      </w:r>
    </w:p>
    <w:p>
      <w:pPr>
        <w:pStyle w:val="FirstParagraph"/>
      </w:pPr>
      <w:r>
        <w:t xml:space="preserve">实验使用课程给定的五个</w:t>
      </w:r>
      <w:r>
        <w:t xml:space="preserve"> </w:t>
      </w:r>
      <w:r>
        <w:rPr>
          <w:rStyle w:val="VerbatimChar"/>
        </w:rPr>
        <w:t xml:space="preserve">.mat</w:t>
      </w:r>
      <w:r>
        <w:t xml:space="preserve"> </w:t>
      </w:r>
      <w:r>
        <w:t xml:space="preserve">数据集。每个数据文件包含特征矩阵</w:t>
      </w:r>
      <w:r>
        <w:t xml:space="preserve"> </w:t>
      </w:r>
      <w:r>
        <w:rPr>
          <w:rStyle w:val="VerbatimChar"/>
        </w:rPr>
        <w:t xml:space="preserve">fea</w:t>
      </w:r>
      <w:r>
        <w:t xml:space="preserve"> </w:t>
      </w:r>
      <w:r>
        <w:t xml:space="preserve">和标签</w:t>
      </w:r>
      <w:r>
        <w:t xml:space="preserve"> </w:t>
      </w:r>
      <w:r>
        <w:rPr>
          <w:rStyle w:val="VerbatimChar"/>
        </w:rPr>
        <w:t xml:space="preserve">gnd</w:t>
      </w:r>
      <w:r>
        <w:t xml:space="preserve">，其中</w:t>
      </w:r>
      <w:r>
        <w:t xml:space="preserve"> </w:t>
      </w:r>
      <w:r>
        <w:rPr>
          <w:rStyle w:val="VerbatimChar"/>
        </w:rPr>
        <w:t xml:space="preserve">gnd</w:t>
      </w:r>
      <w:r>
        <w:t xml:space="preserve"> </w:t>
      </w:r>
      <w:r>
        <w:t xml:space="preserve">仅用于评价聚类结果。</w:t>
      </w:r>
    </w:p>
    <w:p>
      <w:pPr>
        <w:pStyle w:val="BodyText"/>
      </w:pPr>
      <w:r>
        <w:rPr>
          <w:bCs/>
          <w:b/>
        </w:rPr>
        <w:t xml:space="preserve">TABLE I</w:t>
      </w:r>
    </w:p>
    <w:p>
      <w:pPr>
        <w:pStyle w:val="BodyText"/>
      </w:pPr>
      <w:r>
        <w:rPr>
          <w:bCs/>
          <w:b/>
        </w:rPr>
        <w:t xml:space="preserve">Statistics of the datasets used in the experiments.</w:t>
      </w:r>
    </w:p>
    <w:tbl>
      <w:tblPr>
        <w:tblStyle w:val="Table"/>
        <w:tblW w:type="pct" w:w="0.0"/>
        <w:tblLook w:firstRow="1" w:lastRow="0" w:firstColumn="0" w:lastColumn="0" w:noHBand="0" w:noVBand="0" w:val="0020"/>
      </w:tblPr>
      <w:tblGrid/>
      <w:tr>
        <w:tc>
          <w:p>
            <w:pPr>
              <w:pStyle w:val="Compact"/>
              <w:jc w:val="left"/>
            </w:pPr>
            <w:r>
              <w:t xml:space="preserve">Dataset</w:t>
            </w:r>
          </w:p>
        </w:tc>
        <w:tc>
          <w:p>
            <w:pPr>
              <w:pStyle w:val="Compact"/>
              <w:jc w:val="right"/>
            </w:pPr>
            <w:r>
              <w:t xml:space="preserve">Samples</w:t>
            </w:r>
          </w:p>
        </w:tc>
        <w:tc>
          <w:p>
            <w:pPr>
              <w:pStyle w:val="Compact"/>
              <w:jc w:val="right"/>
            </w:pPr>
            <w:r>
              <w:t xml:space="preserve">Features</w:t>
            </w:r>
          </w:p>
        </w:tc>
        <w:tc>
          <w:p>
            <w:pPr>
              <w:pStyle w:val="Compact"/>
              <w:jc w:val="right"/>
            </w:pPr>
            <w:r>
              <w:t xml:space="preserve">Classes</w:t>
            </w:r>
          </w:p>
        </w:tc>
      </w:tr>
      <w:tr>
        <w:tc>
          <w:p>
            <w:pPr>
              <w:pStyle w:val="Compact"/>
              <w:jc w:val="left"/>
            </w:pPr>
            <w:r>
              <w:t xml:space="preserve">JAFFE</w:t>
            </w:r>
          </w:p>
        </w:tc>
        <w:tc>
          <w:p>
            <w:pPr>
              <w:pStyle w:val="Compact"/>
              <w:jc w:val="right"/>
            </w:pPr>
            <w:r>
              <w:t xml:space="preserve">213</w:t>
            </w:r>
          </w:p>
        </w:tc>
        <w:tc>
          <w:p>
            <w:pPr>
              <w:pStyle w:val="Compact"/>
              <w:jc w:val="right"/>
            </w:pPr>
            <w:r>
              <w:t xml:space="preserve">676</w:t>
            </w:r>
          </w:p>
        </w:tc>
        <w:tc>
          <w:p>
            <w:pPr>
              <w:pStyle w:val="Compact"/>
              <w:jc w:val="right"/>
            </w:pPr>
            <w:r>
              <w:t xml:space="preserve">10</w:t>
            </w:r>
          </w:p>
        </w:tc>
      </w:tr>
      <w:tr>
        <w:tc>
          <w:p>
            <w:pPr>
              <w:pStyle w:val="Compact"/>
              <w:jc w:val="left"/>
            </w:pPr>
            <w:r>
              <w:t xml:space="preserve">MNIST</w:t>
            </w:r>
          </w:p>
        </w:tc>
        <w:tc>
          <w:p>
            <w:pPr>
              <w:pStyle w:val="Compact"/>
              <w:jc w:val="right"/>
            </w:pPr>
            <w:r>
              <w:t xml:space="preserve">3000</w:t>
            </w:r>
          </w:p>
        </w:tc>
        <w:tc>
          <w:p>
            <w:pPr>
              <w:pStyle w:val="Compact"/>
              <w:jc w:val="right"/>
            </w:pPr>
            <w:r>
              <w:t xml:space="preserve">784</w:t>
            </w:r>
          </w:p>
        </w:tc>
        <w:tc>
          <w:p>
            <w:pPr>
              <w:pStyle w:val="Compact"/>
              <w:jc w:val="right"/>
            </w:pPr>
            <w:r>
              <w:t xml:space="preserve">10</w:t>
            </w:r>
          </w:p>
        </w:tc>
      </w:tr>
      <w:tr>
        <w:tc>
          <w:p>
            <w:pPr>
              <w:pStyle w:val="Compact"/>
              <w:jc w:val="left"/>
            </w:pPr>
            <w:r>
              <w:t xml:space="preserve">TOX_171</w:t>
            </w:r>
          </w:p>
        </w:tc>
        <w:tc>
          <w:p>
            <w:pPr>
              <w:pStyle w:val="Compact"/>
              <w:jc w:val="right"/>
            </w:pPr>
            <w:r>
              <w:t xml:space="preserve">171</w:t>
            </w:r>
          </w:p>
        </w:tc>
        <w:tc>
          <w:p>
            <w:pPr>
              <w:pStyle w:val="Compact"/>
              <w:jc w:val="right"/>
            </w:pPr>
            <w:r>
              <w:t xml:space="preserve">5748</w:t>
            </w:r>
          </w:p>
        </w:tc>
        <w:tc>
          <w:p>
            <w:pPr>
              <w:pStyle w:val="Compact"/>
              <w:jc w:val="right"/>
            </w:pPr>
            <w:r>
              <w:t xml:space="preserve">4</w:t>
            </w:r>
          </w:p>
        </w:tc>
      </w:tr>
      <w:tr>
        <w:tc>
          <w:p>
            <w:pPr>
              <w:pStyle w:val="Compact"/>
              <w:jc w:val="left"/>
            </w:pPr>
            <w:r>
              <w:t xml:space="preserve">Yale</w:t>
            </w:r>
          </w:p>
        </w:tc>
        <w:tc>
          <w:p>
            <w:pPr>
              <w:pStyle w:val="Compact"/>
              <w:jc w:val="right"/>
            </w:pPr>
            <w:r>
              <w:t xml:space="preserve">165</w:t>
            </w:r>
          </w:p>
        </w:tc>
        <w:tc>
          <w:p>
            <w:pPr>
              <w:pStyle w:val="Compact"/>
              <w:jc w:val="right"/>
            </w:pPr>
            <w:r>
              <w:t xml:space="preserve">1024</w:t>
            </w:r>
          </w:p>
        </w:tc>
        <w:tc>
          <w:p>
            <w:pPr>
              <w:pStyle w:val="Compact"/>
              <w:jc w:val="right"/>
            </w:pPr>
            <w:r>
              <w:t xml:space="preserve">15</w:t>
            </w:r>
          </w:p>
        </w:tc>
      </w:tr>
      <w:tr>
        <w:tc>
          <w:p>
            <w:pPr>
              <w:pStyle w:val="Compact"/>
              <w:jc w:val="left"/>
            </w:pPr>
            <w:r>
              <w:t xml:space="preserve">lung</w:t>
            </w:r>
          </w:p>
        </w:tc>
        <w:tc>
          <w:p>
            <w:pPr>
              <w:pStyle w:val="Compact"/>
              <w:jc w:val="right"/>
            </w:pPr>
            <w:r>
              <w:t xml:space="preserve">203</w:t>
            </w:r>
          </w:p>
        </w:tc>
        <w:tc>
          <w:p>
            <w:pPr>
              <w:pStyle w:val="Compact"/>
              <w:jc w:val="right"/>
            </w:pPr>
            <w:r>
              <w:t xml:space="preserve">3312</w:t>
            </w:r>
          </w:p>
        </w:tc>
        <w:tc>
          <w:p>
            <w:pPr>
              <w:pStyle w:val="Compact"/>
              <w:jc w:val="right"/>
            </w:pPr>
            <w:r>
              <w:t xml:space="preserve">5</w:t>
            </w:r>
          </w:p>
        </w:tc>
      </w:tr>
    </w:tbl>
    <w:bookmarkEnd w:id="30"/>
    <w:bookmarkStart w:id="31" w:name="b.-experimental-setting"/>
    <w:p>
      <w:pPr>
        <w:pStyle w:val="Heading3"/>
      </w:pPr>
      <w:r>
        <w:t xml:space="preserve">B. Experimental Setting</w:t>
      </w:r>
    </w:p>
    <w:p>
      <w:pPr>
        <w:pStyle w:val="FirstParagraph"/>
      </w:pPr>
      <w:r>
        <w:t xml:space="preserve">主要参数设置如下：kNN 近邻数为 5，</w:t>
      </w:r>
      <m:oMath>
        <m:r>
          <m:t>α</m:t>
        </m:r>
        <m:r>
          <m:rPr>
            <m:sty m:val="p"/>
          </m:rPr>
          <m:t>=</m:t>
        </m:r>
        <m:r>
          <m:t>0.01</m:t>
        </m:r>
      </m:oMath>
      <w:r>
        <w:t xml:space="preserve">，</w:t>
      </w:r>
      <m:oMath>
        <m:r>
          <m:t>β</m:t>
        </m:r>
        <m:r>
          <m:rPr>
            <m:sty m:val="p"/>
          </m:rPr>
          <m:t>=</m:t>
        </m:r>
        <m:r>
          <m:t>0.1</m:t>
        </m:r>
      </m:oMath>
      <w:r>
        <w:t xml:space="preserve">，最大迭代次数为 12。每个数据集分别选择 20、50 和 100 个特征。选择后的特征用于 KMeans 聚类，聚类簇数设为真实类别数。为评估聚类结果，本文报告四个指标：聚类准确率 ACC、归一化互信息 NMI、调整兰德指数 ARI 和 Macro-F1。</w:t>
      </w:r>
    </w:p>
    <w:p>
      <w:pPr>
        <w:pStyle w:val="BodyText"/>
      </w:pPr>
      <w:r>
        <w:t xml:space="preserve">对比方法包括：</w:t>
      </w:r>
    </w:p>
    <w:p>
      <w:pPr>
        <w:numPr>
          <w:ilvl w:val="0"/>
          <w:numId w:val="1003"/>
        </w:numPr>
        <w:pStyle w:val="Compact"/>
      </w:pPr>
      <w:r>
        <w:rPr>
          <w:bCs/>
          <w:b/>
        </w:rPr>
        <w:t xml:space="preserve">AllFeatures</w:t>
      </w:r>
      <w:r>
        <w:t xml:space="preserve">：使用全部原始特征；</w:t>
      </w:r>
    </w:p>
    <w:p>
      <w:pPr>
        <w:numPr>
          <w:ilvl w:val="0"/>
          <w:numId w:val="1003"/>
        </w:numPr>
        <w:pStyle w:val="Compact"/>
      </w:pPr>
      <w:r>
        <w:rPr>
          <w:bCs/>
          <w:b/>
        </w:rPr>
        <w:t xml:space="preserve">LaplacianScore</w:t>
      </w:r>
      <w:r>
        <w:t xml:space="preserve">：根据特征保持局部图结构的能力排序；</w:t>
      </w:r>
    </w:p>
    <w:p>
      <w:pPr>
        <w:numPr>
          <w:ilvl w:val="0"/>
          <w:numId w:val="1003"/>
        </w:numPr>
        <w:pStyle w:val="Compact"/>
      </w:pPr>
      <w:r>
        <w:rPr>
          <w:bCs/>
          <w:b/>
        </w:rPr>
        <w:t xml:space="preserve">Variance</w:t>
      </w:r>
      <w:r>
        <w:t xml:space="preserve">：根据单个特征方差排序；</w:t>
      </w:r>
    </w:p>
    <w:p>
      <w:pPr>
        <w:numPr>
          <w:ilvl w:val="0"/>
          <w:numId w:val="1003"/>
        </w:numPr>
        <w:pStyle w:val="Compact"/>
      </w:pPr>
      <w:r>
        <w:rPr>
          <w:bCs/>
          <w:b/>
        </w:rPr>
        <w:t xml:space="preserve">SparseGraphRegression</w:t>
      </w:r>
      <w:r>
        <w:t xml:space="preserve">：本文实现的图正则稀疏回归特征选择方法。</w:t>
      </w:r>
    </w:p>
    <w:bookmarkEnd w:id="31"/>
    <w:bookmarkStart w:id="33" w:name="c.-main-results"/>
    <w:p>
      <w:pPr>
        <w:pStyle w:val="Heading3"/>
      </w:pPr>
      <w:r>
        <w:t xml:space="preserve">C. Main Results</w:t>
      </w:r>
    </w:p>
    <w:p>
      <w:pPr>
        <w:pStyle w:val="FirstParagraph"/>
      </w:pPr>
      <w:r>
        <w:rPr>
          <w:bCs/>
          <w:b/>
        </w:rPr>
        <w:t xml:space="preserve">TABLE II</w:t>
      </w:r>
    </w:p>
    <w:p>
      <w:pPr>
        <w:pStyle w:val="BodyText"/>
      </w:pPr>
      <w:r>
        <w:rPr>
          <w:bCs/>
          <w:b/>
        </w:rPr>
        <w:t xml:space="preserve">Clustering ACC comparison on five datasets.</w:t>
      </w:r>
    </w:p>
    <w:tbl>
      <w:tblPr>
        <w:tblStyle w:val="Table"/>
        <w:tblW w:type="pct" w:w="0.0"/>
        <w:tblLook w:firstRow="1" w:lastRow="0" w:firstColumn="0" w:lastColumn="0" w:noHBand="0" w:noVBand="0" w:val="0020"/>
      </w:tblPr>
      <w:tblGrid/>
      <w:tr>
        <w:tc>
          <w:p>
            <w:pPr>
              <w:pStyle w:val="Compact"/>
              <w:jc w:val="left"/>
            </w:pPr>
            <w:r>
              <w:t xml:space="preserve">Dataset</w:t>
            </w:r>
          </w:p>
        </w:tc>
        <w:tc>
          <w:p>
            <w:pPr>
              <w:pStyle w:val="Compact"/>
              <w:jc w:val="right"/>
            </w:pPr>
            <w:r>
              <w:t xml:space="preserve">All Features</w:t>
            </w:r>
          </w:p>
        </w:tc>
        <w:tc>
          <w:p>
            <w:pPr>
              <w:pStyle w:val="Compact"/>
              <w:jc w:val="right"/>
            </w:pPr>
            <w:r>
              <w:t xml:space="preserve">Proposed-20</w:t>
            </w:r>
          </w:p>
        </w:tc>
        <w:tc>
          <w:p>
            <w:pPr>
              <w:pStyle w:val="Compact"/>
              <w:jc w:val="right"/>
            </w:pPr>
            <w:r>
              <w:t xml:space="preserve">Proposed-50</w:t>
            </w:r>
          </w:p>
        </w:tc>
        <w:tc>
          <w:p>
            <w:pPr>
              <w:pStyle w:val="Compact"/>
              <w:jc w:val="right"/>
            </w:pPr>
            <w:r>
              <w:t xml:space="preserve">Proposed-100</w:t>
            </w:r>
          </w:p>
        </w:tc>
        <w:tc>
          <w:p>
            <w:pPr>
              <w:pStyle w:val="Compact"/>
              <w:jc w:val="right"/>
            </w:pPr>
            <w:r>
              <w:t xml:space="preserve">Best Baseline</w:t>
            </w:r>
          </w:p>
        </w:tc>
      </w:tr>
      <w:tr>
        <w:tc>
          <w:p>
            <w:pPr>
              <w:pStyle w:val="Compact"/>
              <w:jc w:val="left"/>
            </w:pPr>
            <w:r>
              <w:t xml:space="preserve">JAFFE</w:t>
            </w:r>
          </w:p>
        </w:tc>
        <w:tc>
          <w:p>
            <w:pPr>
              <w:pStyle w:val="Compact"/>
              <w:jc w:val="right"/>
            </w:pPr>
            <w:r>
              <w:t xml:space="preserve">0.9108</w:t>
            </w:r>
          </w:p>
        </w:tc>
        <w:tc>
          <w:p>
            <w:pPr>
              <w:pStyle w:val="Compact"/>
              <w:jc w:val="right"/>
            </w:pPr>
            <w:r>
              <w:t xml:space="preserve">0.6526</w:t>
            </w:r>
          </w:p>
        </w:tc>
        <w:tc>
          <w:p>
            <w:pPr>
              <w:pStyle w:val="Compact"/>
              <w:jc w:val="right"/>
            </w:pPr>
            <w:r>
              <w:t xml:space="preserve">0.8967</w:t>
            </w:r>
          </w:p>
        </w:tc>
        <w:tc>
          <w:p>
            <w:pPr>
              <w:pStyle w:val="Compact"/>
              <w:jc w:val="right"/>
            </w:pPr>
            <w:r>
              <w:rPr>
                <w:bCs/>
                <w:b/>
              </w:rPr>
              <w:t xml:space="preserve">0.9155</w:t>
            </w:r>
          </w:p>
        </w:tc>
        <w:tc>
          <w:p>
            <w:pPr>
              <w:pStyle w:val="Compact"/>
              <w:jc w:val="right"/>
            </w:pPr>
            <w:r>
              <w:t xml:space="preserve">0.8451</w:t>
            </w:r>
          </w:p>
        </w:tc>
      </w:tr>
      <w:tr>
        <w:tc>
          <w:p>
            <w:pPr>
              <w:pStyle w:val="Compact"/>
              <w:jc w:val="left"/>
            </w:pPr>
            <w:r>
              <w:t xml:space="preserve">MNIST</w:t>
            </w:r>
          </w:p>
        </w:tc>
        <w:tc>
          <w:p>
            <w:pPr>
              <w:pStyle w:val="Compact"/>
              <w:jc w:val="right"/>
            </w:pPr>
            <w:r>
              <w:rPr>
                <w:bCs/>
                <w:b/>
              </w:rPr>
              <w:t xml:space="preserve">0.4937</w:t>
            </w:r>
          </w:p>
        </w:tc>
        <w:tc>
          <w:p>
            <w:pPr>
              <w:pStyle w:val="Compact"/>
              <w:jc w:val="right"/>
            </w:pPr>
            <w:r>
              <w:t xml:space="preserve">0.1350</w:t>
            </w:r>
          </w:p>
        </w:tc>
        <w:tc>
          <w:p>
            <w:pPr>
              <w:pStyle w:val="Compact"/>
              <w:jc w:val="right"/>
            </w:pPr>
            <w:r>
              <w:t xml:space="preserve">0.1657</w:t>
            </w:r>
          </w:p>
        </w:tc>
        <w:tc>
          <w:p>
            <w:pPr>
              <w:pStyle w:val="Compact"/>
              <w:jc w:val="right"/>
            </w:pPr>
            <w:r>
              <w:t xml:space="preserve">0.2317</w:t>
            </w:r>
          </w:p>
        </w:tc>
        <w:tc>
          <w:p>
            <w:pPr>
              <w:pStyle w:val="Compact"/>
              <w:jc w:val="right"/>
            </w:pPr>
            <w:r>
              <w:t xml:space="preserve">0.4150</w:t>
            </w:r>
          </w:p>
        </w:tc>
      </w:tr>
      <w:tr>
        <w:tc>
          <w:p>
            <w:pPr>
              <w:pStyle w:val="Compact"/>
              <w:jc w:val="left"/>
            </w:pPr>
            <w:r>
              <w:t xml:space="preserve">TOX_171</w:t>
            </w:r>
          </w:p>
        </w:tc>
        <w:tc>
          <w:p>
            <w:pPr>
              <w:pStyle w:val="Compact"/>
              <w:jc w:val="right"/>
            </w:pPr>
            <w:r>
              <w:t xml:space="preserve">0.4444</w:t>
            </w:r>
          </w:p>
        </w:tc>
        <w:tc>
          <w:p>
            <w:pPr>
              <w:pStyle w:val="Compact"/>
              <w:jc w:val="right"/>
            </w:pPr>
            <w:r>
              <w:t xml:space="preserve">0.4386</w:t>
            </w:r>
          </w:p>
        </w:tc>
        <w:tc>
          <w:p>
            <w:pPr>
              <w:pStyle w:val="Compact"/>
              <w:jc w:val="right"/>
            </w:pPr>
            <w:r>
              <w:t xml:space="preserve">0.4269</w:t>
            </w:r>
          </w:p>
        </w:tc>
        <w:tc>
          <w:p>
            <w:pPr>
              <w:pStyle w:val="Compact"/>
              <w:jc w:val="right"/>
            </w:pPr>
            <w:r>
              <w:t xml:space="preserve">0.4561</w:t>
            </w:r>
          </w:p>
        </w:tc>
        <w:tc>
          <w:p>
            <w:pPr>
              <w:pStyle w:val="Compact"/>
              <w:jc w:val="right"/>
            </w:pPr>
            <w:r>
              <w:rPr>
                <w:bCs/>
                <w:b/>
              </w:rPr>
              <w:t xml:space="preserve">0.5322</w:t>
            </w:r>
          </w:p>
        </w:tc>
      </w:tr>
      <w:tr>
        <w:tc>
          <w:p>
            <w:pPr>
              <w:pStyle w:val="Compact"/>
              <w:jc w:val="left"/>
            </w:pPr>
            <w:r>
              <w:t xml:space="preserve">Yale</w:t>
            </w:r>
          </w:p>
        </w:tc>
        <w:tc>
          <w:p>
            <w:pPr>
              <w:pStyle w:val="Compact"/>
              <w:jc w:val="right"/>
            </w:pPr>
            <w:r>
              <w:rPr>
                <w:bCs/>
                <w:b/>
              </w:rPr>
              <w:t xml:space="preserve">0.5030</w:t>
            </w:r>
          </w:p>
        </w:tc>
        <w:tc>
          <w:p>
            <w:pPr>
              <w:pStyle w:val="Compact"/>
              <w:jc w:val="right"/>
            </w:pPr>
            <w:r>
              <w:t xml:space="preserve">0.4242</w:t>
            </w:r>
          </w:p>
        </w:tc>
        <w:tc>
          <w:p>
            <w:pPr>
              <w:pStyle w:val="Compact"/>
              <w:jc w:val="right"/>
            </w:pPr>
            <w:r>
              <w:t xml:space="preserve">0.3636</w:t>
            </w:r>
          </w:p>
        </w:tc>
        <w:tc>
          <w:p>
            <w:pPr>
              <w:pStyle w:val="Compact"/>
              <w:jc w:val="right"/>
            </w:pPr>
            <w:r>
              <w:t xml:space="preserve">0.4606</w:t>
            </w:r>
          </w:p>
        </w:tc>
        <w:tc>
          <w:p>
            <w:pPr>
              <w:pStyle w:val="Compact"/>
              <w:jc w:val="right"/>
            </w:pPr>
            <w:r>
              <w:t xml:space="preserve">0.4545</w:t>
            </w:r>
          </w:p>
        </w:tc>
      </w:tr>
      <w:tr>
        <w:tc>
          <w:p>
            <w:pPr>
              <w:pStyle w:val="Compact"/>
              <w:jc w:val="left"/>
            </w:pPr>
            <w:r>
              <w:t xml:space="preserve">lung</w:t>
            </w:r>
          </w:p>
        </w:tc>
        <w:tc>
          <w:p>
            <w:pPr>
              <w:pStyle w:val="Compact"/>
              <w:jc w:val="right"/>
            </w:pPr>
            <w:r>
              <w:t xml:space="preserve">0.7882</w:t>
            </w:r>
          </w:p>
        </w:tc>
        <w:tc>
          <w:p>
            <w:pPr>
              <w:pStyle w:val="Compact"/>
              <w:jc w:val="right"/>
            </w:pPr>
            <w:r>
              <w:t xml:space="preserve">0.8719</w:t>
            </w:r>
          </w:p>
        </w:tc>
        <w:tc>
          <w:p>
            <w:pPr>
              <w:pStyle w:val="Compact"/>
              <w:jc w:val="right"/>
            </w:pPr>
            <w:r>
              <w:t xml:space="preserve">0.8719</w:t>
            </w:r>
          </w:p>
        </w:tc>
        <w:tc>
          <w:p>
            <w:pPr>
              <w:pStyle w:val="Compact"/>
              <w:jc w:val="right"/>
            </w:pPr>
            <w:r>
              <w:rPr>
                <w:bCs/>
                <w:b/>
              </w:rPr>
              <w:t xml:space="preserve">0.8768</w:t>
            </w:r>
          </w:p>
        </w:tc>
        <w:tc>
          <w:p>
            <w:pPr>
              <w:pStyle w:val="Compact"/>
              <w:jc w:val="right"/>
            </w:pPr>
            <w:r>
              <w:t xml:space="preserve">0.6552</w:t>
            </w:r>
          </w:p>
        </w:tc>
      </w:tr>
    </w:tbl>
    <w:p>
      <w:pPr>
        <w:pStyle w:val="CaptionedFigure"/>
      </w:pPr>
      <w:r>
        <w:drawing>
          <wp:inline>
            <wp:extent cx="5334000" cy="1778000"/>
            <wp:effectExtent b="0" l="0" r="0" t="0"/>
            <wp:docPr descr="Fig. 1. ACC comparison of different feature selection methods on five datasets." title="" id="1" name="Picture"/>
            <a:graphic>
              <a:graphicData uri="http://schemas.openxmlformats.org/drawingml/2006/picture">
                <pic:pic>
                  <pic:nvPicPr>
                    <pic:cNvPr descr="源码/outputs/acc_by_dataset.png" id="0" name="Picture"/>
                    <pic:cNvPicPr>
                      <a:picLocks noChangeArrowheads="1" noChangeAspect="1"/>
                    </pic:cNvPicPr>
                  </pic:nvPicPr>
                  <pic:blipFill>
                    <a:blip r:embed="rId3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Fig. 1. ACC comparison of different feature selection methods on five datasets.</w:t>
      </w:r>
    </w:p>
    <w:p>
      <w:pPr>
        <w:pStyle w:val="BodyText"/>
      </w:pPr>
      <w:r>
        <w:t xml:space="preserve">从 TABLE II 可以看出，本文方法在 JAFFE 和 lung 数据集上表现较好。JAFFE 使用 100 个特征时 ACC 达到 0.9155，略高于全特征的 0.9108，并明显高于 Laplacian Score 和方差选择的最佳结果。lung 数据集上的提升更明显，选择 20、50 和 100 个特征时 ACC 分别为 0.8719、0.8719 和 0.8768，均超过全特征 0.7882。这说明对于部分高维生物数据，行稀疏回归能够有效去除冗余或噪声特征，使聚类结构更加清晰。</w:t>
      </w:r>
    </w:p>
    <w:p>
      <w:pPr>
        <w:pStyle w:val="BodyText"/>
      </w:pPr>
      <w:r>
        <w:t xml:space="preserve">MNIST 数据集上本文方法弱于全特征和方差选择。可能原因在于手写数字图像具有明显空间结构，少量离散像素难以完整表达数字轮廓；同时，谱嵌入伪标签依赖近邻图质量，当原始像素空间中的邻域关系不足以稳定表达类别结构时，稀疏回归会继承这种不稳定性。TOX_171 数据集上 Laplacian Score 最优，说明在小样本高维数据中，单特征局部保持能力有时比联合稀疏回归更稳健。Yale 数据集上本文方法选择 100 个特征时优于最佳简单基线，但仍低于全特征，说明小样本人脸数据对降维比例较敏感。</w:t>
      </w:r>
    </w:p>
    <w:p>
      <w:pPr>
        <w:pStyle w:val="BodyText"/>
      </w:pPr>
      <w:r>
        <w:rPr>
          <w:bCs/>
          <w:b/>
        </w:rPr>
        <w:t xml:space="preserve">TABLE III</w:t>
      </w:r>
    </w:p>
    <w:p>
      <w:pPr>
        <w:pStyle w:val="BodyText"/>
      </w:pPr>
      <w:r>
        <w:rPr>
          <w:bCs/>
          <w:b/>
        </w:rPr>
        <w:t xml:space="preserve">Optimization summary of the proposed method.</w:t>
      </w:r>
    </w:p>
    <w:tbl>
      <w:tblPr>
        <w:tblStyle w:val="Table"/>
        <w:tblW w:type="pct" w:w="0.0"/>
        <w:tblLook w:firstRow="1" w:lastRow="0" w:firstColumn="0" w:lastColumn="0" w:noHBand="0" w:noVBand="0" w:val="0020"/>
      </w:tblPr>
      <w:tblGrid/>
      <w:tr>
        <w:tc>
          <w:p>
            <w:pPr>
              <w:pStyle w:val="Compact"/>
              <w:jc w:val="left"/>
            </w:pPr>
            <w:r>
              <w:t xml:space="preserve">Dataset</w:t>
            </w:r>
          </w:p>
        </w:tc>
        <w:tc>
          <w:p>
            <w:pPr>
              <w:pStyle w:val="Compact"/>
              <w:jc w:val="right"/>
            </w:pPr>
            <w:r>
              <w:t xml:space="preserve">Graph Edges</w:t>
            </w:r>
          </w:p>
        </w:tc>
        <w:tc>
          <w:p>
            <w:pPr>
              <w:pStyle w:val="Compact"/>
              <w:jc w:val="right"/>
            </w:pPr>
            <w:r>
              <w:t xml:space="preserve">Iterations</w:t>
            </w:r>
          </w:p>
        </w:tc>
        <w:tc>
          <w:p>
            <w:pPr>
              <w:pStyle w:val="Compact"/>
              <w:jc w:val="right"/>
            </w:pPr>
            <w:r>
              <w:t xml:space="preserve">Final Objective</w:t>
            </w:r>
          </w:p>
        </w:tc>
      </w:tr>
      <w:tr>
        <w:tc>
          <w:p>
            <w:pPr>
              <w:pStyle w:val="Compact"/>
              <w:jc w:val="left"/>
            </w:pPr>
            <w:r>
              <w:t xml:space="preserve">JAFFE</w:t>
            </w:r>
          </w:p>
        </w:tc>
        <w:tc>
          <w:p>
            <w:pPr>
              <w:pStyle w:val="Compact"/>
              <w:jc w:val="right"/>
            </w:pPr>
            <w:r>
              <w:t xml:space="preserve">1430</w:t>
            </w:r>
          </w:p>
        </w:tc>
        <w:tc>
          <w:p>
            <w:pPr>
              <w:pStyle w:val="Compact"/>
              <w:jc w:val="right"/>
            </w:pPr>
            <w:r>
              <w:t xml:space="preserve">12</w:t>
            </w:r>
          </w:p>
        </w:tc>
        <w:tc>
          <w:p>
            <w:pPr>
              <w:pStyle w:val="Compact"/>
              <w:jc w:val="right"/>
            </w:pPr>
            <w:r>
              <w:t xml:space="preserve">0.1836</w:t>
            </w:r>
          </w:p>
        </w:tc>
      </w:tr>
      <w:tr>
        <w:tc>
          <w:p>
            <w:pPr>
              <w:pStyle w:val="Compact"/>
              <w:jc w:val="left"/>
            </w:pPr>
            <w:r>
              <w:t xml:space="preserve">MNIST</w:t>
            </w:r>
          </w:p>
        </w:tc>
        <w:tc>
          <w:p>
            <w:pPr>
              <w:pStyle w:val="Compact"/>
              <w:jc w:val="right"/>
            </w:pPr>
            <w:r>
              <w:t xml:space="preserve">22968</w:t>
            </w:r>
          </w:p>
        </w:tc>
        <w:tc>
          <w:p>
            <w:pPr>
              <w:pStyle w:val="Compact"/>
              <w:jc w:val="right"/>
            </w:pPr>
            <w:r>
              <w:t xml:space="preserve">3</w:t>
            </w:r>
          </w:p>
        </w:tc>
        <w:tc>
          <w:p>
            <w:pPr>
              <w:pStyle w:val="Compact"/>
              <w:jc w:val="right"/>
            </w:pPr>
            <w:r>
              <w:t xml:space="preserve">1.4035</w:t>
            </w:r>
          </w:p>
        </w:tc>
      </w:tr>
      <w:tr>
        <w:tc>
          <w:p>
            <w:pPr>
              <w:pStyle w:val="Compact"/>
              <w:jc w:val="left"/>
            </w:pPr>
            <w:r>
              <w:t xml:space="preserve">TOX_171</w:t>
            </w:r>
          </w:p>
        </w:tc>
        <w:tc>
          <w:p>
            <w:pPr>
              <w:pStyle w:val="Compact"/>
              <w:jc w:val="right"/>
            </w:pPr>
            <w:r>
              <w:t xml:space="preserve">1226</w:t>
            </w:r>
          </w:p>
        </w:tc>
        <w:tc>
          <w:p>
            <w:pPr>
              <w:pStyle w:val="Compact"/>
              <w:jc w:val="right"/>
            </w:pPr>
            <w:r>
              <w:t xml:space="preserve">12</w:t>
            </w:r>
          </w:p>
        </w:tc>
        <w:tc>
          <w:p>
            <w:pPr>
              <w:pStyle w:val="Compact"/>
              <w:jc w:val="right"/>
            </w:pPr>
            <w:r>
              <w:t xml:space="preserve">0.1392</w:t>
            </w:r>
          </w:p>
        </w:tc>
      </w:tr>
      <w:tr>
        <w:tc>
          <w:p>
            <w:pPr>
              <w:pStyle w:val="Compact"/>
              <w:jc w:val="left"/>
            </w:pPr>
            <w:r>
              <w:t xml:space="preserve">Yale</w:t>
            </w:r>
          </w:p>
        </w:tc>
        <w:tc>
          <w:p>
            <w:pPr>
              <w:pStyle w:val="Compact"/>
              <w:jc w:val="right"/>
            </w:pPr>
            <w:r>
              <w:t xml:space="preserve">1206</w:t>
            </w:r>
          </w:p>
        </w:tc>
        <w:tc>
          <w:p>
            <w:pPr>
              <w:pStyle w:val="Compact"/>
              <w:jc w:val="right"/>
            </w:pPr>
            <w:r>
              <w:t xml:space="preserve">10</w:t>
            </w:r>
          </w:p>
        </w:tc>
        <w:tc>
          <w:p>
            <w:pPr>
              <w:pStyle w:val="Compact"/>
              <w:jc w:val="right"/>
            </w:pPr>
            <w:r>
              <w:t xml:space="preserve">1.0167</w:t>
            </w:r>
          </w:p>
        </w:tc>
      </w:tr>
      <w:tr>
        <w:tc>
          <w:p>
            <w:pPr>
              <w:pStyle w:val="Compact"/>
              <w:jc w:val="left"/>
            </w:pPr>
            <w:r>
              <w:t xml:space="preserve">lung</w:t>
            </w:r>
          </w:p>
        </w:tc>
        <w:tc>
          <w:p>
            <w:pPr>
              <w:pStyle w:val="Compact"/>
              <w:jc w:val="right"/>
            </w:pPr>
            <w:r>
              <w:t xml:space="preserve">1640</w:t>
            </w:r>
          </w:p>
        </w:tc>
        <w:tc>
          <w:p>
            <w:pPr>
              <w:pStyle w:val="Compact"/>
              <w:jc w:val="right"/>
            </w:pPr>
            <w:r>
              <w:t xml:space="preserve">12</w:t>
            </w:r>
          </w:p>
        </w:tc>
        <w:tc>
          <w:p>
            <w:pPr>
              <w:pStyle w:val="Compact"/>
              <w:jc w:val="right"/>
            </w:pPr>
            <w:r>
              <w:t xml:space="preserve">0.1252</w:t>
            </w:r>
          </w:p>
        </w:tc>
      </w:tr>
    </w:tbl>
    <w:p>
      <w:pPr>
        <w:pStyle w:val="BodyText"/>
      </w:pPr>
      <w:r>
        <w:t xml:space="preserve">TABLE III 显示，不同数据集的优化迭代次数存在差异。MNIST 在 3 次迭代后达到停止条件，但最终目标函数较大，说明其谱伪标签与稀疏线性回归之间匹配难度更高。JAFFE、TOX_171 和 lung 均迭代到最大次数，最终目标函数较低，说明模型能够较稳定地拟合图嵌入结构。</w:t>
      </w:r>
    </w:p>
    <w:bookmarkEnd w:id="33"/>
    <w:bookmarkStart w:id="34" w:name="d.-discussion"/>
    <w:p>
      <w:pPr>
        <w:pStyle w:val="Heading3"/>
      </w:pPr>
      <w:r>
        <w:t xml:space="preserve">D. Discussion</w:t>
      </w:r>
    </w:p>
    <w:p>
      <w:pPr>
        <w:pStyle w:val="FirstParagraph"/>
      </w:pPr>
      <w:r>
        <w:t xml:space="preserve">实验结果表明，图正则稀疏回归适合具有局部结构且存在显著冗余特征的数据集。对于 lung 这类高维基因表达数据，许多特征可能与聚类结构无关，行稀疏正则能够压制这些特征并提高聚类质量。对于 JAFFE 人脸表情数据，选取 100 个特征即可保留较强判别信息。</w:t>
      </w:r>
    </w:p>
    <w:p>
      <w:pPr>
        <w:pStyle w:val="BodyText"/>
      </w:pPr>
      <w:r>
        <w:t xml:space="preserve">该方法的主要局限在于对图结构和伪标签质量较敏感。若原始特征空间中的近邻关系不能反映真实语义结构，谱嵌入生成的伪标签会偏离目标簇结构，进而影响回归矩阵和特征排序。此外，</w:t>
      </w:r>
      <m:oMath>
        <m:r>
          <m:t>α</m:t>
        </m:r>
      </m:oMath>
      <w:r>
        <w:t xml:space="preserve">、</w:t>
      </w:r>
      <m:oMath>
        <m:r>
          <m:t>β</m:t>
        </m:r>
      </m:oMath>
      <w:r>
        <w:t xml:space="preserve">、近邻数和谱嵌入维度都会影响最终结果，需要进一步研究自动参数选择策略。</w:t>
      </w:r>
    </w:p>
    <w:bookmarkEnd w:id="34"/>
    <w:bookmarkStart w:id="35" w:name="e.-reproducibility"/>
    <w:p>
      <w:pPr>
        <w:pStyle w:val="Heading3"/>
      </w:pPr>
      <w:r>
        <w:t xml:space="preserve">E. Reproducibility</w:t>
      </w:r>
    </w:p>
    <w:p>
      <w:pPr>
        <w:pStyle w:val="FirstParagraph"/>
      </w:pPr>
      <w:r>
        <w:t xml:space="preserve">源码位于</w:t>
      </w:r>
      <w:r>
        <w:t xml:space="preserve"> </w:t>
      </w:r>
      <w:r>
        <w:rPr>
          <w:rStyle w:val="VerbatimChar"/>
        </w:rPr>
        <w:t xml:space="preserve">结果/大作业/源码/</w:t>
      </w:r>
      <w:r>
        <w:t xml:space="preserve">。在该目录下可通过如下命令复现实验：</w:t>
      </w:r>
    </w:p>
    <w:p>
      <w:pPr>
        <w:pStyle w:val="SourceCode"/>
      </w:pPr>
      <w:r>
        <w:rPr>
          <w:rStyle w:val="ExtensionTok"/>
        </w:rPr>
        <w:t xml:space="preserve">python</w:t>
      </w:r>
      <w:r>
        <w:rPr>
          <w:rStyle w:val="NormalTok"/>
        </w:rPr>
        <w:t xml:space="preserve"> run_experiment.py </w:t>
      </w:r>
      <w:r>
        <w:rPr>
          <w:rStyle w:val="DataTypeTok"/>
        </w:rPr>
        <w:t xml:space="preserve">\</w:t>
      </w:r>
      <w:r>
        <w:br/>
      </w:r>
      <w:r>
        <w:rPr>
          <w:rStyle w:val="NormalTok"/>
        </w:rPr>
        <w:t xml:space="preserve">  </w:t>
      </w:r>
      <w:r>
        <w:rPr>
          <w:rStyle w:val="AttributeTok"/>
        </w:rPr>
        <w:t xml:space="preserve">--dataset-dir</w:t>
      </w:r>
      <w:r>
        <w:rPr>
          <w:rStyle w:val="NormalTok"/>
        </w:rPr>
        <w:t xml:space="preserve"> /Volumes/Work/学习/作业/机器学习/dataset/dataset </w:t>
      </w:r>
      <w:r>
        <w:rPr>
          <w:rStyle w:val="DataTypeTok"/>
        </w:rPr>
        <w:t xml:space="preserve">\</w:t>
      </w:r>
      <w:r>
        <w:br/>
      </w:r>
      <w:r>
        <w:rPr>
          <w:rStyle w:val="NormalTok"/>
        </w:rPr>
        <w:t xml:space="preserve">  </w:t>
      </w:r>
      <w:r>
        <w:rPr>
          <w:rStyle w:val="AttributeTok"/>
        </w:rPr>
        <w:t xml:space="preserve">--output-dir</w:t>
      </w:r>
      <w:r>
        <w:rPr>
          <w:rStyle w:val="NormalTok"/>
        </w:rPr>
        <w:t xml:space="preserve"> outputs </w:t>
      </w:r>
      <w:r>
        <w:rPr>
          <w:rStyle w:val="DataTypeTok"/>
        </w:rPr>
        <w:t xml:space="preserve">\</w:t>
      </w:r>
      <w:r>
        <w:br/>
      </w:r>
      <w:r>
        <w:rPr>
          <w:rStyle w:val="NormalTok"/>
        </w:rPr>
        <w:t xml:space="preserve">  </w:t>
      </w:r>
      <w:r>
        <w:rPr>
          <w:rStyle w:val="AttributeTok"/>
        </w:rPr>
        <w:t xml:space="preserve">--feature-counts</w:t>
      </w:r>
      <w:r>
        <w:rPr>
          <w:rStyle w:val="NormalTok"/>
        </w:rPr>
        <w:t xml:space="preserve"> 20 50 100 </w:t>
      </w:r>
      <w:r>
        <w:rPr>
          <w:rStyle w:val="DataTypeTok"/>
        </w:rPr>
        <w:t xml:space="preserve">\</w:t>
      </w:r>
      <w:r>
        <w:br/>
      </w:r>
      <w:r>
        <w:rPr>
          <w:rStyle w:val="NormalTok"/>
        </w:rPr>
        <w:t xml:space="preserve">  </w:t>
      </w:r>
      <w:r>
        <w:rPr>
          <w:rStyle w:val="AttributeTok"/>
        </w:rPr>
        <w:t xml:space="preserve">--knn</w:t>
      </w:r>
      <w:r>
        <w:rPr>
          <w:rStyle w:val="NormalTok"/>
        </w:rPr>
        <w:t xml:space="preserve"> 5 </w:t>
      </w:r>
      <w:r>
        <w:rPr>
          <w:rStyle w:val="DataTypeTok"/>
        </w:rPr>
        <w:t xml:space="preserve">\</w:t>
      </w:r>
      <w:r>
        <w:br/>
      </w:r>
      <w:r>
        <w:rPr>
          <w:rStyle w:val="NormalTok"/>
        </w:rPr>
        <w:t xml:space="preserve">  </w:t>
      </w:r>
      <w:r>
        <w:rPr>
          <w:rStyle w:val="AttributeTok"/>
        </w:rPr>
        <w:t xml:space="preserve">--alpha</w:t>
      </w:r>
      <w:r>
        <w:rPr>
          <w:rStyle w:val="NormalTok"/>
        </w:rPr>
        <w:t xml:space="preserve"> 0.01 </w:t>
      </w:r>
      <w:r>
        <w:rPr>
          <w:rStyle w:val="DataTypeTok"/>
        </w:rPr>
        <w:t xml:space="preserve">\</w:t>
      </w:r>
      <w:r>
        <w:br/>
      </w:r>
      <w:r>
        <w:rPr>
          <w:rStyle w:val="NormalTok"/>
        </w:rPr>
        <w:t xml:space="preserve">  </w:t>
      </w:r>
      <w:r>
        <w:rPr>
          <w:rStyle w:val="AttributeTok"/>
        </w:rPr>
        <w:t xml:space="preserve">--beta</w:t>
      </w:r>
      <w:r>
        <w:rPr>
          <w:rStyle w:val="NormalTok"/>
        </w:rPr>
        <w:t xml:space="preserve"> 0.1 </w:t>
      </w:r>
      <w:r>
        <w:rPr>
          <w:rStyle w:val="DataTypeTok"/>
        </w:rPr>
        <w:t xml:space="preserve">\</w:t>
      </w:r>
      <w:r>
        <w:br/>
      </w:r>
      <w:r>
        <w:rPr>
          <w:rStyle w:val="NormalTok"/>
        </w:rPr>
        <w:t xml:space="preserve">  </w:t>
      </w:r>
      <w:r>
        <w:rPr>
          <w:rStyle w:val="AttributeTok"/>
        </w:rPr>
        <w:t xml:space="preserve">--max-iter</w:t>
      </w:r>
      <w:r>
        <w:rPr>
          <w:rStyle w:val="NormalTok"/>
        </w:rPr>
        <w:t xml:space="preserve"> 12</w:t>
      </w:r>
    </w:p>
    <w:p>
      <w:pPr>
        <w:pStyle w:val="FirstParagraph"/>
      </w:pPr>
      <w:r>
        <w:t xml:space="preserve">运行环境和依赖安装方式见</w:t>
      </w:r>
      <w:r>
        <w:t xml:space="preserve"> </w:t>
      </w:r>
      <w:r>
        <w:rPr>
          <w:rStyle w:val="VerbatimChar"/>
        </w:rPr>
        <w:t xml:space="preserve">结果/大作业/源码/README.md</w:t>
      </w:r>
      <w:r>
        <w:t xml:space="preserve">。完整结果保存于</w:t>
      </w:r>
      <w:r>
        <w:t xml:space="preserve"> </w:t>
      </w:r>
      <w:r>
        <w:rPr>
          <w:rStyle w:val="VerbatimChar"/>
        </w:rPr>
        <w:t xml:space="preserve">outputs/results.csv</w:t>
      </w:r>
      <w:r>
        <w:t xml:space="preserve">、</w:t>
      </w:r>
      <w:r>
        <w:rPr>
          <w:rStyle w:val="VerbatimChar"/>
        </w:rPr>
        <w:t xml:space="preserve">outputs/dataset_summary.csv</w:t>
      </w:r>
      <w:r>
        <w:t xml:space="preserve"> </w:t>
      </w:r>
      <w:r>
        <w:t xml:space="preserve">和</w:t>
      </w:r>
      <w:r>
        <w:t xml:space="preserve"> </w:t>
      </w:r>
      <w:r>
        <w:rPr>
          <w:rStyle w:val="VerbatimChar"/>
        </w:rPr>
        <w:t xml:space="preserve">outputs/selected_feature_rankings.json</w:t>
      </w:r>
      <w:r>
        <w:t xml:space="preserve">。</w:t>
      </w:r>
    </w:p>
    <w:bookmarkEnd w:id="35"/>
    <w:bookmarkEnd w:id="36"/>
    <w:bookmarkStart w:id="37" w:name="v.-conclusion"/>
    <w:p>
      <w:pPr>
        <w:pStyle w:val="Heading2"/>
        <w:jc w:val="center"/>
      </w:pPr>
      <w:r>
        <w:t xml:space="preserve">V. CONCLUSION</w:t>
      </w:r>
    </w:p>
    <w:p>
      <w:pPr>
        <w:pStyle w:val="FirstParagraph"/>
      </w:pPr>
      <w:r>
        <w:t xml:space="preserve">本文按照无监督特征选择任务要求，实现并分析了一种基于回归学习与流形结构保持的特征选择方法。该方法利用 kNN 图和谱嵌入生成无监督目标，通过</w:t>
      </w:r>
      <w:r>
        <w:t xml:space="preserve"> </w:t>
      </w:r>
      <m:oMath>
        <m:sSub>
          <m:e>
            <m:r>
              <m:t>L</m:t>
            </m:r>
          </m:e>
          <m:sub>
            <m:r>
              <m:t>2</m:t>
            </m:r>
            <m:r>
              <m:rPr>
                <m:sty m:val="p"/>
              </m:rPr>
              <m:t>,</m:t>
            </m:r>
            <m:r>
              <m:t>1</m:t>
            </m:r>
          </m:sub>
        </m:sSub>
      </m:oMath>
      <w:r>
        <w:t xml:space="preserve"> </w:t>
      </w:r>
      <w:r>
        <w:t xml:space="preserve">范数实现特征级行稀疏，并借助图拉普拉斯正则保持样本局部流形结构。五个数据集上的实验表明，所实现方法在 JAFFE 和 lung 数据集上能够用少量特征获得较好的聚类效果，尤其在 lung 数据集上明显优于全特征和简单基线方法。然而，该方法也表现出对近邻图质量和参数设置的敏感性，在 MNIST 等具有强空间结构的数据上仍存在不足。后续工作可从自适应图学习、多尺度邻域结构、伪标签动态更新和参数自动搜索等方面进一步提升稳定性与泛化能力。</w:t>
      </w:r>
    </w:p>
    <w:bookmarkEnd w:id="37"/>
    <w:bookmarkStart w:id="38" w:name="references"/>
    <w:p>
      <w:pPr>
        <w:pStyle w:val="Heading2"/>
        <w:jc w:val="center"/>
      </w:pPr>
      <w:r>
        <w:t xml:space="preserve">REFERENCES</w:t>
      </w:r>
    </w:p>
    <w:p>
      <w:pPr>
        <w:pStyle w:val="FirstParagraph"/>
      </w:pPr>
      <w:r>
        <w:t xml:space="preserve">[1] I. T. Jolliffe,</w:t>
      </w:r>
      <w:r>
        <w:t xml:space="preserve"> </w:t>
      </w:r>
      <w:r>
        <w:rPr>
          <w:iCs/>
          <w:i/>
        </w:rPr>
        <w:t xml:space="preserve">Principal Component Analysis</w:t>
      </w:r>
      <w:r>
        <w:t xml:space="preserve">. New York, NY, USA: Springer, 2002.</w:t>
      </w:r>
    </w:p>
    <w:p>
      <w:pPr>
        <w:pStyle w:val="BodyText"/>
      </w:pPr>
      <w:r>
        <w:t xml:space="preserve">[2] M. Belkin and P. Niyogi,</w:t>
      </w:r>
      <w:r>
        <w:t xml:space="preserve"> </w:t>
      </w:r>
      <w:r>
        <w:t xml:space="preserve">“</w:t>
      </w:r>
      <w:r>
        <w:t xml:space="preserve">Laplacian eigenmaps for dimensionality reduction and data representation,</w:t>
      </w:r>
      <w:r>
        <w:t xml:space="preserve">”</w:t>
      </w:r>
      <w:r>
        <w:t xml:space="preserve"> </w:t>
      </w:r>
      <w:r>
        <w:rPr>
          <w:iCs/>
          <w:i/>
        </w:rPr>
        <w:t xml:space="preserve">Neural Computation</w:t>
      </w:r>
      <w:r>
        <w:t xml:space="preserve">, vol. 15, no. 6, pp. 1373–1396, 2003.</w:t>
      </w:r>
    </w:p>
    <w:p>
      <w:pPr>
        <w:pStyle w:val="BodyText"/>
      </w:pPr>
      <w:r>
        <w:t xml:space="preserve">[3] A. Y. Ng, M. I. Jordan, and Y. Weiss,</w:t>
      </w:r>
      <w:r>
        <w:t xml:space="preserve"> </w:t>
      </w:r>
      <w:r>
        <w:t xml:space="preserve">“</w:t>
      </w:r>
      <w:r>
        <w:t xml:space="preserve">On spectral clustering: Analysis and an algorithm,</w:t>
      </w:r>
      <w:r>
        <w:t xml:space="preserve">”</w:t>
      </w:r>
      <w:r>
        <w:t xml:space="preserve"> </w:t>
      </w:r>
      <w:r>
        <w:t xml:space="preserve">in</w:t>
      </w:r>
      <w:r>
        <w:t xml:space="preserve"> </w:t>
      </w:r>
      <w:r>
        <w:rPr>
          <w:iCs/>
          <w:i/>
        </w:rPr>
        <w:t xml:space="preserve">Proc. Advances in Neural Information Processing Systems</w:t>
      </w:r>
      <w:r>
        <w:t xml:space="preserve">, 2002, pp. 849–856.</w:t>
      </w:r>
    </w:p>
    <w:p>
      <w:pPr>
        <w:pStyle w:val="BodyText"/>
      </w:pPr>
      <w:r>
        <w:t xml:space="preserve">[4] X. He, D. Cai, and P. Niyogi,</w:t>
      </w:r>
      <w:r>
        <w:t xml:space="preserve"> </w:t>
      </w:r>
      <w:r>
        <w:t xml:space="preserve">“</w:t>
      </w:r>
      <w:r>
        <w:t xml:space="preserve">Laplacian score for feature selection,</w:t>
      </w:r>
      <w:r>
        <w:t xml:space="preserve">”</w:t>
      </w:r>
      <w:r>
        <w:t xml:space="preserve"> </w:t>
      </w:r>
      <w:r>
        <w:t xml:space="preserve">in</w:t>
      </w:r>
      <w:r>
        <w:t xml:space="preserve"> </w:t>
      </w:r>
      <w:r>
        <w:rPr>
          <w:iCs/>
          <w:i/>
        </w:rPr>
        <w:t xml:space="preserve">Proc. Advances in Neural Information Processing Systems</w:t>
      </w:r>
      <w:r>
        <w:t xml:space="preserve">, 2005, pp. 507–514.</w:t>
      </w:r>
    </w:p>
    <w:p>
      <w:pPr>
        <w:pStyle w:val="BodyText"/>
      </w:pPr>
      <w:r>
        <w:t xml:space="preserve">[5] D. Cai, C. Zhang, and X. He,</w:t>
      </w:r>
      <w:r>
        <w:t xml:space="preserve"> </w:t>
      </w:r>
      <w:r>
        <w:t xml:space="preserve">“</w:t>
      </w:r>
      <w:r>
        <w:t xml:space="preserve">Unsupervised feature selection for multi-cluster data,</w:t>
      </w:r>
      <w:r>
        <w:t xml:space="preserve">”</w:t>
      </w:r>
      <w:r>
        <w:t xml:space="preserve"> </w:t>
      </w:r>
      <w:r>
        <w:t xml:space="preserve">in</w:t>
      </w:r>
      <w:r>
        <w:t xml:space="preserve"> </w:t>
      </w:r>
      <w:r>
        <w:rPr>
          <w:iCs/>
          <w:i/>
        </w:rPr>
        <w:t xml:space="preserve">Proc. ACM SIGKDD International Conference on Knowledge Discovery and Data Mining</w:t>
      </w:r>
      <w:r>
        <w:t xml:space="preserve">, 2010, pp. 333–342.</w:t>
      </w:r>
    </w:p>
    <w:p>
      <w:pPr>
        <w:pStyle w:val="BodyText"/>
      </w:pPr>
      <w:r>
        <w:t xml:space="preserve">[6] F. Nie, H. Huang, X. Cai, and C. H. Ding,</w:t>
      </w:r>
      <w:r>
        <w:t xml:space="preserve"> </w:t>
      </w:r>
      <w:r>
        <w:t xml:space="preserve">“</w:t>
      </w:r>
      <w:r>
        <w:t xml:space="preserve">Efficient and robust feature selection via joint</w:t>
      </w:r>
      <w:r>
        <w:t xml:space="preserve"> </w:t>
      </w:r>
      <m:oMath>
        <m:sSub>
          <m:e>
            <m:r>
              <m:t>L</m:t>
            </m:r>
          </m:e>
          <m:sub>
            <m:r>
              <m:t>2</m:t>
            </m:r>
            <m:r>
              <m:rPr>
                <m:sty m:val="p"/>
              </m:rPr>
              <m:t>,</m:t>
            </m:r>
            <m:r>
              <m:t>1</m:t>
            </m:r>
          </m:sub>
        </m:sSub>
      </m:oMath>
      <w:r>
        <w:t xml:space="preserve">-norms minimization,</w:t>
      </w:r>
      <w:r>
        <w:t xml:space="preserve">”</w:t>
      </w:r>
      <w:r>
        <w:t xml:space="preserve"> </w:t>
      </w:r>
      <w:r>
        <w:t xml:space="preserve">in</w:t>
      </w:r>
      <w:r>
        <w:t xml:space="preserve"> </w:t>
      </w:r>
      <w:r>
        <w:rPr>
          <w:iCs/>
          <w:i/>
        </w:rPr>
        <w:t xml:space="preserve">Proc. Advances in Neural Information Processing Systems</w:t>
      </w:r>
      <w:r>
        <w:t xml:space="preserve">, 2010, pp. 1813–1821.</w:t>
      </w:r>
    </w:p>
    <w:p>
      <w:pPr>
        <w:pStyle w:val="BodyText"/>
      </w:pPr>
      <w:r>
        <w:t xml:space="preserve">[7] J. MacQueen,</w:t>
      </w:r>
      <w:r>
        <w:t xml:space="preserve"> </w:t>
      </w:r>
      <w:r>
        <w:t xml:space="preserve">“</w:t>
      </w:r>
      <w:r>
        <w:t xml:space="preserve">Some methods for classification and analysis of multivariate observations,</w:t>
      </w:r>
      <w:r>
        <w:t xml:space="preserve">”</w:t>
      </w:r>
      <w:r>
        <w:t xml:space="preserve"> </w:t>
      </w:r>
      <w:r>
        <w:t xml:space="preserve">in</w:t>
      </w:r>
      <w:r>
        <w:t xml:space="preserve"> </w:t>
      </w:r>
      <w:r>
        <w:rPr>
          <w:iCs/>
          <w:i/>
        </w:rPr>
        <w:t xml:space="preserve">Proc. Fifth Berkeley Symposium on Mathematical Statistics and Probability</w:t>
      </w:r>
      <w:r>
        <w:t xml:space="preserve">, 1967, pp. 281–297.</w:t>
      </w:r>
    </w:p>
    <w:bookmarkEnd w:id="38"/>
    <w:bookmarkEnd w:id="39"/>
    <w:sectPr>
      <w:type w:val="continuous"/>
      <w:cols w:num="2"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2026-05-21T10:12:35Z</dcterms:created>
  <dcterms:modified xsi:type="dcterms:W3CDTF">2026-05-21T10:12:35Z</dcterms:modified>
</cp:coreProperties>
</file>

<file path=docProps/custom.xml><?xml version="1.0" encoding="utf-8"?>
<Properties xmlns="http://schemas.openxmlformats.org/officeDocument/2006/custom-properties" xmlns:vt="http://schemas.openxmlformats.org/officeDocument/2006/docPropsVTypes"/>
</file>