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F23F"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14:anchorId="0CC1F76A" wp14:editId="083D4440">
            <wp:extent cx="5280660"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280660" cy="2148840"/>
                    </a:xfrm>
                    <a:prstGeom prst="rect">
                      <a:avLst/>
                    </a:prstGeom>
                  </pic:spPr>
                </pic:pic>
              </a:graphicData>
            </a:graphic>
          </wp:inline>
        </w:drawing>
      </w:r>
    </w:p>
    <w:p w14:paraId="14BB5B8B"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72B39253"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6E016825"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47054628"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306149F8"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1F5F75FA" w14:textId="77777777" w:rsidR="009D3D64" w:rsidRPr="004D33DB" w:rsidRDefault="009D3D64" w:rsidP="009D3D64">
      <w:pPr>
        <w:pStyle w:val="ListParagraph"/>
        <w:spacing w:line="360" w:lineRule="auto"/>
        <w:ind w:left="360"/>
        <w:jc w:val="center"/>
        <w:rPr>
          <w:rFonts w:ascii="Times New Roman" w:hAnsi="Times New Roman" w:cs="Times New Roman"/>
          <w:b/>
          <w:bCs/>
          <w:sz w:val="36"/>
          <w:szCs w:val="36"/>
          <w:lang w:val="en-US"/>
        </w:rPr>
      </w:pPr>
      <w:r w:rsidRPr="004D33DB">
        <w:rPr>
          <w:rFonts w:ascii="Times New Roman" w:hAnsi="Times New Roman" w:cs="Times New Roman"/>
          <w:b/>
          <w:bCs/>
          <w:sz w:val="36"/>
          <w:szCs w:val="36"/>
          <w:lang w:val="en-US"/>
        </w:rPr>
        <w:t>A211 STIA1113 – PRO</w:t>
      </w:r>
      <w:r>
        <w:rPr>
          <w:rFonts w:ascii="Times New Roman" w:hAnsi="Times New Roman" w:cs="Times New Roman"/>
          <w:b/>
          <w:bCs/>
          <w:sz w:val="36"/>
          <w:szCs w:val="36"/>
          <w:lang w:val="en-US"/>
        </w:rPr>
        <w:t>G</w:t>
      </w:r>
      <w:r w:rsidRPr="004D33DB">
        <w:rPr>
          <w:rFonts w:ascii="Times New Roman" w:hAnsi="Times New Roman" w:cs="Times New Roman"/>
          <w:b/>
          <w:bCs/>
          <w:sz w:val="36"/>
          <w:szCs w:val="36"/>
          <w:lang w:val="en-US"/>
        </w:rPr>
        <w:t>RAMMING 1 (GROUP C)</w:t>
      </w:r>
    </w:p>
    <w:p w14:paraId="2C3DCB38" w14:textId="77777777" w:rsidR="009D3D64" w:rsidRPr="004D33DB" w:rsidRDefault="009D3D64" w:rsidP="009D3D64">
      <w:pPr>
        <w:pStyle w:val="ListParagraph"/>
        <w:spacing w:line="360" w:lineRule="auto"/>
        <w:ind w:left="360"/>
        <w:jc w:val="center"/>
        <w:rPr>
          <w:rFonts w:ascii="Times New Roman" w:hAnsi="Times New Roman" w:cs="Times New Roman"/>
          <w:b/>
          <w:bCs/>
          <w:sz w:val="36"/>
          <w:szCs w:val="36"/>
          <w:lang w:val="en-US"/>
        </w:rPr>
      </w:pPr>
      <w:r w:rsidRPr="004D33DB">
        <w:rPr>
          <w:rFonts w:ascii="Times New Roman" w:hAnsi="Times New Roman" w:cs="Times New Roman"/>
          <w:b/>
          <w:bCs/>
          <w:sz w:val="36"/>
          <w:szCs w:val="36"/>
          <w:lang w:val="en-US"/>
        </w:rPr>
        <w:t>ASSIGNMENT 1</w:t>
      </w:r>
    </w:p>
    <w:p w14:paraId="59A9DD30"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64975CF7"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1DD66A77"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45BF1EF0"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5012B082"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780A4477"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3CF16FE2"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155E0540"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52FC1B0D" w14:textId="77777777" w:rsidR="009D3D64" w:rsidRDefault="009D3D64" w:rsidP="009D3D64">
      <w:pPr>
        <w:pStyle w:val="ListParagraph"/>
        <w:spacing w:line="360" w:lineRule="auto"/>
        <w:ind w:left="360"/>
        <w:rPr>
          <w:rFonts w:ascii="Times New Roman" w:hAnsi="Times New Roman" w:cs="Times New Roman"/>
          <w:b/>
          <w:bCs/>
          <w:sz w:val="24"/>
          <w:szCs w:val="24"/>
          <w:lang w:val="en-US"/>
        </w:rPr>
      </w:pPr>
    </w:p>
    <w:p w14:paraId="2CA6A168" w14:textId="77777777" w:rsidR="009D3D64" w:rsidRPr="004D33DB" w:rsidRDefault="009D3D64" w:rsidP="009D3D64">
      <w:pPr>
        <w:pStyle w:val="ListParagraph"/>
        <w:spacing w:line="360" w:lineRule="auto"/>
        <w:ind w:left="360"/>
        <w:rPr>
          <w:rFonts w:ascii="Times New Roman" w:hAnsi="Times New Roman" w:cs="Times New Roman"/>
          <w:b/>
          <w:bCs/>
          <w:sz w:val="28"/>
          <w:szCs w:val="28"/>
          <w:lang w:val="en-US"/>
        </w:rPr>
      </w:pPr>
      <w:r w:rsidRPr="004D33DB">
        <w:rPr>
          <w:rFonts w:ascii="Times New Roman" w:hAnsi="Times New Roman" w:cs="Times New Roman"/>
          <w:b/>
          <w:bCs/>
          <w:sz w:val="28"/>
          <w:szCs w:val="28"/>
          <w:lang w:val="en-US"/>
        </w:rPr>
        <w:t>NAME: NOR AISYAH BINTI ABD HALIM</w:t>
      </w:r>
    </w:p>
    <w:p w14:paraId="0F8AEAE6" w14:textId="77777777" w:rsidR="009D3D64" w:rsidRPr="004D33DB" w:rsidRDefault="009D3D64" w:rsidP="009D3D64">
      <w:pPr>
        <w:pStyle w:val="ListParagraph"/>
        <w:spacing w:line="360" w:lineRule="auto"/>
        <w:ind w:left="360"/>
        <w:rPr>
          <w:rFonts w:ascii="Times New Roman" w:hAnsi="Times New Roman" w:cs="Times New Roman"/>
          <w:b/>
          <w:bCs/>
          <w:sz w:val="28"/>
          <w:szCs w:val="28"/>
          <w:lang w:val="en-US"/>
        </w:rPr>
      </w:pPr>
      <w:r w:rsidRPr="004D33DB">
        <w:rPr>
          <w:rFonts w:ascii="Times New Roman" w:hAnsi="Times New Roman" w:cs="Times New Roman"/>
          <w:b/>
          <w:bCs/>
          <w:sz w:val="28"/>
          <w:szCs w:val="28"/>
          <w:lang w:val="en-US"/>
        </w:rPr>
        <w:t>MATRIC NUMBER: 286982</w:t>
      </w:r>
    </w:p>
    <w:p w14:paraId="5F624468" w14:textId="77777777" w:rsidR="009D3D64" w:rsidRPr="004D33DB" w:rsidRDefault="009D3D64" w:rsidP="009D3D64">
      <w:pPr>
        <w:pStyle w:val="ListParagraph"/>
        <w:spacing w:line="360" w:lineRule="auto"/>
        <w:ind w:left="360"/>
        <w:rPr>
          <w:rFonts w:ascii="Times New Roman" w:hAnsi="Times New Roman" w:cs="Times New Roman"/>
          <w:b/>
          <w:bCs/>
          <w:sz w:val="28"/>
          <w:szCs w:val="28"/>
          <w:lang w:val="en-US"/>
        </w:rPr>
      </w:pPr>
      <w:r w:rsidRPr="004D33DB">
        <w:rPr>
          <w:rFonts w:ascii="Times New Roman" w:hAnsi="Times New Roman" w:cs="Times New Roman"/>
          <w:b/>
          <w:bCs/>
          <w:sz w:val="28"/>
          <w:szCs w:val="28"/>
          <w:lang w:val="en-US"/>
        </w:rPr>
        <w:t xml:space="preserve">TOPIC: BANK  </w:t>
      </w:r>
    </w:p>
    <w:p w14:paraId="57E7353A" w14:textId="77777777" w:rsidR="009D3D64" w:rsidRPr="004D33DB" w:rsidRDefault="009D3D64" w:rsidP="009D3D64">
      <w:pPr>
        <w:pStyle w:val="ListParagraph"/>
        <w:spacing w:line="360" w:lineRule="auto"/>
        <w:ind w:left="360"/>
        <w:rPr>
          <w:rFonts w:ascii="Times New Roman" w:hAnsi="Times New Roman" w:cs="Times New Roman"/>
          <w:b/>
          <w:bCs/>
          <w:sz w:val="28"/>
          <w:szCs w:val="28"/>
          <w:lang w:val="en-US"/>
        </w:rPr>
      </w:pPr>
      <w:r w:rsidRPr="004D33DB">
        <w:rPr>
          <w:rFonts w:ascii="Times New Roman" w:hAnsi="Times New Roman" w:cs="Times New Roman"/>
          <w:b/>
          <w:bCs/>
          <w:sz w:val="28"/>
          <w:szCs w:val="28"/>
          <w:lang w:val="en-US"/>
        </w:rPr>
        <w:t>SUBTOPIC: BUSINESS LOAN</w:t>
      </w:r>
    </w:p>
    <w:p w14:paraId="5BF1DE0A" w14:textId="77777777" w:rsidR="009D3D64" w:rsidRDefault="009D3D64" w:rsidP="009D3D64">
      <w:pPr>
        <w:pStyle w:val="ListParagraph"/>
        <w:spacing w:line="360" w:lineRule="auto"/>
        <w:ind w:left="360"/>
        <w:rPr>
          <w:rFonts w:ascii="Times New Roman" w:hAnsi="Times New Roman" w:cs="Times New Roman"/>
          <w:b/>
          <w:bCs/>
          <w:sz w:val="28"/>
          <w:szCs w:val="28"/>
          <w:lang w:val="en-US"/>
        </w:rPr>
      </w:pPr>
      <w:r w:rsidRPr="004D33DB">
        <w:rPr>
          <w:rFonts w:ascii="Times New Roman" w:hAnsi="Times New Roman" w:cs="Times New Roman"/>
          <w:b/>
          <w:bCs/>
          <w:sz w:val="28"/>
          <w:szCs w:val="28"/>
          <w:lang w:val="en-US"/>
        </w:rPr>
        <w:t>LECTURER: PROF. MADYA DR. AZMAN B YASIN</w:t>
      </w:r>
    </w:p>
    <w:p w14:paraId="68E01C04" w14:textId="25163A17" w:rsidR="009D3D64" w:rsidRDefault="007B0BC1" w:rsidP="009D3D64">
      <w:pPr>
        <w:pStyle w:val="ListParagraph"/>
        <w:spacing w:line="360" w:lineRule="auto"/>
        <w:ind w:left="360"/>
        <w:rPr>
          <w:rFonts w:ascii="Times New Roman" w:hAnsi="Times New Roman" w:cs="Times New Roman"/>
          <w:b/>
          <w:bCs/>
          <w:sz w:val="24"/>
          <w:szCs w:val="24"/>
          <w:lang w:val="en-US"/>
        </w:rPr>
      </w:pPr>
      <w:r>
        <w:rPr>
          <w:rFonts w:ascii="Times New Roman" w:hAnsi="Times New Roman" w:cs="Times New Roman"/>
          <w:b/>
          <w:bCs/>
          <w:sz w:val="28"/>
          <w:szCs w:val="28"/>
          <w:lang w:val="en-US"/>
        </w:rPr>
        <w:t>SUBMISSION</w:t>
      </w:r>
      <w:r w:rsidR="009D3D64">
        <w:rPr>
          <w:rFonts w:ascii="Times New Roman" w:hAnsi="Times New Roman" w:cs="Times New Roman"/>
          <w:b/>
          <w:bCs/>
          <w:sz w:val="28"/>
          <w:szCs w:val="28"/>
          <w:lang w:val="en-US"/>
        </w:rPr>
        <w:t xml:space="preserve"> DATE: 19 DECEMBER 2021</w:t>
      </w:r>
    </w:p>
    <w:p w14:paraId="789FC55A" w14:textId="77777777" w:rsidR="009D3D64" w:rsidRDefault="009D3D64" w:rsidP="009D3D64">
      <w:pPr>
        <w:rPr>
          <w:rFonts w:ascii="Times New Roman" w:hAnsi="Times New Roman" w:cs="Times New Roman"/>
          <w:b/>
          <w:bCs/>
          <w:sz w:val="24"/>
          <w:szCs w:val="24"/>
          <w:lang w:val="en-US"/>
        </w:rPr>
      </w:pPr>
    </w:p>
    <w:p w14:paraId="060D1753" w14:textId="60641325" w:rsidR="00333726" w:rsidRPr="004F44E9" w:rsidRDefault="009D3D64" w:rsidP="004F44E9">
      <w:pPr>
        <w:pStyle w:val="ListParagraph"/>
        <w:numPr>
          <w:ilvl w:val="0"/>
          <w:numId w:val="7"/>
        </w:numPr>
        <w:spacing w:line="360" w:lineRule="auto"/>
        <w:rPr>
          <w:rFonts w:ascii="Times New Roman" w:hAnsi="Times New Roman" w:cs="Times New Roman"/>
          <w:b/>
          <w:bCs/>
          <w:sz w:val="24"/>
          <w:szCs w:val="24"/>
          <w:lang w:val="en-US"/>
        </w:rPr>
      </w:pPr>
      <w:r w:rsidRPr="00C57053">
        <w:rPr>
          <w:rFonts w:ascii="Times New Roman" w:hAnsi="Times New Roman" w:cs="Times New Roman"/>
          <w:b/>
          <w:bCs/>
          <w:sz w:val="24"/>
          <w:szCs w:val="24"/>
          <w:lang w:val="en-US"/>
        </w:rPr>
        <w:lastRenderedPageBreak/>
        <w:t>Identify the problem</w:t>
      </w:r>
    </w:p>
    <w:p w14:paraId="07721E5F" w14:textId="77777777" w:rsidR="009D3D64" w:rsidRPr="00E22F37" w:rsidRDefault="009D3D64" w:rsidP="009D3D64">
      <w:pPr>
        <w:pStyle w:val="ListParagraph"/>
        <w:spacing w:line="360" w:lineRule="auto"/>
        <w:ind w:left="360" w:firstLine="360"/>
        <w:jc w:val="both"/>
        <w:rPr>
          <w:rFonts w:ascii="Times New Roman" w:hAnsi="Times New Roman" w:cs="Times New Roman"/>
          <w:b/>
          <w:bCs/>
          <w:sz w:val="24"/>
          <w:szCs w:val="24"/>
          <w:lang w:val="en-US"/>
        </w:rPr>
      </w:pPr>
      <w:r w:rsidRPr="00E22F37">
        <w:rPr>
          <w:rFonts w:ascii="Times New Roman" w:hAnsi="Times New Roman" w:cs="Times New Roman"/>
          <w:color w:val="000000" w:themeColor="text1"/>
          <w:spacing w:val="1"/>
          <w:sz w:val="24"/>
          <w:szCs w:val="24"/>
          <w:shd w:val="clear" w:color="auto" w:fill="FFFFFF"/>
        </w:rPr>
        <w:t>Small and mid-size enterprises (SMEs) are businesses that maintain </w:t>
      </w:r>
      <w:hyperlink r:id="rId7" w:history="1">
        <w:r w:rsidRPr="00E22F37">
          <w:rPr>
            <w:rStyle w:val="Hyperlink"/>
            <w:rFonts w:ascii="Times New Roman" w:hAnsi="Times New Roman" w:cs="Times New Roman"/>
            <w:color w:val="000000" w:themeColor="text1"/>
            <w:spacing w:val="1"/>
            <w:sz w:val="24"/>
            <w:szCs w:val="24"/>
            <w:shd w:val="clear" w:color="auto" w:fill="FFFFFF"/>
          </w:rPr>
          <w:t>revenues</w:t>
        </w:r>
      </w:hyperlink>
      <w:r w:rsidRPr="00E22F37">
        <w:rPr>
          <w:rFonts w:ascii="Times New Roman" w:hAnsi="Times New Roman" w:cs="Times New Roman"/>
          <w:color w:val="000000" w:themeColor="text1"/>
          <w:spacing w:val="1"/>
          <w:sz w:val="24"/>
          <w:szCs w:val="24"/>
          <w:shd w:val="clear" w:color="auto" w:fill="FFFFFF"/>
        </w:rPr>
        <w:t>, </w:t>
      </w:r>
      <w:hyperlink r:id="rId8" w:history="1">
        <w:r w:rsidRPr="00E22F37">
          <w:rPr>
            <w:rStyle w:val="Hyperlink"/>
            <w:rFonts w:ascii="Times New Roman" w:hAnsi="Times New Roman" w:cs="Times New Roman"/>
            <w:color w:val="000000" w:themeColor="text1"/>
            <w:spacing w:val="1"/>
            <w:sz w:val="24"/>
            <w:szCs w:val="24"/>
            <w:shd w:val="clear" w:color="auto" w:fill="FFFFFF"/>
          </w:rPr>
          <w:t>assets</w:t>
        </w:r>
      </w:hyperlink>
      <w:r w:rsidRPr="00E22F37">
        <w:rPr>
          <w:rFonts w:ascii="Times New Roman" w:hAnsi="Times New Roman" w:cs="Times New Roman"/>
          <w:color w:val="000000" w:themeColor="text1"/>
          <w:spacing w:val="1"/>
          <w:sz w:val="24"/>
          <w:szCs w:val="24"/>
          <w:shd w:val="clear" w:color="auto" w:fill="FFFFFF"/>
        </w:rPr>
        <w:t> or a number of employees below a certain threshold. Each country has its own definition of what constitutes a small and medium-sized enterprise (SME). Certain size criteria must be met and occasionally the industry in which the company operates in is taken into account as well.</w:t>
      </w:r>
    </w:p>
    <w:p w14:paraId="4003D6D0" w14:textId="77777777" w:rsidR="009D3D64" w:rsidRPr="00BC0916" w:rsidRDefault="009D3D64" w:rsidP="009D3D64">
      <w:pPr>
        <w:spacing w:line="360" w:lineRule="auto"/>
        <w:ind w:left="360" w:firstLine="360"/>
        <w:jc w:val="both"/>
        <w:rPr>
          <w:rFonts w:ascii="Times New Roman" w:hAnsi="Times New Roman" w:cs="Times New Roman"/>
          <w:color w:val="000000" w:themeColor="text1"/>
          <w:sz w:val="24"/>
          <w:szCs w:val="24"/>
          <w:shd w:val="clear" w:color="auto" w:fill="FFFFFF"/>
        </w:rPr>
      </w:pPr>
      <w:r w:rsidRPr="00BC0916">
        <w:rPr>
          <w:rFonts w:ascii="Times New Roman" w:hAnsi="Times New Roman" w:cs="Times New Roman"/>
          <w:color w:val="000000" w:themeColor="text1"/>
          <w:sz w:val="24"/>
          <w:szCs w:val="24"/>
          <w:shd w:val="clear" w:color="auto" w:fill="FFFFFF"/>
        </w:rPr>
        <w:t>SME finance is the funding of small and medium-sized enterprises, and represents a major function of the general business finance market – in which capital for different types of firms are supplied, acquired, and costed or priced. Capital is supplied through the business finance market in the form of bank loans and overdrafts; leasing and hire-purchase arrangements; equity/corporate bond issues; venture capital or </w:t>
      </w:r>
      <w:hyperlink r:id="rId9" w:tooltip="Private equity" w:history="1">
        <w:r w:rsidRPr="00BC0916">
          <w:rPr>
            <w:rStyle w:val="Hyperlink"/>
            <w:rFonts w:ascii="Times New Roman" w:hAnsi="Times New Roman" w:cs="Times New Roman"/>
            <w:color w:val="000000" w:themeColor="text1"/>
            <w:sz w:val="24"/>
            <w:szCs w:val="24"/>
            <w:u w:val="none"/>
            <w:shd w:val="clear" w:color="auto" w:fill="FFFFFF"/>
          </w:rPr>
          <w:t>private equity</w:t>
        </w:r>
      </w:hyperlink>
      <w:r w:rsidRPr="00BC0916">
        <w:rPr>
          <w:rFonts w:ascii="Times New Roman" w:hAnsi="Times New Roman" w:cs="Times New Roman"/>
          <w:color w:val="000000" w:themeColor="text1"/>
          <w:sz w:val="24"/>
          <w:szCs w:val="24"/>
          <w:shd w:val="clear" w:color="auto" w:fill="FFFFFF"/>
        </w:rPr>
        <w:t>; asset-based finance such as </w:t>
      </w:r>
      <w:hyperlink r:id="rId10" w:tooltip="Factoring (finance)" w:history="1">
        <w:r w:rsidRPr="00BC0916">
          <w:rPr>
            <w:rStyle w:val="Hyperlink"/>
            <w:rFonts w:ascii="Times New Roman" w:hAnsi="Times New Roman" w:cs="Times New Roman"/>
            <w:color w:val="000000" w:themeColor="text1"/>
            <w:sz w:val="24"/>
            <w:szCs w:val="24"/>
            <w:u w:val="none"/>
            <w:shd w:val="clear" w:color="auto" w:fill="FFFFFF"/>
          </w:rPr>
          <w:t>factoring</w:t>
        </w:r>
      </w:hyperlink>
      <w:r w:rsidRPr="00BC0916">
        <w:rPr>
          <w:rFonts w:ascii="Times New Roman" w:hAnsi="Times New Roman" w:cs="Times New Roman"/>
          <w:color w:val="000000" w:themeColor="text1"/>
          <w:sz w:val="24"/>
          <w:szCs w:val="24"/>
          <w:shd w:val="clear" w:color="auto" w:fill="FFFFFF"/>
        </w:rPr>
        <w:t> and </w:t>
      </w:r>
      <w:hyperlink r:id="rId11" w:tooltip="Discounting" w:history="1">
        <w:r w:rsidRPr="00BC0916">
          <w:rPr>
            <w:rStyle w:val="Hyperlink"/>
            <w:rFonts w:ascii="Times New Roman" w:hAnsi="Times New Roman" w:cs="Times New Roman"/>
            <w:color w:val="000000" w:themeColor="text1"/>
            <w:sz w:val="24"/>
            <w:szCs w:val="24"/>
            <w:u w:val="none"/>
            <w:shd w:val="clear" w:color="auto" w:fill="FFFFFF"/>
          </w:rPr>
          <w:t>invoice discounting</w:t>
        </w:r>
      </w:hyperlink>
      <w:r w:rsidRPr="00BC0916">
        <w:rPr>
          <w:rFonts w:ascii="Times New Roman" w:hAnsi="Times New Roman" w:cs="Times New Roman"/>
          <w:color w:val="000000" w:themeColor="text1"/>
          <w:sz w:val="24"/>
          <w:szCs w:val="24"/>
          <w:shd w:val="clear" w:color="auto" w:fill="FFFFFF"/>
        </w:rPr>
        <w:t>, and government funding in the form of grants or loans.</w:t>
      </w:r>
    </w:p>
    <w:p w14:paraId="6E54BB28" w14:textId="77777777" w:rsidR="009D3D64" w:rsidRDefault="009D3D64" w:rsidP="009D3D64">
      <w:pPr>
        <w:spacing w:line="360" w:lineRule="auto"/>
        <w:ind w:left="360" w:firstLine="360"/>
        <w:jc w:val="both"/>
        <w:rPr>
          <w:rFonts w:ascii="Times New Roman" w:hAnsi="Times New Roman" w:cs="Times New Roman"/>
          <w:sz w:val="24"/>
          <w:szCs w:val="24"/>
          <w:shd w:val="clear" w:color="auto" w:fill="FFFFFF"/>
        </w:rPr>
      </w:pPr>
      <w:r w:rsidRPr="00492461">
        <w:rPr>
          <w:rFonts w:ascii="Times New Roman" w:hAnsi="Times New Roman" w:cs="Times New Roman"/>
          <w:sz w:val="24"/>
          <w:szCs w:val="24"/>
          <w:shd w:val="clear" w:color="auto" w:fill="FFFFFF"/>
        </w:rPr>
        <w:t>The SME Loan provides a single line of credit for meeting the borrowing needs of SME. It can be used as a working capital as well as for long-term requirements. It is approved after considering the nature of business, cyclical trends, cash flow projections, and peak time requirements.</w:t>
      </w:r>
    </w:p>
    <w:p w14:paraId="439CE651" w14:textId="77777777" w:rsidR="009D3D64" w:rsidRPr="00BC0916" w:rsidRDefault="009D3D64" w:rsidP="009D3D64">
      <w:pPr>
        <w:pStyle w:val="NormalWeb"/>
        <w:shd w:val="clear" w:color="auto" w:fill="FFFFFF"/>
        <w:spacing w:before="120" w:beforeAutospacing="0" w:after="120" w:afterAutospacing="0" w:line="360" w:lineRule="auto"/>
        <w:ind w:left="360" w:firstLine="360"/>
        <w:jc w:val="both"/>
        <w:rPr>
          <w:color w:val="000000" w:themeColor="text1"/>
        </w:rPr>
      </w:pPr>
      <w:r w:rsidRPr="00BC0916">
        <w:rPr>
          <w:color w:val="000000" w:themeColor="text1"/>
        </w:rPr>
        <w:t>Maybank is </w:t>
      </w:r>
      <w:hyperlink r:id="rId12" w:tooltip="Malaysia" w:history="1">
        <w:r w:rsidRPr="00BC0916">
          <w:rPr>
            <w:rStyle w:val="Hyperlink"/>
            <w:color w:val="000000" w:themeColor="text1"/>
            <w:u w:val="none"/>
          </w:rPr>
          <w:t>Malaysia</w:t>
        </w:r>
      </w:hyperlink>
      <w:r w:rsidRPr="00BC0916">
        <w:rPr>
          <w:color w:val="000000" w:themeColor="text1"/>
        </w:rPr>
        <w:t>'s largest bank by market capitalisation and total assets and </w:t>
      </w:r>
      <w:hyperlink r:id="rId13" w:tooltip="List of largest banks in Southeast Asia" w:history="1">
        <w:r w:rsidRPr="00BC0916">
          <w:rPr>
            <w:rStyle w:val="Hyperlink"/>
            <w:color w:val="000000" w:themeColor="text1"/>
            <w:u w:val="none"/>
          </w:rPr>
          <w:t>one of the largest banks in Southeast Asia</w:t>
        </w:r>
      </w:hyperlink>
      <w:r w:rsidRPr="00BC0916">
        <w:rPr>
          <w:color w:val="000000" w:themeColor="text1"/>
        </w:rPr>
        <w:t xml:space="preserve">, with total assets exceeding </w:t>
      </w:r>
      <w:proofErr w:type="spellStart"/>
      <w:r w:rsidRPr="00BC0916">
        <w:rPr>
          <w:color w:val="000000" w:themeColor="text1"/>
        </w:rPr>
        <w:t>US$203</w:t>
      </w:r>
      <w:proofErr w:type="spellEnd"/>
      <w:r w:rsidRPr="00BC0916">
        <w:rPr>
          <w:color w:val="000000" w:themeColor="text1"/>
        </w:rPr>
        <w:t xml:space="preserve"> billion and having a net profit of </w:t>
      </w:r>
      <w:proofErr w:type="spellStart"/>
      <w:r w:rsidRPr="00BC0916">
        <w:rPr>
          <w:color w:val="000000" w:themeColor="text1"/>
        </w:rPr>
        <w:t>US$1.98</w:t>
      </w:r>
      <w:proofErr w:type="spellEnd"/>
      <w:r w:rsidRPr="00BC0916">
        <w:rPr>
          <w:color w:val="000000" w:themeColor="text1"/>
        </w:rPr>
        <w:t xml:space="preserve"> billion for 2019.</w:t>
      </w:r>
    </w:p>
    <w:p w14:paraId="753C83C5" w14:textId="77777777" w:rsidR="009D3D64" w:rsidRDefault="009D3D64" w:rsidP="009D3D64">
      <w:pPr>
        <w:pStyle w:val="NormalWeb"/>
        <w:shd w:val="clear" w:color="auto" w:fill="FFFFFF"/>
        <w:spacing w:before="120" w:beforeAutospacing="0" w:after="120" w:afterAutospacing="0" w:line="360" w:lineRule="auto"/>
        <w:ind w:left="360" w:firstLine="360"/>
        <w:jc w:val="both"/>
        <w:rPr>
          <w:color w:val="000000" w:themeColor="text1"/>
        </w:rPr>
      </w:pPr>
      <w:r w:rsidRPr="009E3EB8">
        <w:rPr>
          <w:color w:val="000000" w:themeColor="text1"/>
        </w:rPr>
        <w:t>Maybank is also ranked 106th in The Banker's 2020 Top 1000 World Banks (as at July 2020) and is ranked 349th in the Forbes Global 2000 Leading Companies (as at May 2020).</w:t>
      </w:r>
    </w:p>
    <w:p w14:paraId="2D980E4F" w14:textId="3F7AFA6A" w:rsidR="009D3D64" w:rsidRDefault="009D3D64" w:rsidP="009D3D64">
      <w:pPr>
        <w:pStyle w:val="NormalWeb"/>
        <w:shd w:val="clear" w:color="auto" w:fill="FFFFFF"/>
        <w:spacing w:before="120" w:beforeAutospacing="0" w:after="120" w:afterAutospacing="0" w:line="360" w:lineRule="auto"/>
        <w:ind w:left="284" w:firstLine="425"/>
        <w:jc w:val="both"/>
        <w:rPr>
          <w:color w:val="000000" w:themeColor="text1"/>
        </w:rPr>
      </w:pPr>
      <w:r w:rsidRPr="009E3EB8">
        <w:rPr>
          <w:color w:val="000000" w:themeColor="text1"/>
        </w:rPr>
        <w:t xml:space="preserve">Maybank is the largest public listed company on Bursa Malaysia, the Malaysian stock exchange, with a market capitalisation of </w:t>
      </w:r>
      <w:proofErr w:type="spellStart"/>
      <w:r w:rsidRPr="009E3EB8">
        <w:rPr>
          <w:color w:val="000000" w:themeColor="text1"/>
        </w:rPr>
        <w:t>US$23.7</w:t>
      </w:r>
      <w:proofErr w:type="spellEnd"/>
      <w:r w:rsidRPr="009E3EB8">
        <w:rPr>
          <w:color w:val="000000" w:themeColor="text1"/>
        </w:rPr>
        <w:t xml:space="preserve"> billion as of 31 December 2019.</w:t>
      </w:r>
    </w:p>
    <w:p w14:paraId="6BE59C48" w14:textId="77777777" w:rsidR="00333726" w:rsidRPr="009E3EB8" w:rsidRDefault="00333726" w:rsidP="009D3D64">
      <w:pPr>
        <w:pStyle w:val="NormalWeb"/>
        <w:shd w:val="clear" w:color="auto" w:fill="FFFFFF"/>
        <w:spacing w:before="120" w:beforeAutospacing="0" w:after="120" w:afterAutospacing="0" w:line="360" w:lineRule="auto"/>
        <w:ind w:left="284" w:firstLine="425"/>
        <w:jc w:val="both"/>
        <w:rPr>
          <w:color w:val="000000" w:themeColor="text1"/>
        </w:rPr>
      </w:pPr>
    </w:p>
    <w:p w14:paraId="3D69BC59" w14:textId="77777777" w:rsidR="009D3D64" w:rsidRDefault="009D3D64" w:rsidP="009D3D64">
      <w:pPr>
        <w:pStyle w:val="ListParagraph"/>
        <w:numPr>
          <w:ilvl w:val="0"/>
          <w:numId w:val="10"/>
        </w:numPr>
        <w:spacing w:line="360" w:lineRule="auto"/>
        <w:jc w:val="both"/>
        <w:rPr>
          <w:rFonts w:ascii="Times New Roman" w:hAnsi="Times New Roman" w:cs="Times New Roman"/>
          <w:sz w:val="24"/>
          <w:szCs w:val="24"/>
          <w:lang w:val="en-US"/>
        </w:rPr>
      </w:pPr>
      <w:r w:rsidRPr="00AD3EEF">
        <w:rPr>
          <w:rFonts w:ascii="Times New Roman" w:hAnsi="Times New Roman" w:cs="Times New Roman"/>
          <w:sz w:val="24"/>
          <w:szCs w:val="24"/>
          <w:lang w:val="en-US"/>
        </w:rPr>
        <w:t>Information:</w:t>
      </w:r>
    </w:p>
    <w:p w14:paraId="1C6B7F65" w14:textId="77777777" w:rsidR="009D3D64" w:rsidRDefault="009D3D64" w:rsidP="009D3D64">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Eligibility: </w:t>
      </w:r>
    </w:p>
    <w:p w14:paraId="63031018" w14:textId="77777777" w:rsidR="009D3D64" w:rsidRDefault="009D3D64" w:rsidP="009D3D64">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RM25 million annual sales turnover</w:t>
      </w:r>
    </w:p>
    <w:p w14:paraId="078D50B9" w14:textId="77777777" w:rsidR="009D3D64" w:rsidRDefault="009D3D64" w:rsidP="009D3D64">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RM5 million outstanding loan/ financing with Maybank</w:t>
      </w:r>
    </w:p>
    <w:p w14:paraId="535E812D" w14:textId="58405BC1" w:rsidR="009D3D64" w:rsidRDefault="009D3D64" w:rsidP="009D3D64">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Malaysian-owned registered company</w:t>
      </w:r>
    </w:p>
    <w:p w14:paraId="380CD4F4" w14:textId="1C3822D3" w:rsidR="004F44E9" w:rsidRDefault="004F44E9" w:rsidP="004F44E9">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rate interest is 4.5%</w:t>
      </w:r>
    </w:p>
    <w:p w14:paraId="6B8E8F7C" w14:textId="76D8A277" w:rsidR="009D3D64" w:rsidRPr="004F44E9" w:rsidRDefault="004F44E9" w:rsidP="004F44E9">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collateral needed</w:t>
      </w:r>
    </w:p>
    <w:tbl>
      <w:tblPr>
        <w:tblStyle w:val="TableGrid"/>
        <w:tblW w:w="9782" w:type="dxa"/>
        <w:tblInd w:w="-431" w:type="dxa"/>
        <w:tblLook w:val="04A0" w:firstRow="1" w:lastRow="0" w:firstColumn="1" w:lastColumn="0" w:noHBand="0" w:noVBand="1"/>
      </w:tblPr>
      <w:tblGrid>
        <w:gridCol w:w="2127"/>
        <w:gridCol w:w="4019"/>
        <w:gridCol w:w="3636"/>
      </w:tblGrid>
      <w:tr w:rsidR="009D3D64" w:rsidRPr="00C57053" w14:paraId="0395FF4C" w14:textId="77777777" w:rsidTr="008B23E4">
        <w:trPr>
          <w:trHeight w:val="557"/>
        </w:trPr>
        <w:tc>
          <w:tcPr>
            <w:tcW w:w="2127" w:type="dxa"/>
          </w:tcPr>
          <w:p w14:paraId="572376B7" w14:textId="77777777" w:rsidR="009D3D64" w:rsidRPr="00C57053" w:rsidRDefault="009D3D64" w:rsidP="008B23E4">
            <w:pPr>
              <w:spacing w:line="360" w:lineRule="auto"/>
              <w:rPr>
                <w:color w:val="000000" w:themeColor="text1"/>
                <w:sz w:val="24"/>
                <w:szCs w:val="24"/>
                <w:lang w:val="en-US"/>
              </w:rPr>
            </w:pPr>
          </w:p>
        </w:tc>
        <w:tc>
          <w:tcPr>
            <w:tcW w:w="4019" w:type="dxa"/>
            <w:vAlign w:val="center"/>
          </w:tcPr>
          <w:p w14:paraId="068E2F43" w14:textId="77777777" w:rsidR="009D3D64" w:rsidRPr="00C57053" w:rsidRDefault="009D3D64" w:rsidP="008B23E4">
            <w:pPr>
              <w:spacing w:line="360" w:lineRule="auto"/>
              <w:jc w:val="center"/>
              <w:rPr>
                <w:color w:val="000000" w:themeColor="text1"/>
                <w:sz w:val="24"/>
                <w:szCs w:val="24"/>
                <w:lang w:val="en-US"/>
              </w:rPr>
            </w:pPr>
            <w:r w:rsidRPr="00C57053">
              <w:rPr>
                <w:color w:val="000000" w:themeColor="text1"/>
                <w:sz w:val="24"/>
                <w:szCs w:val="24"/>
                <w:lang w:val="en-US"/>
              </w:rPr>
              <w:t>Online Application</w:t>
            </w:r>
          </w:p>
        </w:tc>
        <w:tc>
          <w:tcPr>
            <w:tcW w:w="3636" w:type="dxa"/>
            <w:vAlign w:val="center"/>
          </w:tcPr>
          <w:p w14:paraId="17B7DC95" w14:textId="77777777" w:rsidR="009D3D64" w:rsidRPr="00C57053" w:rsidRDefault="009D3D64" w:rsidP="008B23E4">
            <w:pPr>
              <w:spacing w:line="360" w:lineRule="auto"/>
              <w:jc w:val="center"/>
              <w:rPr>
                <w:color w:val="000000" w:themeColor="text1"/>
                <w:sz w:val="24"/>
                <w:szCs w:val="24"/>
                <w:lang w:val="en-US"/>
              </w:rPr>
            </w:pPr>
            <w:r w:rsidRPr="00C57053">
              <w:rPr>
                <w:color w:val="000000" w:themeColor="text1"/>
                <w:sz w:val="24"/>
                <w:szCs w:val="24"/>
                <w:lang w:val="en-US"/>
              </w:rPr>
              <w:t>Branch Application</w:t>
            </w:r>
          </w:p>
        </w:tc>
      </w:tr>
      <w:tr w:rsidR="009D3D64" w:rsidRPr="00C57053" w14:paraId="35A6CACE" w14:textId="77777777" w:rsidTr="008B23E4">
        <w:tc>
          <w:tcPr>
            <w:tcW w:w="2127" w:type="dxa"/>
            <w:vAlign w:val="center"/>
          </w:tcPr>
          <w:p w14:paraId="2C6FBECF"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Financing amount</w:t>
            </w:r>
          </w:p>
        </w:tc>
        <w:tc>
          <w:tcPr>
            <w:tcW w:w="4019" w:type="dxa"/>
            <w:vAlign w:val="center"/>
          </w:tcPr>
          <w:p w14:paraId="55F7C784"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RM10,000 – RM250,000</w:t>
            </w:r>
          </w:p>
        </w:tc>
        <w:tc>
          <w:tcPr>
            <w:tcW w:w="3636" w:type="dxa"/>
            <w:vAlign w:val="center"/>
          </w:tcPr>
          <w:p w14:paraId="1DADF543"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RM50,001– RM1,500,000</w:t>
            </w:r>
          </w:p>
        </w:tc>
      </w:tr>
      <w:tr w:rsidR="009D3D64" w:rsidRPr="00C57053" w14:paraId="7FD3E985" w14:textId="77777777" w:rsidTr="008B23E4">
        <w:tc>
          <w:tcPr>
            <w:tcW w:w="2127" w:type="dxa"/>
            <w:vAlign w:val="center"/>
          </w:tcPr>
          <w:p w14:paraId="5ABF14E7"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Approval time</w:t>
            </w:r>
          </w:p>
        </w:tc>
        <w:tc>
          <w:tcPr>
            <w:tcW w:w="4019" w:type="dxa"/>
            <w:vAlign w:val="center"/>
          </w:tcPr>
          <w:p w14:paraId="6F91DA7A" w14:textId="77777777" w:rsidR="009D3D64" w:rsidRPr="00C57053" w:rsidRDefault="009D3D64" w:rsidP="009D3D64">
            <w:pPr>
              <w:pStyle w:val="NormalWeb"/>
              <w:numPr>
                <w:ilvl w:val="0"/>
                <w:numId w:val="5"/>
              </w:numPr>
              <w:spacing w:before="0" w:beforeAutospacing="0" w:after="150" w:afterAutospacing="0" w:line="300" w:lineRule="atLeast"/>
              <w:ind w:left="315" w:hanging="264"/>
              <w:textAlignment w:val="baseline"/>
              <w:rPr>
                <w:color w:val="000000" w:themeColor="text1"/>
              </w:rPr>
            </w:pPr>
            <w:r w:rsidRPr="00C57053">
              <w:rPr>
                <w:color w:val="000000" w:themeColor="text1"/>
              </w:rPr>
              <w:t>10 minutes if you are an existing Maybank customer.</w:t>
            </w:r>
          </w:p>
          <w:p w14:paraId="49775E20" w14:textId="77777777" w:rsidR="009D3D64" w:rsidRPr="00C57053" w:rsidRDefault="009D3D64" w:rsidP="009D3D64">
            <w:pPr>
              <w:pStyle w:val="ListParagraph"/>
              <w:numPr>
                <w:ilvl w:val="0"/>
                <w:numId w:val="5"/>
              </w:numPr>
              <w:spacing w:line="360" w:lineRule="auto"/>
              <w:ind w:left="315" w:hanging="284"/>
              <w:rPr>
                <w:color w:val="000000" w:themeColor="text1"/>
                <w:sz w:val="24"/>
                <w:szCs w:val="24"/>
                <w:lang w:val="en-US"/>
              </w:rPr>
            </w:pPr>
            <w:r w:rsidRPr="00C57053">
              <w:rPr>
                <w:color w:val="000000" w:themeColor="text1"/>
                <w:sz w:val="24"/>
                <w:szCs w:val="24"/>
              </w:rPr>
              <w:t>Approximately 48 hours if you are new to Maybank.</w:t>
            </w:r>
          </w:p>
        </w:tc>
        <w:tc>
          <w:tcPr>
            <w:tcW w:w="3636" w:type="dxa"/>
            <w:vAlign w:val="center"/>
          </w:tcPr>
          <w:p w14:paraId="0362C95F"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Determined on a case-by-case basis</w:t>
            </w:r>
          </w:p>
        </w:tc>
      </w:tr>
      <w:tr w:rsidR="009D3D64" w:rsidRPr="00C57053" w14:paraId="08314B14" w14:textId="77777777" w:rsidTr="008B23E4">
        <w:trPr>
          <w:trHeight w:val="3358"/>
        </w:trPr>
        <w:tc>
          <w:tcPr>
            <w:tcW w:w="2127" w:type="dxa"/>
            <w:vAlign w:val="center"/>
          </w:tcPr>
          <w:p w14:paraId="7FB2935E"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Required documents</w:t>
            </w:r>
          </w:p>
        </w:tc>
        <w:tc>
          <w:tcPr>
            <w:tcW w:w="4019" w:type="dxa"/>
            <w:vAlign w:val="center"/>
          </w:tcPr>
          <w:p w14:paraId="00CC6753" w14:textId="77777777" w:rsidR="009D3D64" w:rsidRPr="00C57053" w:rsidRDefault="009D3D64" w:rsidP="009D3D64">
            <w:pPr>
              <w:pStyle w:val="NormalWeb"/>
              <w:numPr>
                <w:ilvl w:val="0"/>
                <w:numId w:val="6"/>
              </w:numPr>
              <w:spacing w:before="0" w:beforeAutospacing="0" w:after="150" w:afterAutospacing="0" w:line="300" w:lineRule="atLeast"/>
              <w:ind w:left="375"/>
              <w:jc w:val="left"/>
              <w:textAlignment w:val="baseline"/>
              <w:rPr>
                <w:color w:val="000000" w:themeColor="text1"/>
              </w:rPr>
            </w:pPr>
            <w:r w:rsidRPr="00C57053">
              <w:rPr>
                <w:color w:val="000000" w:themeColor="text1"/>
              </w:rPr>
              <w:t>No documents required if you are an existing Maybank customer.</w:t>
            </w:r>
          </w:p>
          <w:p w14:paraId="3CA49D77" w14:textId="77777777" w:rsidR="009D3D64" w:rsidRPr="00C57053" w:rsidRDefault="009D3D64" w:rsidP="009D3D64">
            <w:pPr>
              <w:pStyle w:val="NormalWeb"/>
              <w:numPr>
                <w:ilvl w:val="0"/>
                <w:numId w:val="6"/>
              </w:numPr>
              <w:spacing w:before="0" w:beforeAutospacing="0" w:after="150" w:afterAutospacing="0" w:line="300" w:lineRule="atLeast"/>
              <w:ind w:left="375"/>
              <w:jc w:val="left"/>
              <w:textAlignment w:val="baseline"/>
              <w:rPr>
                <w:color w:val="000000" w:themeColor="text1"/>
              </w:rPr>
            </w:pPr>
            <w:r w:rsidRPr="00C57053">
              <w:rPr>
                <w:color w:val="000000" w:themeColor="text1"/>
              </w:rPr>
              <w:t>If you're new to Maybank:</w:t>
            </w:r>
          </w:p>
          <w:p w14:paraId="1239AE8F" w14:textId="77777777" w:rsidR="009D3D64" w:rsidRPr="00C57053" w:rsidRDefault="009D3D64" w:rsidP="009D3D64">
            <w:pPr>
              <w:numPr>
                <w:ilvl w:val="0"/>
                <w:numId w:val="2"/>
              </w:numPr>
              <w:spacing w:line="401" w:lineRule="atLeast"/>
              <w:ind w:left="694" w:hanging="178"/>
              <w:jc w:val="left"/>
              <w:textAlignment w:val="baseline"/>
              <w:rPr>
                <w:color w:val="000000" w:themeColor="text1"/>
                <w:sz w:val="24"/>
                <w:szCs w:val="24"/>
              </w:rPr>
            </w:pPr>
            <w:r w:rsidRPr="00C57053">
              <w:rPr>
                <w:color w:val="000000" w:themeColor="text1"/>
                <w:sz w:val="24"/>
                <w:szCs w:val="24"/>
              </w:rPr>
              <w:t xml:space="preserve">NRIC of Directors /Shareholders/Proprietors /Partners/ guarantors </w:t>
            </w:r>
          </w:p>
          <w:p w14:paraId="49EA5819" w14:textId="77777777" w:rsidR="009D3D64" w:rsidRPr="003B6E12" w:rsidRDefault="009D3D64" w:rsidP="009D3D64">
            <w:pPr>
              <w:numPr>
                <w:ilvl w:val="0"/>
                <w:numId w:val="2"/>
              </w:numPr>
              <w:spacing w:line="401" w:lineRule="atLeast"/>
              <w:ind w:left="694" w:hanging="142"/>
              <w:jc w:val="left"/>
              <w:textAlignment w:val="baseline"/>
              <w:rPr>
                <w:color w:val="000000" w:themeColor="text1"/>
                <w:sz w:val="24"/>
                <w:szCs w:val="24"/>
              </w:rPr>
            </w:pPr>
            <w:r w:rsidRPr="00C57053">
              <w:rPr>
                <w:color w:val="000000" w:themeColor="text1"/>
                <w:sz w:val="24"/>
                <w:szCs w:val="24"/>
              </w:rPr>
              <w:t>Business Registration documents</w:t>
            </w:r>
          </w:p>
        </w:tc>
        <w:tc>
          <w:tcPr>
            <w:tcW w:w="3636" w:type="dxa"/>
          </w:tcPr>
          <w:p w14:paraId="3E42A11B" w14:textId="77777777" w:rsidR="009D3D64" w:rsidRPr="00C57053" w:rsidRDefault="009D3D64" w:rsidP="008B23E4">
            <w:pPr>
              <w:spacing w:line="300" w:lineRule="atLeast"/>
              <w:jc w:val="left"/>
              <w:rPr>
                <w:color w:val="000000" w:themeColor="text1"/>
                <w:sz w:val="24"/>
                <w:szCs w:val="24"/>
              </w:rPr>
            </w:pPr>
          </w:p>
          <w:p w14:paraId="1D2B6379" w14:textId="77777777" w:rsidR="009D3D64" w:rsidRPr="00C57053" w:rsidRDefault="009D3D64" w:rsidP="009D3D64">
            <w:pPr>
              <w:numPr>
                <w:ilvl w:val="0"/>
                <w:numId w:val="3"/>
              </w:numPr>
              <w:spacing w:line="401" w:lineRule="atLeast"/>
              <w:ind w:left="122" w:hanging="142"/>
              <w:jc w:val="left"/>
              <w:textAlignment w:val="baseline"/>
              <w:rPr>
                <w:color w:val="000000" w:themeColor="text1"/>
                <w:sz w:val="24"/>
                <w:szCs w:val="24"/>
              </w:rPr>
            </w:pPr>
            <w:r w:rsidRPr="00C57053">
              <w:rPr>
                <w:color w:val="000000" w:themeColor="text1"/>
                <w:sz w:val="24"/>
                <w:szCs w:val="24"/>
              </w:rPr>
              <w:t xml:space="preserve">NRIC of Directors /Shareholders/Proprietors /Partners/ guarantors </w:t>
            </w:r>
          </w:p>
          <w:p w14:paraId="2493EA8E" w14:textId="77777777" w:rsidR="009D3D64" w:rsidRPr="0082334C" w:rsidRDefault="009D3D64" w:rsidP="009D3D64">
            <w:pPr>
              <w:numPr>
                <w:ilvl w:val="0"/>
                <w:numId w:val="3"/>
              </w:numPr>
              <w:spacing w:line="401" w:lineRule="atLeast"/>
              <w:ind w:left="122" w:hanging="141"/>
              <w:jc w:val="left"/>
              <w:textAlignment w:val="baseline"/>
              <w:rPr>
                <w:color w:val="000000" w:themeColor="text1"/>
                <w:sz w:val="24"/>
                <w:szCs w:val="24"/>
              </w:rPr>
            </w:pPr>
            <w:r w:rsidRPr="00C57053">
              <w:rPr>
                <w:color w:val="000000" w:themeColor="text1"/>
                <w:sz w:val="24"/>
                <w:szCs w:val="24"/>
              </w:rPr>
              <w:t>Business Registration documents</w:t>
            </w:r>
          </w:p>
          <w:p w14:paraId="599A1C01" w14:textId="77777777" w:rsidR="009D3D64" w:rsidRPr="0041396B" w:rsidRDefault="009D3D64" w:rsidP="009D3D64">
            <w:pPr>
              <w:numPr>
                <w:ilvl w:val="0"/>
                <w:numId w:val="3"/>
              </w:numPr>
              <w:spacing w:line="401" w:lineRule="atLeast"/>
              <w:ind w:left="122" w:hanging="126"/>
              <w:jc w:val="left"/>
              <w:textAlignment w:val="baseline"/>
              <w:rPr>
                <w:color w:val="000000" w:themeColor="text1"/>
                <w:sz w:val="24"/>
                <w:szCs w:val="24"/>
              </w:rPr>
            </w:pPr>
            <w:r w:rsidRPr="00C57053">
              <w:rPr>
                <w:color w:val="000000" w:themeColor="text1"/>
                <w:sz w:val="24"/>
                <w:szCs w:val="24"/>
              </w:rPr>
              <w:t>Latest 6 months bank statement from any bank</w:t>
            </w:r>
            <w:r>
              <w:rPr>
                <w:color w:val="000000" w:themeColor="text1"/>
                <w:sz w:val="24"/>
                <w:szCs w:val="24"/>
              </w:rPr>
              <w:t xml:space="preserve"> </w:t>
            </w:r>
          </w:p>
        </w:tc>
      </w:tr>
      <w:tr w:rsidR="009D3D64" w:rsidRPr="00C57053" w14:paraId="5343BE99" w14:textId="77777777" w:rsidTr="008B23E4">
        <w:tc>
          <w:tcPr>
            <w:tcW w:w="2127" w:type="dxa"/>
            <w:vAlign w:val="center"/>
          </w:tcPr>
          <w:p w14:paraId="6619E347"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Security requirements</w:t>
            </w:r>
          </w:p>
        </w:tc>
        <w:tc>
          <w:tcPr>
            <w:tcW w:w="4019" w:type="dxa"/>
            <w:vAlign w:val="center"/>
          </w:tcPr>
          <w:p w14:paraId="0A3110A9"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None</w:t>
            </w:r>
          </w:p>
        </w:tc>
        <w:tc>
          <w:tcPr>
            <w:tcW w:w="3636" w:type="dxa"/>
            <w:vAlign w:val="center"/>
          </w:tcPr>
          <w:p w14:paraId="1758CC29" w14:textId="77777777" w:rsidR="009D3D64" w:rsidRPr="00C57053" w:rsidRDefault="009D3D64" w:rsidP="009D3D64">
            <w:pPr>
              <w:numPr>
                <w:ilvl w:val="0"/>
                <w:numId w:val="4"/>
              </w:numPr>
              <w:spacing w:line="401" w:lineRule="atLeast"/>
              <w:ind w:left="230" w:hanging="230"/>
              <w:jc w:val="left"/>
              <w:textAlignment w:val="baseline"/>
              <w:rPr>
                <w:color w:val="000000" w:themeColor="text1"/>
                <w:sz w:val="24"/>
                <w:szCs w:val="24"/>
              </w:rPr>
            </w:pPr>
            <w:r w:rsidRPr="00C57053">
              <w:rPr>
                <w:color w:val="000000" w:themeColor="text1"/>
                <w:sz w:val="24"/>
                <w:szCs w:val="24"/>
              </w:rPr>
              <w:t>Joint and Several Guarantee from all the directors (for Sdn. Bhd. only)</w:t>
            </w:r>
          </w:p>
          <w:p w14:paraId="449CED2D" w14:textId="77777777" w:rsidR="009D3D64" w:rsidRPr="00C57053" w:rsidRDefault="009D3D64" w:rsidP="009D3D64">
            <w:pPr>
              <w:pStyle w:val="ListParagraph"/>
              <w:numPr>
                <w:ilvl w:val="0"/>
                <w:numId w:val="4"/>
              </w:numPr>
              <w:tabs>
                <w:tab w:val="clear" w:pos="720"/>
                <w:tab w:val="num" w:pos="513"/>
              </w:tabs>
              <w:spacing w:line="360" w:lineRule="auto"/>
              <w:ind w:left="230" w:hanging="207"/>
              <w:jc w:val="left"/>
              <w:rPr>
                <w:color w:val="000000" w:themeColor="text1"/>
                <w:sz w:val="24"/>
                <w:szCs w:val="24"/>
                <w:lang w:val="en-US"/>
              </w:rPr>
            </w:pPr>
            <w:r w:rsidRPr="00C57053">
              <w:rPr>
                <w:color w:val="000000" w:themeColor="text1"/>
                <w:sz w:val="24"/>
                <w:szCs w:val="24"/>
              </w:rPr>
              <w:t>Corporate Guarantee (from Parent companies, if applicable)</w:t>
            </w:r>
          </w:p>
        </w:tc>
      </w:tr>
      <w:tr w:rsidR="009D3D64" w:rsidRPr="00C57053" w14:paraId="3758DE03" w14:textId="77777777" w:rsidTr="008B23E4">
        <w:tc>
          <w:tcPr>
            <w:tcW w:w="2127" w:type="dxa"/>
            <w:vAlign w:val="center"/>
          </w:tcPr>
          <w:p w14:paraId="68F3D8F5"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Financing tenure</w:t>
            </w:r>
          </w:p>
        </w:tc>
        <w:tc>
          <w:tcPr>
            <w:tcW w:w="4019" w:type="dxa"/>
            <w:vAlign w:val="center"/>
          </w:tcPr>
          <w:p w14:paraId="6DD725FD"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Up to 5 years</w:t>
            </w:r>
          </w:p>
        </w:tc>
        <w:tc>
          <w:tcPr>
            <w:tcW w:w="3636" w:type="dxa"/>
            <w:vAlign w:val="center"/>
          </w:tcPr>
          <w:p w14:paraId="71D945D5" w14:textId="77777777" w:rsidR="009D3D64" w:rsidRPr="00C57053" w:rsidRDefault="009D3D64" w:rsidP="008B23E4">
            <w:pPr>
              <w:spacing w:line="360" w:lineRule="auto"/>
              <w:rPr>
                <w:color w:val="000000" w:themeColor="text1"/>
                <w:sz w:val="24"/>
                <w:szCs w:val="24"/>
                <w:lang w:val="en-US"/>
              </w:rPr>
            </w:pPr>
            <w:r w:rsidRPr="00C57053">
              <w:rPr>
                <w:color w:val="000000" w:themeColor="text1"/>
                <w:sz w:val="24"/>
                <w:szCs w:val="24"/>
              </w:rPr>
              <w:t>Up to 7 years</w:t>
            </w:r>
          </w:p>
        </w:tc>
      </w:tr>
      <w:tr w:rsidR="009D3D64" w:rsidRPr="00C57053" w14:paraId="65AF88FE" w14:textId="77777777" w:rsidTr="008B23E4">
        <w:tc>
          <w:tcPr>
            <w:tcW w:w="2127" w:type="dxa"/>
            <w:vAlign w:val="center"/>
          </w:tcPr>
          <w:p w14:paraId="6749E6A3" w14:textId="77777777" w:rsidR="009D3D64" w:rsidRPr="00C57053" w:rsidRDefault="009D3D64" w:rsidP="008B23E4">
            <w:pPr>
              <w:spacing w:line="360" w:lineRule="auto"/>
              <w:rPr>
                <w:color w:val="000000" w:themeColor="text1"/>
                <w:sz w:val="24"/>
                <w:szCs w:val="24"/>
              </w:rPr>
            </w:pPr>
            <w:r w:rsidRPr="00C57053">
              <w:rPr>
                <w:color w:val="000000" w:themeColor="text1"/>
                <w:sz w:val="24"/>
                <w:szCs w:val="24"/>
              </w:rPr>
              <w:t>Business operation period</w:t>
            </w:r>
          </w:p>
        </w:tc>
        <w:tc>
          <w:tcPr>
            <w:tcW w:w="4019" w:type="dxa"/>
            <w:vAlign w:val="center"/>
          </w:tcPr>
          <w:p w14:paraId="1921FB58" w14:textId="77777777" w:rsidR="009D3D64" w:rsidRPr="00C57053" w:rsidRDefault="009D3D64" w:rsidP="008B23E4">
            <w:pPr>
              <w:spacing w:line="360" w:lineRule="auto"/>
              <w:rPr>
                <w:color w:val="000000" w:themeColor="text1"/>
                <w:sz w:val="24"/>
                <w:szCs w:val="24"/>
              </w:rPr>
            </w:pPr>
            <w:r w:rsidRPr="00C57053">
              <w:rPr>
                <w:color w:val="000000" w:themeColor="text1"/>
                <w:sz w:val="24"/>
                <w:szCs w:val="24"/>
              </w:rPr>
              <w:t>Minimum 1 year</w:t>
            </w:r>
          </w:p>
        </w:tc>
        <w:tc>
          <w:tcPr>
            <w:tcW w:w="3636" w:type="dxa"/>
            <w:vAlign w:val="center"/>
          </w:tcPr>
          <w:p w14:paraId="47B429AC" w14:textId="77777777" w:rsidR="009D3D64" w:rsidRPr="00C57053" w:rsidRDefault="009D3D64" w:rsidP="008B23E4">
            <w:pPr>
              <w:spacing w:line="360" w:lineRule="auto"/>
              <w:rPr>
                <w:color w:val="000000" w:themeColor="text1"/>
                <w:sz w:val="24"/>
                <w:szCs w:val="24"/>
              </w:rPr>
            </w:pPr>
            <w:r w:rsidRPr="00C57053">
              <w:rPr>
                <w:color w:val="000000" w:themeColor="text1"/>
                <w:sz w:val="24"/>
                <w:szCs w:val="24"/>
              </w:rPr>
              <w:t>Minimum 3 years</w:t>
            </w:r>
          </w:p>
        </w:tc>
      </w:tr>
    </w:tbl>
    <w:p w14:paraId="1A276C7D" w14:textId="77777777" w:rsidR="009D3D64" w:rsidRPr="00C57053" w:rsidRDefault="009D3D64" w:rsidP="009D3D64">
      <w:pPr>
        <w:spacing w:line="360" w:lineRule="auto"/>
        <w:rPr>
          <w:rFonts w:ascii="Times New Roman" w:hAnsi="Times New Roman" w:cs="Times New Roman"/>
          <w:sz w:val="24"/>
          <w:szCs w:val="24"/>
          <w:lang w:val="en-US"/>
        </w:rPr>
      </w:pPr>
    </w:p>
    <w:p w14:paraId="7579C6AE" w14:textId="77777777" w:rsidR="009D3D64" w:rsidRPr="00C57053" w:rsidRDefault="009D3D64" w:rsidP="009D3D64">
      <w:p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Calculation:</w:t>
      </w:r>
    </w:p>
    <w:p w14:paraId="5BC80828" w14:textId="77777777" w:rsidR="009D3D64" w:rsidRPr="00C57053" w:rsidRDefault="009D3D64" w:rsidP="009D3D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Monthly payment:</w:t>
      </w:r>
    </w:p>
    <w:p w14:paraId="23EDC59E" w14:textId="77777777" w:rsidR="009D3D64" w:rsidRPr="00C57053" w:rsidRDefault="009D3D64" w:rsidP="009D3D64">
      <w:pPr>
        <w:spacing w:line="360" w:lineRule="auto"/>
        <w:ind w:firstLine="720"/>
        <w:jc w:val="both"/>
        <w:rPr>
          <w:rFonts w:ascii="Times New Roman" w:hAnsi="Times New Roman" w:cs="Times New Roman"/>
          <w:sz w:val="24"/>
          <w:szCs w:val="24"/>
          <w:vertAlign w:val="subscript"/>
          <w:lang w:val="en-US"/>
        </w:rPr>
      </w:pPr>
      <w:r w:rsidRPr="00C57053">
        <w:rPr>
          <w:rFonts w:ascii="Times New Roman" w:hAnsi="Times New Roman" w:cs="Times New Roman"/>
          <w:sz w:val="24"/>
          <w:szCs w:val="24"/>
          <w:lang w:val="en-US"/>
        </w:rPr>
        <w:t xml:space="preserve">Using formula: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P * i</m:t>
            </m:r>
          </m:num>
          <m:den>
            <m:r>
              <w:rPr>
                <w:rFonts w:ascii="Cambria Math" w:hAnsi="Cambria Math" w:cs="Times New Roman"/>
                <w:sz w:val="28"/>
                <w:szCs w:val="28"/>
                <w:lang w:val="en-US"/>
              </w:rPr>
              <m:t xml:space="preserve">1 - </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(1 + i)</m:t>
                    </m:r>
                  </m:e>
                  <m:sup>
                    <m:r>
                      <w:rPr>
                        <w:rFonts w:ascii="Cambria Math" w:hAnsi="Cambria Math" w:cs="Times New Roman"/>
                        <w:sz w:val="28"/>
                        <w:szCs w:val="28"/>
                        <w:lang w:val="en-US"/>
                      </w:rPr>
                      <m:t>n * 12</m:t>
                    </m:r>
                  </m:sup>
                </m:sSup>
              </m:den>
            </m:f>
          </m:den>
        </m:f>
      </m:oMath>
    </w:p>
    <w:p w14:paraId="73C30521" w14:textId="77777777" w:rsidR="009D3D64" w:rsidRPr="00C57053" w:rsidRDefault="009D3D64" w:rsidP="009D3D64">
      <w:pPr>
        <w:spacing w:line="360" w:lineRule="auto"/>
        <w:ind w:firstLine="720"/>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where</w:t>
      </w:r>
    </w:p>
    <w:p w14:paraId="1BA8AED0" w14:textId="77777777" w:rsidR="009D3D64" w:rsidRPr="00C57053" w:rsidRDefault="009D3D64" w:rsidP="009D3D64">
      <w:pPr>
        <w:spacing w:line="360" w:lineRule="auto"/>
        <w:ind w:firstLine="720"/>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P = loan amount</w:t>
      </w:r>
    </w:p>
    <w:p w14:paraId="314723BA" w14:textId="77777777" w:rsidR="009D3D64" w:rsidRPr="00C57053" w:rsidRDefault="009D3D64" w:rsidP="009D3D64">
      <w:pPr>
        <w:spacing w:line="360" w:lineRule="auto"/>
        <w:ind w:firstLine="720"/>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i = monthly interest in decimal</w:t>
      </w:r>
    </w:p>
    <w:p w14:paraId="113258F6" w14:textId="77777777" w:rsidR="009D3D64" w:rsidRPr="00AD3EEF" w:rsidRDefault="009D3D64" w:rsidP="009D3D64">
      <w:pPr>
        <w:spacing w:after="0" w:line="360" w:lineRule="auto"/>
        <w:ind w:firstLine="720"/>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n = loan term in years</w:t>
      </w:r>
    </w:p>
    <w:p w14:paraId="538B864B" w14:textId="77777777" w:rsidR="009D3D64" w:rsidRPr="00300F3A" w:rsidRDefault="009D3D64" w:rsidP="009D3D64">
      <w:pPr>
        <w:pStyle w:val="ListParagraph"/>
        <w:numPr>
          <w:ilvl w:val="0"/>
          <w:numId w:val="7"/>
        </w:numPr>
        <w:spacing w:line="360" w:lineRule="auto"/>
        <w:jc w:val="both"/>
        <w:rPr>
          <w:rFonts w:ascii="Times New Roman" w:hAnsi="Times New Roman" w:cs="Times New Roman"/>
          <w:b/>
          <w:bCs/>
          <w:sz w:val="24"/>
          <w:szCs w:val="24"/>
          <w:lang w:val="en-US"/>
        </w:rPr>
      </w:pPr>
      <w:r w:rsidRPr="00300F3A">
        <w:rPr>
          <w:rFonts w:ascii="Times New Roman" w:hAnsi="Times New Roman" w:cs="Times New Roman"/>
          <w:b/>
          <w:bCs/>
          <w:sz w:val="24"/>
          <w:szCs w:val="24"/>
          <w:lang w:val="en-US"/>
        </w:rPr>
        <w:lastRenderedPageBreak/>
        <w:t>Understand the problem</w:t>
      </w:r>
    </w:p>
    <w:p w14:paraId="2AABDC8A" w14:textId="754F440D" w:rsidR="009D3D64" w:rsidRPr="009E3EB8" w:rsidRDefault="009D3D64" w:rsidP="009D3D64">
      <w:pPr>
        <w:pStyle w:val="ListParagraph"/>
        <w:spacing w:line="360" w:lineRule="auto"/>
        <w:ind w:left="360"/>
        <w:jc w:val="both"/>
        <w:rPr>
          <w:rFonts w:ascii="Times New Roman" w:hAnsi="Times New Roman" w:cs="Times New Roman"/>
          <w:sz w:val="24"/>
          <w:szCs w:val="24"/>
          <w:lang w:val="en-US"/>
        </w:rPr>
      </w:pPr>
      <w:r w:rsidRPr="00F54F6D">
        <w:rPr>
          <w:rFonts w:ascii="Times New Roman" w:hAnsi="Times New Roman" w:cs="Times New Roman"/>
          <w:sz w:val="24"/>
          <w:szCs w:val="24"/>
          <w:lang w:val="en-US"/>
        </w:rPr>
        <w:t>Due to Covid-19 pandemic, most of business person having trouble with money because they have to close the store. To prevent from bankruptcy, most of them want get a loan. Due to pandemic, everyone must stay at home and need to make an appointment first to walk in</w:t>
      </w:r>
      <w:r w:rsidR="002E24DA">
        <w:rPr>
          <w:rFonts w:ascii="Times New Roman" w:hAnsi="Times New Roman" w:cs="Times New Roman"/>
          <w:sz w:val="24"/>
          <w:szCs w:val="24"/>
          <w:lang w:val="en-US"/>
        </w:rPr>
        <w:t xml:space="preserve"> at</w:t>
      </w:r>
      <w:r w:rsidRPr="00F54F6D">
        <w:rPr>
          <w:rFonts w:ascii="Times New Roman" w:hAnsi="Times New Roman" w:cs="Times New Roman"/>
          <w:sz w:val="24"/>
          <w:szCs w:val="24"/>
          <w:lang w:val="en-US"/>
        </w:rPr>
        <w:t xml:space="preserve"> the branch. The customer has to wait until that day to go to the branch and it will take a lot of time for them to get a loan. </w:t>
      </w:r>
    </w:p>
    <w:p w14:paraId="1E386630" w14:textId="77777777" w:rsidR="009D3D64" w:rsidRPr="002160BF" w:rsidRDefault="009D3D64" w:rsidP="009D3D64">
      <w:pPr>
        <w:pStyle w:val="ListParagraph"/>
        <w:spacing w:line="360" w:lineRule="auto"/>
        <w:ind w:left="360"/>
        <w:jc w:val="both"/>
        <w:rPr>
          <w:rFonts w:ascii="Times New Roman" w:hAnsi="Times New Roman" w:cs="Times New Roman"/>
          <w:sz w:val="24"/>
          <w:szCs w:val="24"/>
          <w:lang w:val="en-US"/>
        </w:rPr>
      </w:pPr>
    </w:p>
    <w:p w14:paraId="74B500EC" w14:textId="77777777" w:rsidR="009D3D64" w:rsidRPr="00C57053" w:rsidRDefault="009D3D64" w:rsidP="009D3D64">
      <w:pPr>
        <w:pStyle w:val="ListParagraph"/>
        <w:numPr>
          <w:ilvl w:val="0"/>
          <w:numId w:val="7"/>
        </w:numPr>
        <w:spacing w:line="360" w:lineRule="auto"/>
        <w:jc w:val="both"/>
        <w:rPr>
          <w:rFonts w:ascii="Times New Roman" w:hAnsi="Times New Roman" w:cs="Times New Roman"/>
          <w:b/>
          <w:bCs/>
          <w:sz w:val="24"/>
          <w:szCs w:val="24"/>
          <w:lang w:val="en-US"/>
        </w:rPr>
      </w:pPr>
      <w:r w:rsidRPr="00C57053">
        <w:rPr>
          <w:rFonts w:ascii="Times New Roman" w:hAnsi="Times New Roman" w:cs="Times New Roman"/>
          <w:b/>
          <w:bCs/>
          <w:sz w:val="24"/>
          <w:szCs w:val="24"/>
          <w:lang w:val="en-US"/>
        </w:rPr>
        <w:t>Identify alternative ways to solve the problem</w:t>
      </w:r>
    </w:p>
    <w:p w14:paraId="5EF1547F" w14:textId="77777777" w:rsidR="009D3D64" w:rsidRPr="00C57053" w:rsidRDefault="009D3D64" w:rsidP="009D3D64">
      <w:pPr>
        <w:pStyle w:val="ListParagraph"/>
        <w:numPr>
          <w:ilvl w:val="0"/>
          <w:numId w:val="8"/>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The system will give the information about SME Clean Loan and will calculate the monthly payment for the customer.</w:t>
      </w:r>
    </w:p>
    <w:p w14:paraId="6B43623A" w14:textId="77777777" w:rsidR="009D3D64" w:rsidRDefault="009D3D64" w:rsidP="009D3D64">
      <w:pPr>
        <w:pStyle w:val="ListParagraph"/>
        <w:numPr>
          <w:ilvl w:val="0"/>
          <w:numId w:val="8"/>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The system will give information about loan and the customer will make a decision him/herself.</w:t>
      </w:r>
    </w:p>
    <w:p w14:paraId="131C3FF6" w14:textId="77777777" w:rsidR="009D3D64" w:rsidRPr="00F54F6D" w:rsidRDefault="009D3D64" w:rsidP="009D3D64">
      <w:pPr>
        <w:pStyle w:val="ListParagraph"/>
        <w:spacing w:line="360" w:lineRule="auto"/>
        <w:ind w:left="1080"/>
        <w:jc w:val="both"/>
        <w:rPr>
          <w:rFonts w:ascii="Times New Roman" w:hAnsi="Times New Roman" w:cs="Times New Roman"/>
          <w:sz w:val="24"/>
          <w:szCs w:val="24"/>
          <w:lang w:val="en-US"/>
        </w:rPr>
      </w:pPr>
    </w:p>
    <w:p w14:paraId="3DCE81A1" w14:textId="77777777" w:rsidR="009D3D64" w:rsidRPr="00C57053" w:rsidRDefault="009D3D64" w:rsidP="009D3D64">
      <w:pPr>
        <w:pStyle w:val="ListParagraph"/>
        <w:numPr>
          <w:ilvl w:val="0"/>
          <w:numId w:val="7"/>
        </w:numPr>
        <w:spacing w:line="360" w:lineRule="auto"/>
        <w:jc w:val="both"/>
        <w:rPr>
          <w:rFonts w:ascii="Times New Roman" w:hAnsi="Times New Roman" w:cs="Times New Roman"/>
          <w:b/>
          <w:bCs/>
          <w:sz w:val="24"/>
          <w:szCs w:val="24"/>
          <w:lang w:val="en-US"/>
        </w:rPr>
      </w:pPr>
      <w:r w:rsidRPr="00C57053">
        <w:rPr>
          <w:rFonts w:ascii="Times New Roman" w:hAnsi="Times New Roman" w:cs="Times New Roman"/>
          <w:b/>
          <w:bCs/>
          <w:sz w:val="24"/>
          <w:szCs w:val="24"/>
          <w:lang w:val="en-US"/>
        </w:rPr>
        <w:t>Select the best ways to solve the problem from the list of alternative solutions</w:t>
      </w:r>
    </w:p>
    <w:p w14:paraId="364FDF58" w14:textId="77777777" w:rsidR="009D3D64" w:rsidRDefault="009D3D64" w:rsidP="009D3D64">
      <w:pPr>
        <w:spacing w:line="360" w:lineRule="auto"/>
        <w:ind w:left="360"/>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The system will give the information about </w:t>
      </w:r>
      <w:r>
        <w:rPr>
          <w:rFonts w:ascii="Times New Roman" w:hAnsi="Times New Roman" w:cs="Times New Roman"/>
          <w:sz w:val="24"/>
          <w:szCs w:val="24"/>
          <w:lang w:val="en-US"/>
        </w:rPr>
        <w:t>SME Clean Loan and the qualification to apply that loan</w:t>
      </w:r>
      <w:r w:rsidRPr="00C57053">
        <w:rPr>
          <w:rFonts w:ascii="Times New Roman" w:hAnsi="Times New Roman" w:cs="Times New Roman"/>
          <w:sz w:val="24"/>
          <w:szCs w:val="24"/>
          <w:lang w:val="en-US"/>
        </w:rPr>
        <w:t xml:space="preserve">. The user will enter the information about him/herself (name, age, number phone), loan amount, duration loan and the system will calculate the monthly payment. </w:t>
      </w:r>
    </w:p>
    <w:p w14:paraId="3138155A" w14:textId="77777777" w:rsidR="009D3D64" w:rsidRPr="00C57053" w:rsidRDefault="009D3D64" w:rsidP="009D3D64">
      <w:pPr>
        <w:spacing w:line="360" w:lineRule="auto"/>
        <w:ind w:left="360"/>
        <w:jc w:val="both"/>
        <w:rPr>
          <w:rFonts w:ascii="Times New Roman" w:hAnsi="Times New Roman" w:cs="Times New Roman"/>
          <w:sz w:val="24"/>
          <w:szCs w:val="24"/>
          <w:lang w:val="en-US"/>
        </w:rPr>
      </w:pPr>
    </w:p>
    <w:p w14:paraId="4F97E421" w14:textId="77777777" w:rsidR="009D3D64" w:rsidRPr="00C57053" w:rsidRDefault="009D3D64" w:rsidP="009D3D64">
      <w:pPr>
        <w:pStyle w:val="ListParagraph"/>
        <w:numPr>
          <w:ilvl w:val="0"/>
          <w:numId w:val="7"/>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List instructions that enable you to solve the problem using the selected solutions</w:t>
      </w:r>
    </w:p>
    <w:p w14:paraId="111795F1" w14:textId="77777777" w:rsidR="009D3D64" w:rsidRPr="00C57053" w:rsidRDefault="009D3D64" w:rsidP="009D3D64">
      <w:pPr>
        <w:pStyle w:val="ListParagraph"/>
        <w:numPr>
          <w:ilvl w:val="0"/>
          <w:numId w:val="9"/>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Use the information from the customers.</w:t>
      </w:r>
    </w:p>
    <w:p w14:paraId="50DFEAC2" w14:textId="374784B8" w:rsidR="009D3D64" w:rsidRDefault="009D3D64" w:rsidP="009D3D64">
      <w:pPr>
        <w:pStyle w:val="ListParagraph"/>
        <w:numPr>
          <w:ilvl w:val="0"/>
          <w:numId w:val="9"/>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The system will give information of SME Clean Loan.</w:t>
      </w:r>
    </w:p>
    <w:p w14:paraId="4DBB64E1" w14:textId="7732B53C" w:rsidR="00837672" w:rsidRPr="00C57053" w:rsidRDefault="00837672" w:rsidP="009D3D6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customer will choose to applied by online or walk in at branch.</w:t>
      </w:r>
    </w:p>
    <w:p w14:paraId="393DF4C3" w14:textId="77777777" w:rsidR="009D3D64" w:rsidRPr="00C57053" w:rsidRDefault="009D3D64" w:rsidP="009D3D64">
      <w:pPr>
        <w:pStyle w:val="ListParagraph"/>
        <w:numPr>
          <w:ilvl w:val="0"/>
          <w:numId w:val="9"/>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The customer will enter the amount of loan and duration loan.</w:t>
      </w:r>
    </w:p>
    <w:p w14:paraId="18E39FFA" w14:textId="6E016DA3" w:rsidR="009D3D64" w:rsidRPr="00C57053" w:rsidRDefault="009D3D64" w:rsidP="009D3D64">
      <w:pPr>
        <w:pStyle w:val="ListParagraph"/>
        <w:numPr>
          <w:ilvl w:val="0"/>
          <w:numId w:val="9"/>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The system will calculate the monthly payment based on amount of loan and loan duration</w:t>
      </w:r>
      <w:r w:rsidR="00837672">
        <w:rPr>
          <w:rFonts w:ascii="Times New Roman" w:hAnsi="Times New Roman" w:cs="Times New Roman"/>
          <w:sz w:val="24"/>
          <w:szCs w:val="24"/>
          <w:lang w:val="en-US"/>
        </w:rPr>
        <w:t xml:space="preserve"> and total payment</w:t>
      </w:r>
      <w:r w:rsidRPr="00C57053">
        <w:rPr>
          <w:rFonts w:ascii="Times New Roman" w:hAnsi="Times New Roman" w:cs="Times New Roman"/>
          <w:sz w:val="24"/>
          <w:szCs w:val="24"/>
          <w:lang w:val="en-US"/>
        </w:rPr>
        <w:t>.</w:t>
      </w:r>
    </w:p>
    <w:p w14:paraId="6F7D0A11" w14:textId="5A7FAB75" w:rsidR="009D3D64" w:rsidRDefault="009D3D64" w:rsidP="009D3D64">
      <w:pPr>
        <w:pStyle w:val="ListParagraph"/>
        <w:numPr>
          <w:ilvl w:val="0"/>
          <w:numId w:val="9"/>
        </w:numPr>
        <w:spacing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The system will shows the monthly payment</w:t>
      </w:r>
      <w:r w:rsidR="00837672">
        <w:rPr>
          <w:rFonts w:ascii="Times New Roman" w:hAnsi="Times New Roman" w:cs="Times New Roman"/>
          <w:sz w:val="24"/>
          <w:szCs w:val="24"/>
          <w:lang w:val="en-US"/>
        </w:rPr>
        <w:t xml:space="preserve"> and total payment</w:t>
      </w:r>
      <w:r w:rsidRPr="00C57053">
        <w:rPr>
          <w:rFonts w:ascii="Times New Roman" w:hAnsi="Times New Roman" w:cs="Times New Roman"/>
          <w:sz w:val="24"/>
          <w:szCs w:val="24"/>
          <w:lang w:val="en-US"/>
        </w:rPr>
        <w:t xml:space="preserve"> to </w:t>
      </w:r>
      <w:r w:rsidR="00837672">
        <w:rPr>
          <w:rFonts w:ascii="Times New Roman" w:hAnsi="Times New Roman" w:cs="Times New Roman"/>
          <w:sz w:val="24"/>
          <w:szCs w:val="24"/>
          <w:lang w:val="en-US"/>
        </w:rPr>
        <w:t xml:space="preserve">the </w:t>
      </w:r>
      <w:r w:rsidRPr="00C57053">
        <w:rPr>
          <w:rFonts w:ascii="Times New Roman" w:hAnsi="Times New Roman" w:cs="Times New Roman"/>
          <w:sz w:val="24"/>
          <w:szCs w:val="24"/>
          <w:lang w:val="en-US"/>
        </w:rPr>
        <w:t>customer</w:t>
      </w:r>
      <w:r w:rsidR="00837672">
        <w:rPr>
          <w:rFonts w:ascii="Times New Roman" w:hAnsi="Times New Roman" w:cs="Times New Roman"/>
          <w:sz w:val="24"/>
          <w:szCs w:val="24"/>
          <w:lang w:val="en-US"/>
        </w:rPr>
        <w:t>.</w:t>
      </w:r>
    </w:p>
    <w:p w14:paraId="2AF81C9F" w14:textId="77777777" w:rsidR="009D3D64" w:rsidRDefault="009D3D64" w:rsidP="009D3D64">
      <w:pPr>
        <w:pStyle w:val="ListParagraph"/>
        <w:spacing w:line="360" w:lineRule="auto"/>
        <w:ind w:left="1440"/>
        <w:jc w:val="both"/>
        <w:rPr>
          <w:rFonts w:ascii="Times New Roman" w:hAnsi="Times New Roman" w:cs="Times New Roman"/>
          <w:sz w:val="24"/>
          <w:szCs w:val="24"/>
          <w:lang w:val="en-US"/>
        </w:rPr>
      </w:pPr>
    </w:p>
    <w:p w14:paraId="0B6ECFB7" w14:textId="77777777" w:rsidR="009D3D64" w:rsidRDefault="009D3D64" w:rsidP="009D3D64">
      <w:pPr>
        <w:pStyle w:val="ListParagraph"/>
        <w:spacing w:line="360" w:lineRule="auto"/>
        <w:ind w:left="1440"/>
        <w:jc w:val="both"/>
        <w:rPr>
          <w:rFonts w:ascii="Times New Roman" w:hAnsi="Times New Roman" w:cs="Times New Roman"/>
          <w:sz w:val="24"/>
          <w:szCs w:val="24"/>
          <w:lang w:val="en-US"/>
        </w:rPr>
      </w:pPr>
    </w:p>
    <w:p w14:paraId="35234BB0" w14:textId="77777777" w:rsidR="009D3D64" w:rsidRDefault="009D3D64" w:rsidP="009D3D64">
      <w:pPr>
        <w:pStyle w:val="ListParagraph"/>
        <w:spacing w:line="360" w:lineRule="auto"/>
        <w:ind w:left="1440"/>
        <w:jc w:val="both"/>
        <w:rPr>
          <w:rFonts w:ascii="Times New Roman" w:hAnsi="Times New Roman" w:cs="Times New Roman"/>
          <w:sz w:val="24"/>
          <w:szCs w:val="24"/>
          <w:lang w:val="en-US"/>
        </w:rPr>
      </w:pPr>
    </w:p>
    <w:p w14:paraId="261B7F39" w14:textId="77777777" w:rsidR="009D3D64" w:rsidRDefault="009D3D64" w:rsidP="009D3D64">
      <w:pPr>
        <w:pStyle w:val="ListParagraph"/>
        <w:spacing w:line="360" w:lineRule="auto"/>
        <w:ind w:left="1440"/>
        <w:jc w:val="both"/>
        <w:rPr>
          <w:rFonts w:ascii="Times New Roman" w:hAnsi="Times New Roman" w:cs="Times New Roman"/>
          <w:sz w:val="24"/>
          <w:szCs w:val="24"/>
          <w:lang w:val="en-US"/>
        </w:rPr>
      </w:pPr>
    </w:p>
    <w:p w14:paraId="14B1DEB8" w14:textId="28CC8F03" w:rsidR="009D3D64" w:rsidRDefault="009D3D64" w:rsidP="009D3D64">
      <w:pPr>
        <w:pStyle w:val="ListParagraph"/>
        <w:spacing w:line="360" w:lineRule="auto"/>
        <w:ind w:left="1440"/>
        <w:jc w:val="both"/>
        <w:rPr>
          <w:rFonts w:ascii="Times New Roman" w:hAnsi="Times New Roman" w:cs="Times New Roman"/>
          <w:sz w:val="24"/>
          <w:szCs w:val="24"/>
          <w:lang w:val="en-US"/>
        </w:rPr>
      </w:pPr>
    </w:p>
    <w:p w14:paraId="4A972687" w14:textId="23ADEAFA" w:rsidR="009F5CC1" w:rsidRDefault="009F5CC1" w:rsidP="009D3D64">
      <w:pPr>
        <w:pStyle w:val="ListParagraph"/>
        <w:spacing w:line="360" w:lineRule="auto"/>
        <w:ind w:left="1440"/>
        <w:jc w:val="both"/>
        <w:rPr>
          <w:rFonts w:ascii="Times New Roman" w:hAnsi="Times New Roman" w:cs="Times New Roman"/>
          <w:sz w:val="24"/>
          <w:szCs w:val="24"/>
          <w:lang w:val="en-US"/>
        </w:rPr>
      </w:pPr>
    </w:p>
    <w:p w14:paraId="621C3BCE" w14:textId="77777777" w:rsidR="009F5CC1" w:rsidRPr="002160BF" w:rsidRDefault="009F5CC1" w:rsidP="009D3D64">
      <w:pPr>
        <w:pStyle w:val="ListParagraph"/>
        <w:spacing w:line="360" w:lineRule="auto"/>
        <w:ind w:left="1440"/>
        <w:jc w:val="both"/>
        <w:rPr>
          <w:rFonts w:ascii="Times New Roman" w:hAnsi="Times New Roman" w:cs="Times New Roman"/>
          <w:sz w:val="24"/>
          <w:szCs w:val="24"/>
          <w:lang w:val="en-US"/>
        </w:rPr>
      </w:pPr>
    </w:p>
    <w:p w14:paraId="06BA00EE" w14:textId="77777777" w:rsidR="009D3D64" w:rsidRPr="00AD3EEF" w:rsidRDefault="009D3D64" w:rsidP="009D3D64">
      <w:pPr>
        <w:pStyle w:val="ListParagraph"/>
        <w:numPr>
          <w:ilvl w:val="0"/>
          <w:numId w:val="7"/>
        </w:numPr>
        <w:spacing w:line="360" w:lineRule="auto"/>
        <w:jc w:val="both"/>
        <w:rPr>
          <w:rFonts w:ascii="Times New Roman" w:hAnsi="Times New Roman" w:cs="Times New Roman"/>
          <w:b/>
          <w:bCs/>
          <w:sz w:val="24"/>
          <w:szCs w:val="24"/>
          <w:lang w:val="en-US"/>
        </w:rPr>
      </w:pPr>
      <w:r w:rsidRPr="00AD3EEF">
        <w:rPr>
          <w:rFonts w:ascii="Times New Roman" w:hAnsi="Times New Roman" w:cs="Times New Roman"/>
          <w:b/>
          <w:bCs/>
          <w:sz w:val="24"/>
          <w:szCs w:val="24"/>
          <w:lang w:val="en-US"/>
        </w:rPr>
        <w:t>Evaluate the solution</w:t>
      </w:r>
    </w:p>
    <w:p w14:paraId="28C253E6" w14:textId="77777777" w:rsidR="009D3D64" w:rsidRPr="00C57053" w:rsidRDefault="009D3D64" w:rsidP="009D3D64">
      <w:pPr>
        <w:spacing w:line="360" w:lineRule="auto"/>
        <w:ind w:left="360"/>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In the end by using the system will help the customer to be more understand about business loan and will be easier for the customer to get a loan.</w:t>
      </w:r>
      <w:r>
        <w:rPr>
          <w:rFonts w:ascii="Times New Roman" w:hAnsi="Times New Roman" w:cs="Times New Roman"/>
          <w:sz w:val="24"/>
          <w:szCs w:val="24"/>
          <w:lang w:val="en-US"/>
        </w:rPr>
        <w:t xml:space="preserve"> SME Clean Loan</w:t>
      </w:r>
      <w:r w:rsidRPr="00C57053">
        <w:rPr>
          <w:rFonts w:ascii="Times New Roman" w:hAnsi="Times New Roman" w:cs="Times New Roman"/>
          <w:sz w:val="24"/>
          <w:szCs w:val="24"/>
          <w:lang w:val="en-US"/>
        </w:rPr>
        <w:t xml:space="preserve"> </w:t>
      </w:r>
      <w:r>
        <w:rPr>
          <w:rFonts w:ascii="Times New Roman" w:hAnsi="Times New Roman" w:cs="Times New Roman"/>
          <w:sz w:val="24"/>
          <w:szCs w:val="24"/>
          <w:lang w:val="en-US"/>
        </w:rPr>
        <w:t>give many benefits to customer. First, it is easy &amp; quick because nowadays it can be applied online or at branch. Other than that, it has low rates and charges. It is also didn’t need collateral to apply loan.</w:t>
      </w:r>
      <w:r w:rsidRPr="00C570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Monthly payment is calculated to help </w:t>
      </w:r>
      <w:r w:rsidRPr="00A17713">
        <w:rPr>
          <w:rFonts w:ascii="Times New Roman" w:hAnsi="Times New Roman" w:cs="Times New Roman"/>
          <w:sz w:val="24"/>
          <w:szCs w:val="24"/>
          <w:lang w:val="en-US"/>
        </w:rPr>
        <w:t xml:space="preserve">the customer </w:t>
      </w:r>
      <w:r w:rsidRPr="00A17713">
        <w:rPr>
          <w:rFonts w:ascii="Times New Roman" w:hAnsi="Times New Roman" w:cs="Times New Roman"/>
          <w:color w:val="202124"/>
          <w:sz w:val="24"/>
          <w:szCs w:val="24"/>
          <w:shd w:val="clear" w:color="auto" w:fill="FFFFFF"/>
        </w:rPr>
        <w:t xml:space="preserve">experiment with different loan amounts and loan durations so </w:t>
      </w:r>
      <w:r>
        <w:rPr>
          <w:rFonts w:ascii="Times New Roman" w:hAnsi="Times New Roman" w:cs="Times New Roman"/>
          <w:color w:val="202124"/>
          <w:sz w:val="24"/>
          <w:szCs w:val="24"/>
          <w:shd w:val="clear" w:color="auto" w:fill="FFFFFF"/>
        </w:rPr>
        <w:t xml:space="preserve">they </w:t>
      </w:r>
      <w:r w:rsidRPr="00A17713">
        <w:rPr>
          <w:rFonts w:ascii="Times New Roman" w:hAnsi="Times New Roman" w:cs="Times New Roman"/>
          <w:color w:val="202124"/>
          <w:sz w:val="24"/>
          <w:szCs w:val="24"/>
          <w:shd w:val="clear" w:color="auto" w:fill="FFFFFF"/>
        </w:rPr>
        <w:t xml:space="preserve">can figure out the suitable loan amount </w:t>
      </w:r>
      <w:r>
        <w:rPr>
          <w:rFonts w:ascii="Times New Roman" w:hAnsi="Times New Roman" w:cs="Times New Roman"/>
          <w:color w:val="202124"/>
          <w:sz w:val="24"/>
          <w:szCs w:val="24"/>
          <w:shd w:val="clear" w:color="auto" w:fill="FFFFFF"/>
        </w:rPr>
        <w:t>they would</w:t>
      </w:r>
      <w:r w:rsidRPr="00A17713">
        <w:rPr>
          <w:rFonts w:ascii="Times New Roman" w:hAnsi="Times New Roman" w:cs="Times New Roman"/>
          <w:color w:val="202124"/>
          <w:sz w:val="24"/>
          <w:szCs w:val="24"/>
          <w:shd w:val="clear" w:color="auto" w:fill="FFFFFF"/>
        </w:rPr>
        <w:t xml:space="preserve"> be able to take out without causing any inconvenience to </w:t>
      </w:r>
      <w:r>
        <w:rPr>
          <w:rFonts w:ascii="Times New Roman" w:hAnsi="Times New Roman" w:cs="Times New Roman"/>
          <w:color w:val="202124"/>
          <w:sz w:val="24"/>
          <w:szCs w:val="24"/>
          <w:shd w:val="clear" w:color="auto" w:fill="FFFFFF"/>
        </w:rPr>
        <w:t xml:space="preserve">their </w:t>
      </w:r>
      <w:r w:rsidRPr="00A17713">
        <w:rPr>
          <w:rFonts w:ascii="Times New Roman" w:hAnsi="Times New Roman" w:cs="Times New Roman"/>
          <w:color w:val="202124"/>
          <w:sz w:val="24"/>
          <w:szCs w:val="24"/>
          <w:shd w:val="clear" w:color="auto" w:fill="FFFFFF"/>
        </w:rPr>
        <w:t xml:space="preserve">finances, and the period of time within which </w:t>
      </w:r>
      <w:r>
        <w:rPr>
          <w:rFonts w:ascii="Times New Roman" w:hAnsi="Times New Roman" w:cs="Times New Roman"/>
          <w:color w:val="202124"/>
          <w:sz w:val="24"/>
          <w:szCs w:val="24"/>
          <w:shd w:val="clear" w:color="auto" w:fill="FFFFFF"/>
        </w:rPr>
        <w:t>they</w:t>
      </w:r>
      <w:r w:rsidRPr="00A17713">
        <w:rPr>
          <w:rFonts w:ascii="Times New Roman" w:hAnsi="Times New Roman" w:cs="Times New Roman"/>
          <w:color w:val="202124"/>
          <w:sz w:val="24"/>
          <w:szCs w:val="24"/>
          <w:shd w:val="clear" w:color="auto" w:fill="FFFFFF"/>
        </w:rPr>
        <w:t xml:space="preserve"> can comfortably repay </w:t>
      </w:r>
      <w:r>
        <w:rPr>
          <w:rFonts w:ascii="Times New Roman" w:hAnsi="Times New Roman" w:cs="Times New Roman"/>
          <w:color w:val="202124"/>
          <w:sz w:val="24"/>
          <w:szCs w:val="24"/>
          <w:shd w:val="clear" w:color="auto" w:fill="FFFFFF"/>
        </w:rPr>
        <w:t>the</w:t>
      </w:r>
      <w:r w:rsidRPr="00A17713">
        <w:rPr>
          <w:rFonts w:ascii="Times New Roman" w:hAnsi="Times New Roman" w:cs="Times New Roman"/>
          <w:color w:val="202124"/>
          <w:sz w:val="24"/>
          <w:szCs w:val="24"/>
          <w:shd w:val="clear" w:color="auto" w:fill="FFFFFF"/>
        </w:rPr>
        <w:t xml:space="preserve"> loan.</w:t>
      </w:r>
      <w:r>
        <w:rPr>
          <w:rFonts w:ascii="Times New Roman" w:hAnsi="Times New Roman" w:cs="Times New Roman"/>
          <w:sz w:val="24"/>
          <w:szCs w:val="24"/>
          <w:lang w:val="en-US"/>
        </w:rPr>
        <w:t xml:space="preserve"> </w:t>
      </w:r>
    </w:p>
    <w:p w14:paraId="42196330" w14:textId="77777777" w:rsidR="009D3D64" w:rsidRPr="00C57053" w:rsidRDefault="009D3D64" w:rsidP="009D3D64">
      <w:pPr>
        <w:spacing w:after="0" w:line="360" w:lineRule="auto"/>
        <w:jc w:val="both"/>
        <w:rPr>
          <w:rFonts w:ascii="Times New Roman" w:hAnsi="Times New Roman" w:cs="Times New Roman"/>
          <w:bCs/>
          <w:sz w:val="24"/>
          <w:szCs w:val="24"/>
          <w:lang w:val="en-US"/>
        </w:rPr>
      </w:pPr>
    </w:p>
    <w:p w14:paraId="62FF10F6" w14:textId="77777777" w:rsidR="009D3D64" w:rsidRPr="00A17713" w:rsidRDefault="009D3D64" w:rsidP="009D3D64">
      <w:pPr>
        <w:pStyle w:val="ListParagraph"/>
        <w:numPr>
          <w:ilvl w:val="0"/>
          <w:numId w:val="7"/>
        </w:numPr>
        <w:spacing w:after="0" w:line="360" w:lineRule="auto"/>
        <w:jc w:val="both"/>
        <w:rPr>
          <w:rFonts w:ascii="Times New Roman" w:hAnsi="Times New Roman" w:cs="Times New Roman"/>
          <w:b/>
          <w:sz w:val="24"/>
          <w:szCs w:val="24"/>
          <w:lang w:val="en-US"/>
        </w:rPr>
      </w:pPr>
      <w:r w:rsidRPr="00A17713">
        <w:rPr>
          <w:rFonts w:ascii="Times New Roman" w:hAnsi="Times New Roman" w:cs="Times New Roman"/>
          <w:b/>
          <w:sz w:val="24"/>
          <w:szCs w:val="24"/>
          <w:lang w:val="en-US"/>
        </w:rPr>
        <w:t>Algorithm</w:t>
      </w:r>
    </w:p>
    <w:p w14:paraId="6E3A961D" w14:textId="77777777" w:rsidR="009D3D64" w:rsidRPr="00C57053" w:rsidRDefault="009D3D64" w:rsidP="009D3D64">
      <w:pPr>
        <w:spacing w:after="0" w:line="360" w:lineRule="auto"/>
        <w:jc w:val="both"/>
        <w:rPr>
          <w:rFonts w:ascii="Times New Roman" w:hAnsi="Times New Roman" w:cs="Times New Roman"/>
          <w:bCs/>
          <w:sz w:val="24"/>
          <w:szCs w:val="24"/>
          <w:lang w:val="en-US"/>
        </w:rPr>
      </w:pPr>
    </w:p>
    <w:p w14:paraId="589DD430"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Start</w:t>
      </w:r>
    </w:p>
    <w:p w14:paraId="39E226CE"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Enter your name, phone number and age.</w:t>
      </w:r>
    </w:p>
    <w:p w14:paraId="33F77FDC"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Display information </w:t>
      </w:r>
      <w:r>
        <w:rPr>
          <w:rFonts w:ascii="Times New Roman" w:hAnsi="Times New Roman" w:cs="Times New Roman"/>
          <w:sz w:val="24"/>
          <w:szCs w:val="24"/>
          <w:lang w:val="en-US"/>
        </w:rPr>
        <w:t>about SME Clean Loan.</w:t>
      </w:r>
    </w:p>
    <w:p w14:paraId="38F0D84A"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Enter amount of loan and loan duration.</w:t>
      </w:r>
    </w:p>
    <w:p w14:paraId="0AA65FA9"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System calculate the the monthly payment and total payment.</w:t>
      </w:r>
    </w:p>
    <w:p w14:paraId="2BB08287"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Display name, monthly payment and total payment.</w:t>
      </w:r>
    </w:p>
    <w:p w14:paraId="2D8C4E5C" w14:textId="77777777" w:rsidR="009D3D64" w:rsidRPr="00C57053" w:rsidRDefault="009D3D64" w:rsidP="009D3D64">
      <w:pPr>
        <w:numPr>
          <w:ilvl w:val="0"/>
          <w:numId w:val="1"/>
        </w:numPr>
        <w:spacing w:after="0" w:line="360" w:lineRule="auto"/>
        <w:jc w:val="both"/>
        <w:rPr>
          <w:rFonts w:ascii="Times New Roman" w:hAnsi="Times New Roman" w:cs="Times New Roman"/>
          <w:sz w:val="24"/>
          <w:szCs w:val="24"/>
          <w:lang w:val="en-US"/>
        </w:rPr>
      </w:pPr>
      <w:r w:rsidRPr="00C57053">
        <w:rPr>
          <w:rFonts w:ascii="Times New Roman" w:hAnsi="Times New Roman" w:cs="Times New Roman"/>
          <w:sz w:val="24"/>
          <w:szCs w:val="24"/>
          <w:lang w:val="en-US"/>
        </w:rPr>
        <w:t>End</w:t>
      </w:r>
    </w:p>
    <w:p w14:paraId="7AA6E6AD" w14:textId="77777777" w:rsidR="009D3D64" w:rsidRDefault="009D3D64" w:rsidP="009D3D64">
      <w:pPr>
        <w:spacing w:after="0" w:line="360" w:lineRule="auto"/>
        <w:rPr>
          <w:rFonts w:ascii="Times New Roman" w:hAnsi="Times New Roman" w:cs="Times New Roman"/>
          <w:bCs/>
          <w:sz w:val="24"/>
          <w:szCs w:val="24"/>
          <w:lang w:val="en-US"/>
        </w:rPr>
      </w:pPr>
    </w:p>
    <w:p w14:paraId="6FEC7115" w14:textId="77777777" w:rsidR="009D3D64" w:rsidRDefault="009D3D64" w:rsidP="009D3D64">
      <w:pPr>
        <w:spacing w:after="0" w:line="360" w:lineRule="auto"/>
        <w:rPr>
          <w:rFonts w:ascii="Times New Roman" w:hAnsi="Times New Roman" w:cs="Times New Roman"/>
          <w:bCs/>
          <w:sz w:val="24"/>
          <w:szCs w:val="24"/>
          <w:lang w:val="en-US"/>
        </w:rPr>
      </w:pPr>
    </w:p>
    <w:p w14:paraId="5CBB24BE" w14:textId="77777777" w:rsidR="009D3D64" w:rsidRDefault="009D3D64" w:rsidP="009D3D64">
      <w:pPr>
        <w:spacing w:after="0" w:line="360" w:lineRule="auto"/>
        <w:rPr>
          <w:rFonts w:ascii="Times New Roman" w:hAnsi="Times New Roman" w:cs="Times New Roman"/>
          <w:bCs/>
          <w:sz w:val="24"/>
          <w:szCs w:val="24"/>
          <w:lang w:val="en-US"/>
        </w:rPr>
      </w:pPr>
    </w:p>
    <w:p w14:paraId="127D7F71" w14:textId="77777777" w:rsidR="009D3D64" w:rsidRDefault="009D3D64" w:rsidP="009D3D64">
      <w:pPr>
        <w:spacing w:after="0" w:line="360" w:lineRule="auto"/>
        <w:rPr>
          <w:rFonts w:ascii="Times New Roman" w:hAnsi="Times New Roman" w:cs="Times New Roman"/>
          <w:bCs/>
          <w:sz w:val="24"/>
          <w:szCs w:val="24"/>
          <w:lang w:val="en-US"/>
        </w:rPr>
      </w:pPr>
    </w:p>
    <w:p w14:paraId="738ED389" w14:textId="77777777" w:rsidR="009D3D64" w:rsidRDefault="009D3D64" w:rsidP="009D3D64">
      <w:pPr>
        <w:spacing w:after="0" w:line="360" w:lineRule="auto"/>
        <w:rPr>
          <w:rFonts w:ascii="Times New Roman" w:hAnsi="Times New Roman" w:cs="Times New Roman"/>
          <w:bCs/>
          <w:sz w:val="24"/>
          <w:szCs w:val="24"/>
          <w:lang w:val="en-US"/>
        </w:rPr>
      </w:pPr>
    </w:p>
    <w:p w14:paraId="49562588" w14:textId="77777777" w:rsidR="009D3D64" w:rsidRDefault="009D3D64" w:rsidP="009D3D64">
      <w:pPr>
        <w:spacing w:after="0" w:line="360" w:lineRule="auto"/>
        <w:rPr>
          <w:rFonts w:ascii="Times New Roman" w:hAnsi="Times New Roman" w:cs="Times New Roman"/>
          <w:bCs/>
          <w:sz w:val="24"/>
          <w:szCs w:val="24"/>
          <w:lang w:val="en-US"/>
        </w:rPr>
      </w:pPr>
    </w:p>
    <w:p w14:paraId="08EAA881" w14:textId="77777777" w:rsidR="009D3D64" w:rsidRDefault="009D3D64" w:rsidP="009D3D64">
      <w:pPr>
        <w:spacing w:after="0" w:line="360" w:lineRule="auto"/>
        <w:rPr>
          <w:rFonts w:ascii="Times New Roman" w:hAnsi="Times New Roman" w:cs="Times New Roman"/>
          <w:bCs/>
          <w:sz w:val="24"/>
          <w:szCs w:val="24"/>
          <w:lang w:val="en-US"/>
        </w:rPr>
      </w:pPr>
    </w:p>
    <w:p w14:paraId="2D4F0507" w14:textId="77777777" w:rsidR="009D3D64" w:rsidRDefault="009D3D64" w:rsidP="009D3D64">
      <w:pPr>
        <w:spacing w:after="0" w:line="360" w:lineRule="auto"/>
        <w:rPr>
          <w:rFonts w:ascii="Times New Roman" w:hAnsi="Times New Roman" w:cs="Times New Roman"/>
          <w:bCs/>
          <w:sz w:val="24"/>
          <w:szCs w:val="24"/>
          <w:lang w:val="en-US"/>
        </w:rPr>
      </w:pPr>
    </w:p>
    <w:p w14:paraId="4B809ECE" w14:textId="77777777" w:rsidR="009D3D64" w:rsidRDefault="009D3D64" w:rsidP="009D3D64">
      <w:pPr>
        <w:spacing w:after="0" w:line="360" w:lineRule="auto"/>
        <w:rPr>
          <w:rFonts w:ascii="Times New Roman" w:hAnsi="Times New Roman" w:cs="Times New Roman"/>
          <w:bCs/>
          <w:sz w:val="24"/>
          <w:szCs w:val="24"/>
          <w:lang w:val="en-US"/>
        </w:rPr>
      </w:pPr>
    </w:p>
    <w:p w14:paraId="205926B2" w14:textId="77777777" w:rsidR="009D3D64" w:rsidRDefault="009D3D64" w:rsidP="009D3D64">
      <w:pPr>
        <w:spacing w:after="0" w:line="360" w:lineRule="auto"/>
        <w:rPr>
          <w:rFonts w:ascii="Times New Roman" w:hAnsi="Times New Roman" w:cs="Times New Roman"/>
          <w:bCs/>
          <w:sz w:val="24"/>
          <w:szCs w:val="24"/>
          <w:lang w:val="en-US"/>
        </w:rPr>
      </w:pPr>
    </w:p>
    <w:p w14:paraId="172E36AF" w14:textId="77777777" w:rsidR="009D3D64" w:rsidRDefault="009D3D64" w:rsidP="009D3D64">
      <w:pPr>
        <w:spacing w:after="0" w:line="360" w:lineRule="auto"/>
        <w:rPr>
          <w:rFonts w:ascii="Times New Roman" w:hAnsi="Times New Roman" w:cs="Times New Roman"/>
          <w:bCs/>
          <w:sz w:val="24"/>
          <w:szCs w:val="24"/>
          <w:lang w:val="en-US"/>
        </w:rPr>
      </w:pPr>
    </w:p>
    <w:p w14:paraId="62F49E01" w14:textId="77777777" w:rsidR="009D3D64" w:rsidRDefault="009D3D64" w:rsidP="009D3D64">
      <w:pPr>
        <w:spacing w:after="0" w:line="360" w:lineRule="auto"/>
        <w:rPr>
          <w:rFonts w:ascii="Times New Roman" w:hAnsi="Times New Roman" w:cs="Times New Roman"/>
          <w:bCs/>
          <w:sz w:val="24"/>
          <w:szCs w:val="24"/>
          <w:lang w:val="en-US"/>
        </w:rPr>
      </w:pPr>
    </w:p>
    <w:p w14:paraId="5D5E82AC" w14:textId="679CA817" w:rsidR="009D3D64" w:rsidRDefault="009D3D64" w:rsidP="009D3D64">
      <w:pPr>
        <w:spacing w:after="0" w:line="360" w:lineRule="auto"/>
        <w:rPr>
          <w:rFonts w:ascii="Times New Roman" w:hAnsi="Times New Roman" w:cs="Times New Roman"/>
          <w:bCs/>
          <w:sz w:val="24"/>
          <w:szCs w:val="24"/>
          <w:lang w:val="en-US"/>
        </w:rPr>
      </w:pPr>
    </w:p>
    <w:p w14:paraId="4BB85E27" w14:textId="77777777" w:rsidR="009D3D64" w:rsidRPr="00A17713" w:rsidRDefault="009D3D64" w:rsidP="009D3D64">
      <w:pPr>
        <w:pStyle w:val="ListParagraph"/>
        <w:numPr>
          <w:ilvl w:val="0"/>
          <w:numId w:val="1"/>
        </w:numPr>
        <w:spacing w:after="0" w:line="360" w:lineRule="auto"/>
        <w:ind w:left="426" w:hanging="426"/>
        <w:rPr>
          <w:rFonts w:ascii="Times New Roman" w:hAnsi="Times New Roman" w:cs="Times New Roman"/>
          <w:b/>
          <w:sz w:val="24"/>
          <w:szCs w:val="24"/>
          <w:lang w:val="en-US"/>
        </w:rPr>
      </w:pPr>
      <w:r w:rsidRPr="00A17713">
        <w:rPr>
          <w:rFonts w:ascii="Times New Roman" w:hAnsi="Times New Roman" w:cs="Times New Roman"/>
          <w:b/>
          <w:sz w:val="24"/>
          <w:szCs w:val="24"/>
          <w:lang w:val="en-US"/>
        </w:rPr>
        <w:lastRenderedPageBreak/>
        <w:t>Pseudocode</w:t>
      </w:r>
    </w:p>
    <w:p w14:paraId="7B00E7AA" w14:textId="77777777" w:rsidR="009D3D64" w:rsidRPr="00C57053" w:rsidRDefault="009D3D64" w:rsidP="009D3D64">
      <w:pPr>
        <w:spacing w:after="0" w:line="360" w:lineRule="auto"/>
        <w:rPr>
          <w:rFonts w:ascii="Times New Roman" w:hAnsi="Times New Roman" w:cs="Times New Roman"/>
          <w:bCs/>
          <w:sz w:val="24"/>
          <w:szCs w:val="24"/>
          <w:lang w:val="en-US"/>
        </w:rPr>
      </w:pPr>
    </w:p>
    <w:p w14:paraId="6CC45B5E" w14:textId="77777777" w:rsidR="009D3D64" w:rsidRPr="00C57053"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Start </w:t>
      </w:r>
    </w:p>
    <w:p w14:paraId="43F213AB" w14:textId="77777777" w:rsidR="009D3D64"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Output</w:t>
      </w:r>
      <w:r w:rsidRPr="00C57053">
        <w:rPr>
          <w:rFonts w:ascii="Times New Roman" w:hAnsi="Times New Roman" w:cs="Times New Roman"/>
          <w:sz w:val="24"/>
          <w:szCs w:val="24"/>
          <w:lang w:val="en-US"/>
        </w:rPr>
        <w:t xml:space="preserve"> </w:t>
      </w:r>
      <w:r>
        <w:rPr>
          <w:rFonts w:ascii="Times New Roman" w:hAnsi="Times New Roman" w:cs="Times New Roman"/>
          <w:sz w:val="24"/>
          <w:szCs w:val="24"/>
          <w:lang w:val="en-US"/>
        </w:rPr>
        <w:t>“Enter your name”</w:t>
      </w:r>
    </w:p>
    <w:p w14:paraId="38E95DF7" w14:textId="77777777" w:rsidR="009D3D64" w:rsidRPr="00C57053"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Input name</w:t>
      </w:r>
    </w:p>
    <w:p w14:paraId="6BC69436" w14:textId="77777777" w:rsidR="009D3D64" w:rsidRPr="00C57053"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Output “Enter your number phone”</w:t>
      </w:r>
    </w:p>
    <w:p w14:paraId="3C30C065" w14:textId="77777777" w:rsidR="009D3D64"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I</w:t>
      </w:r>
      <w:r>
        <w:rPr>
          <w:rFonts w:ascii="Times New Roman" w:hAnsi="Times New Roman" w:cs="Times New Roman"/>
          <w:sz w:val="24"/>
          <w:szCs w:val="24"/>
          <w:lang w:val="en-US"/>
        </w:rPr>
        <w:t>nput number phone</w:t>
      </w:r>
    </w:p>
    <w:p w14:paraId="3551C85F" w14:textId="77777777" w:rsidR="009D3D64"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Output “Enter your age”</w:t>
      </w:r>
    </w:p>
    <w:p w14:paraId="1D80AAA6" w14:textId="77777777" w:rsidR="009D3D64"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Input age</w:t>
      </w:r>
    </w:p>
    <w:p w14:paraId="6C1F5661" w14:textId="77777777" w:rsidR="009D3D64" w:rsidRPr="00C57053"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Display information about SME Clean Loan</w:t>
      </w:r>
    </w:p>
    <w:p w14:paraId="0941AA4C" w14:textId="77777777" w:rsidR="009D3D64" w:rsidRPr="00C57053"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Display </w:t>
      </w:r>
      <w:r>
        <w:rPr>
          <w:rFonts w:ascii="Times New Roman" w:hAnsi="Times New Roman" w:cs="Times New Roman"/>
          <w:sz w:val="24"/>
          <w:szCs w:val="24"/>
          <w:lang w:val="en-US"/>
        </w:rPr>
        <w:t xml:space="preserve">eligibility </w:t>
      </w:r>
    </w:p>
    <w:p w14:paraId="372EDE2E" w14:textId="77777777" w:rsidR="009D3D64" w:rsidRPr="00C57053"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Display </w:t>
      </w:r>
      <w:r>
        <w:rPr>
          <w:rFonts w:ascii="Times New Roman" w:hAnsi="Times New Roman" w:cs="Times New Roman"/>
          <w:sz w:val="24"/>
          <w:szCs w:val="24"/>
          <w:lang w:val="en-US"/>
        </w:rPr>
        <w:t>types of application method</w:t>
      </w:r>
    </w:p>
    <w:p w14:paraId="1C0E69DF" w14:textId="77777777" w:rsidR="009D3D64"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Display </w:t>
      </w:r>
      <w:r>
        <w:rPr>
          <w:rFonts w:ascii="Times New Roman" w:hAnsi="Times New Roman" w:cs="Times New Roman"/>
          <w:sz w:val="24"/>
          <w:szCs w:val="24"/>
          <w:lang w:val="en-US"/>
        </w:rPr>
        <w:t>information about online application</w:t>
      </w:r>
    </w:p>
    <w:p w14:paraId="70005DB6" w14:textId="77777777" w:rsidR="009D3D64" w:rsidRPr="005C6D0E"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Display information about branch application</w:t>
      </w:r>
    </w:p>
    <w:p w14:paraId="5917F6D1" w14:textId="77777777" w:rsidR="009D3D64" w:rsidRPr="001C7553"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r w:rsidRPr="001C7553">
        <w:rPr>
          <w:rFonts w:ascii="Times New Roman" w:hAnsi="Times New Roman" w:cs="Times New Roman"/>
          <w:sz w:val="24"/>
          <w:szCs w:val="24"/>
        </w:rPr>
        <w:t>"The interest rate is 4.5%."</w:t>
      </w:r>
    </w:p>
    <w:p w14:paraId="076498C1" w14:textId="77777777" w:rsidR="009D3D64" w:rsidRPr="000D0572"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Output </w:t>
      </w:r>
      <w:r w:rsidRPr="001C7553">
        <w:rPr>
          <w:rFonts w:ascii="Times New Roman" w:hAnsi="Times New Roman" w:cs="Times New Roman"/>
          <w:sz w:val="24"/>
          <w:szCs w:val="24"/>
        </w:rPr>
        <w:t>"No collateral needed."</w:t>
      </w:r>
    </w:p>
    <w:p w14:paraId="3944DC03" w14:textId="77777777" w:rsidR="009D3D64" w:rsidRPr="00200327"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Output “</w:t>
      </w:r>
      <w:r w:rsidRPr="005C6D0E">
        <w:rPr>
          <w:rFonts w:ascii="Times New Roman" w:hAnsi="Times New Roman" w:cs="Times New Roman"/>
          <w:sz w:val="24"/>
          <w:szCs w:val="24"/>
        </w:rPr>
        <w:t>Which one do you preferred”</w:t>
      </w:r>
    </w:p>
    <w:p w14:paraId="21B925E6" w14:textId="77777777" w:rsidR="009D3D64" w:rsidRPr="00200327"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Input preferred</w:t>
      </w:r>
    </w:p>
    <w:p w14:paraId="56EFB4FB" w14:textId="77777777" w:rsidR="009D3D64" w:rsidRPr="00200327"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Output </w:t>
      </w:r>
      <w:r w:rsidRPr="00200327">
        <w:rPr>
          <w:rFonts w:ascii="Times New Roman" w:hAnsi="Times New Roman" w:cs="Times New Roman"/>
          <w:sz w:val="24"/>
          <w:szCs w:val="24"/>
        </w:rPr>
        <w:t>"Enter the amount of loan: "</w:t>
      </w:r>
    </w:p>
    <w:p w14:paraId="44FEE583" w14:textId="77777777" w:rsidR="009D3D64" w:rsidRPr="00200327"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Input amount</w:t>
      </w:r>
    </w:p>
    <w:p w14:paraId="01B7B4C0" w14:textId="77777777" w:rsidR="009D3D64" w:rsidRPr="00200327"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Output </w:t>
      </w:r>
      <w:r w:rsidRPr="00200327">
        <w:rPr>
          <w:rFonts w:ascii="Times New Roman" w:hAnsi="Times New Roman" w:cs="Times New Roman"/>
          <w:sz w:val="24"/>
          <w:szCs w:val="24"/>
        </w:rPr>
        <w:t>"Enter the loan duration: "</w:t>
      </w:r>
    </w:p>
    <w:p w14:paraId="7F9DDB46" w14:textId="77777777" w:rsidR="009D3D64" w:rsidRPr="000D0572"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Input duration</w:t>
      </w:r>
    </w:p>
    <w:p w14:paraId="65F20F1B" w14:textId="77777777" w:rsidR="009D3D64" w:rsidRPr="00C57053" w:rsidRDefault="009D3D64" w:rsidP="009D3D64">
      <w:pPr>
        <w:spacing w:after="0" w:line="360" w:lineRule="auto"/>
        <w:ind w:left="360"/>
        <w:rPr>
          <w:rFonts w:ascii="Times New Roman" w:hAnsi="Times New Roman" w:cs="Times New Roman"/>
          <w:sz w:val="24"/>
          <w:szCs w:val="24"/>
          <w:lang w:val="en-US"/>
        </w:rPr>
      </w:pPr>
      <w:r>
        <w:rPr>
          <w:rFonts w:ascii="Times New Roman" w:hAnsi="Times New Roman" w:cs="Times New Roman"/>
          <w:sz w:val="24"/>
          <w:szCs w:val="24"/>
        </w:rPr>
        <w:t>Initialize interest to 0.045</w:t>
      </w:r>
    </w:p>
    <w:p w14:paraId="123A6756" w14:textId="26E85414" w:rsidR="009D3D64" w:rsidRPr="000D0572" w:rsidRDefault="009D3D64" w:rsidP="00BC0916">
      <w:pPr>
        <w:spacing w:after="0" w:line="360" w:lineRule="auto"/>
        <w:ind w:left="360" w:right="-472"/>
        <w:rPr>
          <w:rFonts w:ascii="Times New Roman" w:hAnsi="Times New Roman" w:cs="Times New Roman"/>
          <w:sz w:val="24"/>
          <w:szCs w:val="24"/>
          <w:lang w:val="en-US"/>
        </w:rPr>
      </w:pPr>
      <w:r>
        <w:rPr>
          <w:rFonts w:ascii="Times New Roman" w:hAnsi="Times New Roman" w:cs="Times New Roman"/>
          <w:sz w:val="24"/>
          <w:szCs w:val="24"/>
          <w:lang w:val="en-US"/>
        </w:rPr>
        <w:t xml:space="preserve">Calculate </w:t>
      </w:r>
      <w:r>
        <w:rPr>
          <w:rFonts w:ascii="Times New Roman" w:eastAsiaTheme="minorEastAsia" w:hAnsi="Times New Roman" w:cs="Times New Roman"/>
          <w:sz w:val="24"/>
          <w:szCs w:val="24"/>
        </w:rPr>
        <w:t>m</w:t>
      </w:r>
      <w:r w:rsidRPr="000D0572">
        <w:rPr>
          <w:rFonts w:ascii="Times New Roman" w:eastAsiaTheme="minorEastAsia" w:hAnsi="Times New Roman" w:cs="Times New Roman"/>
          <w:sz w:val="24"/>
          <w:szCs w:val="24"/>
        </w:rPr>
        <w:t xml:space="preserve">onthly payment = </w:t>
      </w:r>
      <w:r w:rsidRPr="000D0572">
        <w:rPr>
          <w:rFonts w:ascii="Times New Roman" w:hAnsi="Times New Roman" w:cs="Times New Roman"/>
          <w:sz w:val="24"/>
          <w:szCs w:val="24"/>
        </w:rPr>
        <w:t>amount * (interest / 12) / ( 1 - 1 / (1 + (interest /</w:t>
      </w:r>
      <w:r w:rsidR="00BC0916">
        <w:rPr>
          <w:rFonts w:ascii="Times New Roman" w:hAnsi="Times New Roman" w:cs="Times New Roman"/>
          <w:sz w:val="24"/>
          <w:szCs w:val="24"/>
        </w:rPr>
        <w:t xml:space="preserve"> </w:t>
      </w:r>
      <w:r w:rsidRPr="000D0572">
        <w:rPr>
          <w:rFonts w:ascii="Times New Roman" w:hAnsi="Times New Roman" w:cs="Times New Roman"/>
          <w:sz w:val="24"/>
          <w:szCs w:val="24"/>
        </w:rPr>
        <w:t>12</w:t>
      </w:r>
      <m:oMath>
        <m:sSup>
          <m:sSupPr>
            <m:ctrlPr>
              <w:rPr>
                <w:rFonts w:ascii="Cambria Math" w:hAnsi="Cambria Math" w:cs="Times New Roman"/>
                <w:i/>
                <w:sz w:val="28"/>
                <w:szCs w:val="28"/>
              </w:rPr>
            </m:ctrlPr>
          </m:sSupPr>
          <m:e>
            <m:r>
              <w:rPr>
                <w:rFonts w:ascii="Cambria Math" w:hAnsi="Cambria Math" w:cs="Times New Roman"/>
                <w:sz w:val="28"/>
                <w:szCs w:val="28"/>
              </w:rPr>
              <m:t>)</m:t>
            </m:r>
          </m:e>
          <m:sup>
            <m:r>
              <m:rPr>
                <m:sty m:val="p"/>
              </m:rPr>
              <w:rPr>
                <w:rFonts w:ascii="Cambria Math" w:hAnsi="Cambria Math" w:cs="Times New Roman"/>
                <w:sz w:val="28"/>
                <w:szCs w:val="28"/>
              </w:rPr>
              <m:t xml:space="preserve"> duration * 12</m:t>
            </m:r>
          </m:sup>
        </m:sSup>
      </m:oMath>
    </w:p>
    <w:p w14:paraId="659B10A0" w14:textId="77777777" w:rsidR="009D3D64" w:rsidRPr="00C57053" w:rsidRDefault="009D3D64" w:rsidP="009D3D64">
      <w:pPr>
        <w:spacing w:after="0" w:line="360" w:lineRule="auto"/>
        <w:ind w:left="360"/>
        <w:rPr>
          <w:rFonts w:ascii="Times New Roman" w:hAnsi="Times New Roman" w:cs="Times New Roman"/>
          <w:sz w:val="24"/>
          <w:szCs w:val="24"/>
          <w:lang w:val="en-US"/>
        </w:rPr>
      </w:pPr>
      <w:r>
        <w:rPr>
          <w:rFonts w:ascii="Times New Roman" w:eastAsiaTheme="minorEastAsia" w:hAnsi="Times New Roman" w:cs="Times New Roman"/>
          <w:sz w:val="24"/>
          <w:szCs w:val="24"/>
        </w:rPr>
        <w:t>Calculate total payment = monthly payment * 12 * duration</w:t>
      </w:r>
    </w:p>
    <w:p w14:paraId="08D9C7C9" w14:textId="77777777" w:rsidR="009D3D64"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Output </w:t>
      </w:r>
      <w:r>
        <w:rPr>
          <w:rFonts w:ascii="Times New Roman" w:hAnsi="Times New Roman" w:cs="Times New Roman"/>
          <w:sz w:val="24"/>
          <w:szCs w:val="24"/>
        </w:rPr>
        <w:t>“</w:t>
      </w:r>
      <w:r w:rsidRPr="001C7553">
        <w:rPr>
          <w:rFonts w:ascii="Times New Roman" w:hAnsi="Times New Roman" w:cs="Times New Roman"/>
          <w:sz w:val="24"/>
          <w:szCs w:val="24"/>
        </w:rPr>
        <w:t>Monthly payment is RM</w:t>
      </w:r>
      <w:r>
        <w:rPr>
          <w:rFonts w:ascii="Times New Roman" w:hAnsi="Times New Roman" w:cs="Times New Roman"/>
          <w:sz w:val="24"/>
          <w:szCs w:val="24"/>
        </w:rPr>
        <w:t>”</w:t>
      </w:r>
      <w:r w:rsidRPr="001C7553">
        <w:t xml:space="preserve"> </w:t>
      </w:r>
      <w:r w:rsidRPr="00C57053">
        <w:rPr>
          <w:rFonts w:ascii="Times New Roman" w:hAnsi="Times New Roman" w:cs="Times New Roman"/>
          <w:sz w:val="24"/>
          <w:szCs w:val="24"/>
          <w:lang w:val="en-US"/>
        </w:rPr>
        <w:t xml:space="preserve">and </w:t>
      </w:r>
      <w:r>
        <w:rPr>
          <w:rFonts w:ascii="Times New Roman" w:hAnsi="Times New Roman" w:cs="Times New Roman"/>
          <w:sz w:val="24"/>
          <w:szCs w:val="24"/>
          <w:lang w:val="en-US"/>
        </w:rPr>
        <w:t>m</w:t>
      </w:r>
      <w:r w:rsidRPr="00C57053">
        <w:rPr>
          <w:rFonts w:ascii="Times New Roman" w:hAnsi="Times New Roman" w:cs="Times New Roman"/>
          <w:sz w:val="24"/>
          <w:szCs w:val="24"/>
          <w:lang w:val="en-US"/>
        </w:rPr>
        <w:t xml:space="preserve">onthly payment </w:t>
      </w:r>
    </w:p>
    <w:p w14:paraId="25D20E96" w14:textId="77777777" w:rsidR="009D3D64" w:rsidRPr="00F6121D"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 xml:space="preserve">Output </w:t>
      </w:r>
      <w:r>
        <w:rPr>
          <w:rFonts w:ascii="Times New Roman" w:hAnsi="Times New Roman" w:cs="Times New Roman"/>
          <w:sz w:val="24"/>
          <w:szCs w:val="24"/>
        </w:rPr>
        <w:t>“Total</w:t>
      </w:r>
      <w:r w:rsidRPr="001C7553">
        <w:rPr>
          <w:rFonts w:ascii="Times New Roman" w:hAnsi="Times New Roman" w:cs="Times New Roman"/>
          <w:sz w:val="24"/>
          <w:szCs w:val="24"/>
        </w:rPr>
        <w:t xml:space="preserve"> payment is RM</w:t>
      </w:r>
      <w:r>
        <w:rPr>
          <w:rFonts w:ascii="Times New Roman" w:hAnsi="Times New Roman" w:cs="Times New Roman"/>
          <w:sz w:val="24"/>
          <w:szCs w:val="24"/>
        </w:rPr>
        <w:t>”</w:t>
      </w:r>
      <w:r w:rsidRPr="001C7553">
        <w:t xml:space="preserve"> </w:t>
      </w:r>
      <w:r w:rsidRPr="00C57053">
        <w:rPr>
          <w:rFonts w:ascii="Times New Roman" w:hAnsi="Times New Roman" w:cs="Times New Roman"/>
          <w:sz w:val="24"/>
          <w:szCs w:val="24"/>
          <w:lang w:val="en-US"/>
        </w:rPr>
        <w:t xml:space="preserve">and </w:t>
      </w:r>
      <w:r>
        <w:rPr>
          <w:rFonts w:ascii="Times New Roman" w:hAnsi="Times New Roman" w:cs="Times New Roman"/>
          <w:sz w:val="24"/>
          <w:szCs w:val="24"/>
          <w:lang w:val="en-US"/>
        </w:rPr>
        <w:t>total</w:t>
      </w:r>
      <w:r w:rsidRPr="00C57053">
        <w:rPr>
          <w:rFonts w:ascii="Times New Roman" w:hAnsi="Times New Roman" w:cs="Times New Roman"/>
          <w:sz w:val="24"/>
          <w:szCs w:val="24"/>
          <w:lang w:val="en-US"/>
        </w:rPr>
        <w:t xml:space="preserve"> payment</w:t>
      </w:r>
    </w:p>
    <w:p w14:paraId="06865C8C" w14:textId="77777777" w:rsidR="009D3D64" w:rsidRPr="00C57053" w:rsidRDefault="009D3D64" w:rsidP="009D3D64">
      <w:pPr>
        <w:spacing w:after="0" w:line="360" w:lineRule="auto"/>
        <w:ind w:left="360"/>
        <w:rPr>
          <w:rFonts w:ascii="Times New Roman" w:hAnsi="Times New Roman" w:cs="Times New Roman"/>
          <w:sz w:val="24"/>
          <w:szCs w:val="24"/>
          <w:lang w:val="en-US"/>
        </w:rPr>
      </w:pPr>
      <w:r w:rsidRPr="00C57053">
        <w:rPr>
          <w:rFonts w:ascii="Times New Roman" w:hAnsi="Times New Roman" w:cs="Times New Roman"/>
          <w:sz w:val="24"/>
          <w:szCs w:val="24"/>
          <w:lang w:val="en-US"/>
        </w:rPr>
        <w:t>End</w:t>
      </w:r>
    </w:p>
    <w:p w14:paraId="6B992858" w14:textId="77777777" w:rsidR="009D3D64" w:rsidRPr="00C57053" w:rsidRDefault="009D3D64" w:rsidP="009D3D64">
      <w:pPr>
        <w:spacing w:after="0" w:line="360" w:lineRule="auto"/>
        <w:ind w:left="720"/>
        <w:rPr>
          <w:rFonts w:ascii="Times New Roman" w:hAnsi="Times New Roman" w:cs="Times New Roman"/>
          <w:sz w:val="24"/>
          <w:szCs w:val="24"/>
          <w:lang w:val="en-US"/>
        </w:rPr>
      </w:pPr>
    </w:p>
    <w:p w14:paraId="6DADAEBA" w14:textId="77777777" w:rsidR="009D3D64" w:rsidRDefault="009D3D64" w:rsidP="009D3D64">
      <w:pPr>
        <w:spacing w:line="360" w:lineRule="auto"/>
        <w:rPr>
          <w:rFonts w:ascii="Times New Roman" w:hAnsi="Times New Roman" w:cs="Times New Roman"/>
          <w:sz w:val="24"/>
          <w:szCs w:val="24"/>
          <w:lang w:val="en-US"/>
        </w:rPr>
      </w:pPr>
    </w:p>
    <w:p w14:paraId="3B151207" w14:textId="77777777" w:rsidR="009D3D64" w:rsidRDefault="009D3D64" w:rsidP="009D3D64">
      <w:pPr>
        <w:spacing w:line="360" w:lineRule="auto"/>
        <w:rPr>
          <w:rFonts w:ascii="Times New Roman" w:hAnsi="Times New Roman" w:cs="Times New Roman"/>
          <w:sz w:val="24"/>
          <w:szCs w:val="24"/>
          <w:lang w:val="en-US"/>
        </w:rPr>
      </w:pPr>
    </w:p>
    <w:p w14:paraId="32616525" w14:textId="77777777" w:rsidR="009D3D64" w:rsidRDefault="009D3D64" w:rsidP="009D3D64">
      <w:pPr>
        <w:spacing w:line="360" w:lineRule="auto"/>
        <w:rPr>
          <w:rFonts w:ascii="Times New Roman" w:hAnsi="Times New Roman" w:cs="Times New Roman"/>
          <w:sz w:val="24"/>
          <w:szCs w:val="24"/>
          <w:lang w:val="en-US"/>
        </w:rPr>
      </w:pPr>
    </w:p>
    <w:p w14:paraId="5D7204AC" w14:textId="77777777" w:rsidR="009D3D64" w:rsidRDefault="009D3D64" w:rsidP="009D3D64">
      <w:pPr>
        <w:pStyle w:val="ListParagraph"/>
        <w:numPr>
          <w:ilvl w:val="0"/>
          <w:numId w:val="1"/>
        </w:numPr>
        <w:spacing w:line="360" w:lineRule="auto"/>
        <w:ind w:left="426" w:hanging="426"/>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Flow Chart</w:t>
      </w:r>
    </w:p>
    <w:p w14:paraId="7A2A1837" w14:textId="77777777" w:rsidR="009D3D64" w:rsidRDefault="009D3D64" w:rsidP="009D3D64">
      <w:pPr>
        <w:spacing w:line="360" w:lineRule="auto"/>
        <w:rPr>
          <w:rFonts w:ascii="Times New Roman" w:hAnsi="Times New Roman" w:cs="Times New Roman"/>
          <w:b/>
          <w:bCs/>
          <w:sz w:val="24"/>
          <w:szCs w:val="24"/>
          <w:lang w:val="en-US"/>
        </w:rPr>
      </w:pPr>
    </w:p>
    <w:p w14:paraId="3BEFFF1A" w14:textId="77777777" w:rsidR="009D3D64" w:rsidRDefault="009D3D64" w:rsidP="009D3D64">
      <w:pPr>
        <w:spacing w:line="360" w:lineRule="auto"/>
        <w:ind w:left="1418"/>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14:anchorId="316FFB35" wp14:editId="3004DD52">
            <wp:extent cx="3378200" cy="6358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a:extLst>
                        <a:ext uri="{28A0092B-C50C-407E-A947-70E740481C1C}">
                          <a14:useLocalDpi xmlns:a14="http://schemas.microsoft.com/office/drawing/2010/main" val="0"/>
                        </a:ext>
                      </a:extLst>
                    </a:blip>
                    <a:srcRect l="31413" t="4604" b="13079"/>
                    <a:stretch/>
                  </pic:blipFill>
                  <pic:spPr bwMode="auto">
                    <a:xfrm>
                      <a:off x="0" y="0"/>
                      <a:ext cx="3381402" cy="6364282"/>
                    </a:xfrm>
                    <a:prstGeom prst="rect">
                      <a:avLst/>
                    </a:prstGeom>
                    <a:ln>
                      <a:noFill/>
                    </a:ln>
                    <a:extLst>
                      <a:ext uri="{53640926-AAD7-44D8-BBD7-CCE9431645EC}">
                        <a14:shadowObscured xmlns:a14="http://schemas.microsoft.com/office/drawing/2010/main"/>
                      </a:ext>
                    </a:extLst>
                  </pic:spPr>
                </pic:pic>
              </a:graphicData>
            </a:graphic>
          </wp:inline>
        </w:drawing>
      </w:r>
    </w:p>
    <w:p w14:paraId="011A4B83" w14:textId="77777777" w:rsidR="009D3D64" w:rsidRDefault="009D3D64" w:rsidP="009D3D64">
      <w:pPr>
        <w:spacing w:line="360" w:lineRule="auto"/>
        <w:rPr>
          <w:rFonts w:ascii="Times New Roman" w:hAnsi="Times New Roman" w:cs="Times New Roman"/>
          <w:b/>
          <w:bCs/>
          <w:sz w:val="24"/>
          <w:szCs w:val="24"/>
          <w:lang w:val="en-US"/>
        </w:rPr>
      </w:pPr>
    </w:p>
    <w:p w14:paraId="68CF8381" w14:textId="77777777" w:rsidR="009D3D64" w:rsidRDefault="009D3D64" w:rsidP="009D3D64">
      <w:pPr>
        <w:spacing w:line="360" w:lineRule="auto"/>
        <w:rPr>
          <w:rFonts w:ascii="Times New Roman" w:hAnsi="Times New Roman" w:cs="Times New Roman"/>
          <w:b/>
          <w:bCs/>
          <w:sz w:val="24"/>
          <w:szCs w:val="24"/>
          <w:lang w:val="en-US"/>
        </w:rPr>
      </w:pPr>
    </w:p>
    <w:p w14:paraId="7BF4DE6D" w14:textId="77777777" w:rsidR="009D3D64" w:rsidRDefault="009D3D64" w:rsidP="009D3D64">
      <w:pPr>
        <w:spacing w:line="360" w:lineRule="auto"/>
        <w:rPr>
          <w:rFonts w:ascii="Times New Roman" w:hAnsi="Times New Roman" w:cs="Times New Roman"/>
          <w:b/>
          <w:bCs/>
          <w:sz w:val="24"/>
          <w:szCs w:val="24"/>
          <w:lang w:val="en-US"/>
        </w:rPr>
      </w:pPr>
    </w:p>
    <w:p w14:paraId="7C05FCD8" w14:textId="77777777" w:rsidR="009D3D64" w:rsidRDefault="009D3D64" w:rsidP="009D3D64">
      <w:pPr>
        <w:spacing w:line="360" w:lineRule="auto"/>
        <w:rPr>
          <w:rFonts w:ascii="Times New Roman" w:hAnsi="Times New Roman" w:cs="Times New Roman"/>
          <w:b/>
          <w:bCs/>
          <w:sz w:val="24"/>
          <w:szCs w:val="24"/>
          <w:lang w:val="en-US"/>
        </w:rPr>
      </w:pPr>
    </w:p>
    <w:p w14:paraId="1C55B3A9" w14:textId="2F77DF73" w:rsidR="00225399" w:rsidRDefault="009F5CC1" w:rsidP="00225399">
      <w:pPr>
        <w:pStyle w:val="ListParagraph"/>
        <w:numPr>
          <w:ilvl w:val="0"/>
          <w:numId w:val="1"/>
        </w:numPr>
        <w:tabs>
          <w:tab w:val="left" w:pos="142"/>
        </w:tabs>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Coding – Numerical Computation &amp; Expression</w:t>
      </w:r>
    </w:p>
    <w:p w14:paraId="24C40EF4" w14:textId="77777777" w:rsidR="00225399" w:rsidRPr="00225399" w:rsidRDefault="00225399" w:rsidP="00225399">
      <w:pPr>
        <w:pStyle w:val="ListParagraph"/>
        <w:tabs>
          <w:tab w:val="left" w:pos="142"/>
        </w:tabs>
        <w:ind w:left="426"/>
        <w:rPr>
          <w:rFonts w:ascii="Times New Roman" w:hAnsi="Times New Roman" w:cs="Times New Roman"/>
          <w:b/>
          <w:bCs/>
          <w:sz w:val="24"/>
          <w:szCs w:val="24"/>
        </w:rPr>
      </w:pPr>
    </w:p>
    <w:p w14:paraId="24F7A1BD" w14:textId="24F80884" w:rsidR="00225399" w:rsidRDefault="00225399" w:rsidP="0022539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Coding</w:t>
      </w:r>
    </w:p>
    <w:p w14:paraId="5A6B7AA8" w14:textId="77777777" w:rsidR="00225399" w:rsidRPr="00225399" w:rsidRDefault="00225399" w:rsidP="00225399">
      <w:pPr>
        <w:pStyle w:val="ListParagraph"/>
        <w:ind w:left="1146"/>
        <w:rPr>
          <w:rFonts w:ascii="Times New Roman" w:hAnsi="Times New Roman" w:cs="Times New Roman"/>
          <w:sz w:val="24"/>
          <w:szCs w:val="24"/>
        </w:rPr>
      </w:pPr>
    </w:p>
    <w:p w14:paraId="69ABA726" w14:textId="3F8597BF" w:rsidR="00225399" w:rsidRDefault="00225399" w:rsidP="0022539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14:anchorId="72A4ABD8" wp14:editId="34386481">
            <wp:extent cx="6061710" cy="3437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069588" cy="3441934"/>
                    </a:xfrm>
                    <a:prstGeom prst="rect">
                      <a:avLst/>
                    </a:prstGeom>
                  </pic:spPr>
                </pic:pic>
              </a:graphicData>
            </a:graphic>
          </wp:inline>
        </w:drawing>
      </w:r>
    </w:p>
    <w:p w14:paraId="7A3D0B44" w14:textId="49D2C14A" w:rsidR="00225399" w:rsidRDefault="00225399" w:rsidP="0022539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14:anchorId="6451630B" wp14:editId="0A640276">
            <wp:extent cx="6337153" cy="303414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6">
                      <a:extLst>
                        <a:ext uri="{28A0092B-C50C-407E-A947-70E740481C1C}">
                          <a14:useLocalDpi xmlns:a14="http://schemas.microsoft.com/office/drawing/2010/main" val="0"/>
                        </a:ext>
                      </a:extLst>
                    </a:blip>
                    <a:srcRect l="333"/>
                    <a:stretch/>
                  </pic:blipFill>
                  <pic:spPr bwMode="auto">
                    <a:xfrm>
                      <a:off x="0" y="0"/>
                      <a:ext cx="6374557" cy="3052053"/>
                    </a:xfrm>
                    <a:prstGeom prst="rect">
                      <a:avLst/>
                    </a:prstGeom>
                    <a:ln>
                      <a:noFill/>
                    </a:ln>
                    <a:extLst>
                      <a:ext uri="{53640926-AAD7-44D8-BBD7-CCE9431645EC}">
                        <a14:shadowObscured xmlns:a14="http://schemas.microsoft.com/office/drawing/2010/main"/>
                      </a:ext>
                    </a:extLst>
                  </pic:spPr>
                </pic:pic>
              </a:graphicData>
            </a:graphic>
          </wp:inline>
        </w:drawing>
      </w:r>
    </w:p>
    <w:p w14:paraId="76FC479E" w14:textId="107E67C2" w:rsidR="00225399" w:rsidRDefault="00225399" w:rsidP="0022539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drawing>
          <wp:inline distT="0" distB="0" distL="0" distR="0" wp14:anchorId="0EFE1764" wp14:editId="6D43078D">
            <wp:extent cx="6109335" cy="3616036"/>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123229" cy="3624260"/>
                    </a:xfrm>
                    <a:prstGeom prst="rect">
                      <a:avLst/>
                    </a:prstGeom>
                  </pic:spPr>
                </pic:pic>
              </a:graphicData>
            </a:graphic>
          </wp:inline>
        </w:drawing>
      </w:r>
    </w:p>
    <w:p w14:paraId="5C5F2B08" w14:textId="41B17E85" w:rsidR="00225399" w:rsidRDefault="00225399" w:rsidP="00225399">
      <w:pPr>
        <w:pStyle w:val="ListParagraph"/>
        <w:ind w:left="0"/>
        <w:rPr>
          <w:rFonts w:ascii="Times New Roman" w:hAnsi="Times New Roman" w:cs="Times New Roman"/>
          <w:b/>
          <w:bCs/>
          <w:sz w:val="24"/>
          <w:szCs w:val="24"/>
        </w:rPr>
      </w:pPr>
    </w:p>
    <w:p w14:paraId="514F7C52" w14:textId="77777777" w:rsidR="00333726" w:rsidRDefault="00333726" w:rsidP="00225399">
      <w:pPr>
        <w:pStyle w:val="ListParagraph"/>
        <w:ind w:left="0"/>
        <w:rPr>
          <w:rFonts w:ascii="Times New Roman" w:hAnsi="Times New Roman" w:cs="Times New Roman"/>
          <w:b/>
          <w:bCs/>
          <w:sz w:val="24"/>
          <w:szCs w:val="24"/>
        </w:rPr>
      </w:pPr>
    </w:p>
    <w:p w14:paraId="2BB8D14A" w14:textId="74B703C9" w:rsidR="00225399" w:rsidRDefault="00491B00" w:rsidP="0022539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Output</w:t>
      </w:r>
    </w:p>
    <w:p w14:paraId="2C193C11" w14:textId="22CED9C9" w:rsidR="00491B00" w:rsidRDefault="00491B00" w:rsidP="00491B00">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67D4A76C" wp14:editId="2CB1482F">
            <wp:extent cx="6377940" cy="3337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377940" cy="3337560"/>
                    </a:xfrm>
                    <a:prstGeom prst="rect">
                      <a:avLst/>
                    </a:prstGeom>
                  </pic:spPr>
                </pic:pic>
              </a:graphicData>
            </a:graphic>
          </wp:inline>
        </w:drawing>
      </w:r>
    </w:p>
    <w:p w14:paraId="7485B009" w14:textId="12C316E9" w:rsidR="00491B00" w:rsidRDefault="00491B00" w:rsidP="00491B00">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3F402CCA" wp14:editId="007139CD">
            <wp:extent cx="5926455"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9">
                      <a:extLst>
                        <a:ext uri="{28A0092B-C50C-407E-A947-70E740481C1C}">
                          <a14:useLocalDpi xmlns:a14="http://schemas.microsoft.com/office/drawing/2010/main" val="0"/>
                        </a:ext>
                      </a:extLst>
                    </a:blip>
                    <a:srcRect b="85460"/>
                    <a:stretch/>
                  </pic:blipFill>
                  <pic:spPr bwMode="auto">
                    <a:xfrm>
                      <a:off x="0" y="0"/>
                      <a:ext cx="5926455" cy="381000"/>
                    </a:xfrm>
                    <a:prstGeom prst="rect">
                      <a:avLst/>
                    </a:prstGeom>
                    <a:ln>
                      <a:noFill/>
                    </a:ln>
                    <a:extLst>
                      <a:ext uri="{53640926-AAD7-44D8-BBD7-CCE9431645EC}">
                        <a14:shadowObscured xmlns:a14="http://schemas.microsoft.com/office/drawing/2010/main"/>
                      </a:ext>
                    </a:extLst>
                  </pic:spPr>
                </pic:pic>
              </a:graphicData>
            </a:graphic>
          </wp:inline>
        </w:drawing>
      </w:r>
    </w:p>
    <w:p w14:paraId="6152AD47" w14:textId="2C3C30A7" w:rsidR="00491B00" w:rsidRDefault="00491B00" w:rsidP="00491B00">
      <w:pPr>
        <w:rPr>
          <w:rFonts w:ascii="Times New Roman" w:hAnsi="Times New Roman" w:cs="Times New Roman"/>
          <w:sz w:val="24"/>
          <w:szCs w:val="24"/>
        </w:rPr>
      </w:pPr>
    </w:p>
    <w:p w14:paraId="1C234678" w14:textId="10532E3B" w:rsidR="00491B00" w:rsidRDefault="00491B00" w:rsidP="00491B00">
      <w:pPr>
        <w:rPr>
          <w:rFonts w:ascii="Times New Roman" w:hAnsi="Times New Roman" w:cs="Times New Roman"/>
          <w:sz w:val="24"/>
          <w:szCs w:val="24"/>
        </w:rPr>
      </w:pPr>
    </w:p>
    <w:p w14:paraId="62214F98" w14:textId="32F762F8" w:rsidR="00491B00" w:rsidRDefault="00491B00" w:rsidP="00491B00">
      <w:pPr>
        <w:rPr>
          <w:rFonts w:ascii="Times New Roman" w:hAnsi="Times New Roman" w:cs="Times New Roman"/>
          <w:sz w:val="24"/>
          <w:szCs w:val="24"/>
        </w:rPr>
      </w:pPr>
    </w:p>
    <w:p w14:paraId="579C9B62" w14:textId="5F3D4839" w:rsidR="00491B00" w:rsidRDefault="00491B00" w:rsidP="00491B00">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5779625F" wp14:editId="40ED009C">
            <wp:extent cx="5926455"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t="13570"/>
                    <a:stretch/>
                  </pic:blipFill>
                  <pic:spPr bwMode="auto">
                    <a:xfrm>
                      <a:off x="0" y="0"/>
                      <a:ext cx="5926455" cy="2194560"/>
                    </a:xfrm>
                    <a:prstGeom prst="rect">
                      <a:avLst/>
                    </a:prstGeom>
                    <a:ln>
                      <a:noFill/>
                    </a:ln>
                    <a:extLst>
                      <a:ext uri="{53640926-AAD7-44D8-BBD7-CCE9431645EC}">
                        <a14:shadowObscured xmlns:a14="http://schemas.microsoft.com/office/drawing/2010/main"/>
                      </a:ext>
                    </a:extLst>
                  </pic:spPr>
                </pic:pic>
              </a:graphicData>
            </a:graphic>
          </wp:inline>
        </w:drawing>
      </w:r>
    </w:p>
    <w:p w14:paraId="4D088D98" w14:textId="7E3C8B4D" w:rsidR="00491B00" w:rsidRPr="00491B00" w:rsidRDefault="00491B00" w:rsidP="00491B00">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73B90414" wp14:editId="695BC953">
            <wp:extent cx="5926455" cy="122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26455" cy="1226820"/>
                    </a:xfrm>
                    <a:prstGeom prst="rect">
                      <a:avLst/>
                    </a:prstGeom>
                  </pic:spPr>
                </pic:pic>
              </a:graphicData>
            </a:graphic>
          </wp:inline>
        </w:drawing>
      </w:r>
    </w:p>
    <w:sectPr w:rsidR="00491B00" w:rsidRPr="00491B00" w:rsidSect="00BC0916">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286"/>
    <w:multiLevelType w:val="hybridMultilevel"/>
    <w:tmpl w:val="378659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6407E2"/>
    <w:multiLevelType w:val="multilevel"/>
    <w:tmpl w:val="1B12C6E4"/>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2" w15:restartNumberingAfterBreak="0">
    <w:nsid w:val="09B81655"/>
    <w:multiLevelType w:val="hybridMultilevel"/>
    <w:tmpl w:val="274CEDD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A341AA8"/>
    <w:multiLevelType w:val="hybridMultilevel"/>
    <w:tmpl w:val="A07EA120"/>
    <w:lvl w:ilvl="0" w:tplc="4409001B">
      <w:start w:val="1"/>
      <w:numFmt w:val="lowerRoman"/>
      <w:lvlText w:val="%1."/>
      <w:lvlJc w:val="righ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4" w15:restartNumberingAfterBreak="0">
    <w:nsid w:val="0D2B62E0"/>
    <w:multiLevelType w:val="hybridMultilevel"/>
    <w:tmpl w:val="CEA6668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00B3033"/>
    <w:multiLevelType w:val="hybridMultilevel"/>
    <w:tmpl w:val="7C9613E8"/>
    <w:lvl w:ilvl="0" w:tplc="4409001B">
      <w:start w:val="1"/>
      <w:numFmt w:val="lowerRoman"/>
      <w:lvlText w:val="%1."/>
      <w:lvlJc w:val="right"/>
      <w:pPr>
        <w:ind w:left="786" w:hanging="360"/>
      </w:p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6" w15:restartNumberingAfterBreak="0">
    <w:nsid w:val="2D0B3116"/>
    <w:multiLevelType w:val="hybridMultilevel"/>
    <w:tmpl w:val="CBC849CC"/>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32860920"/>
    <w:multiLevelType w:val="hybridMultilevel"/>
    <w:tmpl w:val="8B0E16F4"/>
    <w:lvl w:ilvl="0" w:tplc="44090013">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5E5528A"/>
    <w:multiLevelType w:val="hybridMultilevel"/>
    <w:tmpl w:val="742406E8"/>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15:restartNumberingAfterBreak="0">
    <w:nsid w:val="3E754396"/>
    <w:multiLevelType w:val="hybridMultilevel"/>
    <w:tmpl w:val="031456C0"/>
    <w:lvl w:ilvl="0" w:tplc="4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94D5F77"/>
    <w:multiLevelType w:val="hybridMultilevel"/>
    <w:tmpl w:val="3626DA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9067224"/>
    <w:multiLevelType w:val="multilevel"/>
    <w:tmpl w:val="4F5E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B073D"/>
    <w:multiLevelType w:val="hybridMultilevel"/>
    <w:tmpl w:val="689EE774"/>
    <w:lvl w:ilvl="0" w:tplc="334AFB8E">
      <w:start w:val="3"/>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6D07CEE"/>
    <w:multiLevelType w:val="hybridMultilevel"/>
    <w:tmpl w:val="0E5AF4F6"/>
    <w:lvl w:ilvl="0" w:tplc="4409001B">
      <w:start w:val="1"/>
      <w:numFmt w:val="lowerRoman"/>
      <w:lvlText w:val="%1."/>
      <w:lvlJc w:val="righ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14" w15:restartNumberingAfterBreak="0">
    <w:nsid w:val="6AC8366C"/>
    <w:multiLevelType w:val="hybridMultilevel"/>
    <w:tmpl w:val="8654EF86"/>
    <w:lvl w:ilvl="0" w:tplc="334AFB8E">
      <w:start w:val="3"/>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104702A"/>
    <w:multiLevelType w:val="multilevel"/>
    <w:tmpl w:val="A28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1"/>
  </w:num>
  <w:num w:numId="4">
    <w:abstractNumId w:val="11"/>
  </w:num>
  <w:num w:numId="5">
    <w:abstractNumId w:val="14"/>
  </w:num>
  <w:num w:numId="6">
    <w:abstractNumId w:val="12"/>
  </w:num>
  <w:num w:numId="7">
    <w:abstractNumId w:val="2"/>
  </w:num>
  <w:num w:numId="8">
    <w:abstractNumId w:val="9"/>
  </w:num>
  <w:num w:numId="9">
    <w:abstractNumId w:val="7"/>
  </w:num>
  <w:num w:numId="10">
    <w:abstractNumId w:val="10"/>
  </w:num>
  <w:num w:numId="11">
    <w:abstractNumId w:val="6"/>
  </w:num>
  <w:num w:numId="12">
    <w:abstractNumId w:val="8"/>
  </w:num>
  <w:num w:numId="13">
    <w:abstractNumId w:val="13"/>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E7"/>
    <w:rsid w:val="00225399"/>
    <w:rsid w:val="002671E4"/>
    <w:rsid w:val="002E24DA"/>
    <w:rsid w:val="00333726"/>
    <w:rsid w:val="00356CEB"/>
    <w:rsid w:val="00491B00"/>
    <w:rsid w:val="004F44E9"/>
    <w:rsid w:val="007B0BC1"/>
    <w:rsid w:val="00837672"/>
    <w:rsid w:val="00876C4D"/>
    <w:rsid w:val="009D3D64"/>
    <w:rsid w:val="009F5CC1"/>
    <w:rsid w:val="00BC0916"/>
    <w:rsid w:val="00D734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40B9"/>
  <w15:chartTrackingRefBased/>
  <w15:docId w15:val="{936BE59D-5194-4C41-84FC-6CE05F98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6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64"/>
    <w:pPr>
      <w:ind w:left="720"/>
      <w:contextualSpacing/>
    </w:pPr>
  </w:style>
  <w:style w:type="table" w:styleId="TableGrid">
    <w:name w:val="Table Grid"/>
    <w:basedOn w:val="TableNormal"/>
    <w:uiPriority w:val="39"/>
    <w:qFormat/>
    <w:rsid w:val="009D3D64"/>
    <w:pPr>
      <w:widowControl w:val="0"/>
      <w:spacing w:after="0" w:line="240" w:lineRule="auto"/>
      <w:jc w:val="both"/>
    </w:pPr>
    <w:rPr>
      <w:rFonts w:ascii="Times New Roman" w:eastAsia="SimSun" w:hAnsi="Times New Roman" w:cs="Times New Roma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3D64"/>
    <w:rPr>
      <w:color w:val="0000FF"/>
      <w:u w:val="single"/>
    </w:rPr>
  </w:style>
  <w:style w:type="paragraph" w:styleId="NormalWeb">
    <w:name w:val="Normal (Web)"/>
    <w:basedOn w:val="Normal"/>
    <w:uiPriority w:val="99"/>
    <w:unhideWhenUsed/>
    <w:rsid w:val="009D3D64"/>
    <w:pPr>
      <w:spacing w:before="100" w:beforeAutospacing="1" w:after="100" w:afterAutospacing="1" w:line="240" w:lineRule="auto"/>
    </w:pPr>
    <w:rPr>
      <w:rFonts w:ascii="Times New Roman" w:eastAsia="Times New Roman" w:hAnsi="Times New Roman" w:cs="Times New Roman"/>
      <w:noProof w:val="0"/>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sset.asp" TargetMode="External"/><Relationship Id="rId13" Type="http://schemas.openxmlformats.org/officeDocument/2006/relationships/hyperlink" Target="https://en.wikipedia.org/wiki/List_of_largest_banks_in_Southeast_Asia"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nvestopedia.com/terms/r/revenue.asp" TargetMode="External"/><Relationship Id="rId12" Type="http://schemas.openxmlformats.org/officeDocument/2006/relationships/hyperlink" Target="https://en.wikipedia.org/wiki/Malaysi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iscount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Factoring_(financ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Private_equity"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8D6A-C1C7-4F58-824B-C96D9502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2021-12-17T01:23:00Z</dcterms:created>
  <dcterms:modified xsi:type="dcterms:W3CDTF">2021-12-18T17:24:00Z</dcterms:modified>
</cp:coreProperties>
</file>