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9"/>
        <w:pBdr/>
        <w:spacing/>
        <w:ind/>
        <w:rPr/>
      </w:pPr>
      <w:r>
        <w:t xml:space="preserve">ECE 6360 Parallel and Heterogeneous Computing</w:t>
      </w:r>
      <w:r/>
    </w:p>
    <w:p>
      <w:pPr>
        <w:pStyle w:val="881"/>
        <w:pBdr/>
        <w:spacing/>
        <w:ind/>
        <w:rPr>
          <w:color w:val="3a3a3a" w:themeColor="background2" w:themeShade="40"/>
        </w:rPr>
      </w:pPr>
      <w:r>
        <w:rPr>
          <w:color w:val="3a3a3a" w:themeColor="background2" w:themeShade="40"/>
        </w:rPr>
        <w:t xml:space="preserve">Homework 5: Diffusion and the Heat Equation</w:t>
      </w:r>
      <w:r>
        <w:rPr>
          <w:color w:val="3a3a3a" w:themeColor="background2" w:themeShade="40"/>
        </w:rPr>
      </w:r>
      <w:r>
        <w:rPr>
          <w:color w:val="3a3a3a" w:themeColor="background2" w:themeShade="40"/>
        </w:rPr>
      </w:r>
    </w:p>
    <w:p w14:paraId="7BFCF7CF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  <w:t xml:space="preserve">Show that the Euler update step can be written as</w:t>
      </w:r>
      <w:r>
        <w:rPr>
          <w:rFonts w:ascii="Roboto" w:hAnsi="Roboto"/>
          <w:b/>
          <w:bCs/>
          <w:highlight w:val="none"/>
        </w:rPr>
        <w:t xml:space="preserve">:</w:t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0360AC95">
      <w:pPr>
        <w:pBdr/>
        <w:spacing/>
        <w:ind/>
        <w:rPr>
          <w:rFonts w:ascii="Roboto" w:hAnsi="Roboto"/>
          <w:b w:val="0"/>
          <w:bCs w:val="0"/>
          <w:highlight w:val="none"/>
        </w:rPr>
      </w:pPr>
      <w:r>
        <w:rPr>
          <w:rFonts w:ascii="Roboto" w:hAnsi="Roboto"/>
          <w:b/>
          <w:bCs/>
          <w:highlight w:val="none"/>
        </w:rPr>
      </w:r>
      <m:oMathPara>
        <m:oMathParaPr/>
        <m:oMath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b w:val="0"/>
                  <w:highlight w:val="none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T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i,j</m:t>
              </m:r>
            </m:sub>
            <m:sup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n</m:t>
              </m:r>
            </m:sup>
          </m:sSubSup>
          <m:r>
            <w:rPr>
              <w:rFonts w:hint="default" w:ascii="Cambria Math" w:hAnsi="Cambria Math" w:eastAsia="Cambria Math" w:cs="Cambria Math"/>
              <w:highlight w:val="none"/>
            </w:rPr>
            <m:rPr>
              <m:sty m:val="i"/>
            </m:rPr>
            <m:t>=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b w:val="0"/>
                  <w:highlight w:val="none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highlight w:val="none"/>
                </w:rPr>
                <m:rPr>
                  <m:sty m:val="i"/>
                </m:rPr>
                <m:t>1-4r</m:t>
              </m:r>
            </m:e>
          </m:d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b w:val="0"/>
                  <w:highlight w:val="none"/>
                </w:rPr>
              </m:ctrlPr>
            </m:sSubSupPr>
            <m:e>
              <m:r>
                <w:rPr>
                  <w:rFonts w:ascii="Cambria Math" w:hAnsi="Cambria Math" w:eastAsia="Cambria Math" w:cs="Cambria Math"/>
                  <w:highlight w:val="none"/>
                </w:rPr>
                <m:rPr>
                  <m:sty m:val="i"/>
                </m:rPr>
                <m:t>T</m:t>
              </m:r>
            </m:e>
            <m:sub>
              <m:r>
                <w:rPr>
                  <w:rFonts w:ascii="Cambria Math" w:hAnsi="Cambria Math" w:eastAsia="Cambria Math" w:cs="Cambria Math"/>
                  <w:highlight w:val="none"/>
                </w:rPr>
                <m:rPr>
                  <m:sty m:val="i"/>
                </m:rPr>
                <m:t>i,j</m:t>
              </m:r>
            </m:sub>
            <m:sup>
              <m:r>
                <w:rPr>
                  <w:rFonts w:ascii="Cambria Math" w:hAnsi="Cambria Math" w:eastAsia="Cambria Math" w:cs="Cambria Math"/>
                  <w:highlight w:val="none"/>
                </w:rPr>
                <m:rPr>
                  <m:sty m:val="i"/>
                </m:rPr>
                <m:t>n</m:t>
              </m:r>
            </m:sup>
          </m:sSubSup>
          <m:r>
            <w:rPr>
              <w:rFonts w:ascii="Cambria Math" w:hAnsi="Cambria Math" w:eastAsia="Cambria Math" w:cs="Cambria Math"/>
              <w:highlight w:val="none"/>
            </w:rPr>
            <m:rPr>
              <m:sty m:val="i"/>
            </m:rPr>
            <m:t>+r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b w:val="0"/>
                  <w:highlight w:val="none"/>
                </w:rPr>
              </m:ctrlPr>
            </m:dPr>
            <m:e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  <w:b w:val="0"/>
                      <w:highlight w:val="none"/>
                    </w:rPr>
                  </m:ctrlPr>
                </m:sSubSupPr>
                <m:e>
                  <m:r>
                    <w:rPr>
                      <w:rFonts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i+1,j</m:t>
                  </m:r>
                </m:sub>
                <m:sup>
                  <m:r>
                    <w:rPr>
                      <w:rFonts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n</m:t>
                  </m:r>
                </m:sup>
              </m:sSubSup>
              <m:r>
                <w:rPr>
                  <w:rFonts w:ascii="Cambria Math" w:hAnsi="Cambria Math" w:eastAsia="Cambria Math" w:cs="Cambria Math"/>
                  <w:highlight w:val="none"/>
                </w:rPr>
                <m:rPr>
                  <m:sty m:val="i"/>
                </m:rPr>
                <m:t>+</m:t>
              </m:r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  <w:b w:val="0"/>
                      <w:highlight w:val="none"/>
                    </w:rPr>
                  </m:ctrlPr>
                </m:sSubSupPr>
                <m:e>
                  <m:r>
                    <w:rPr>
                      <w:rFonts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i-1,j</m:t>
                  </m:r>
                </m:sub>
                <m:sup>
                  <m:r>
                    <w:rPr>
                      <w:rFonts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n</m:t>
                  </m:r>
                </m:sup>
              </m:sSubSup>
              <m:r>
                <w:rPr>
                  <w:rFonts w:ascii="Cambria Math" w:hAnsi="Cambria Math" w:eastAsia="Cambria Math" w:cs="Cambria Math"/>
                  <w:highlight w:val="none"/>
                </w:rPr>
                <m:rPr>
                  <m:sty m:val="i"/>
                </m:rPr>
                <m:t>+</m:t>
              </m:r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  <w:b w:val="0"/>
                      <w:highlight w:val="none"/>
                    </w:rPr>
                  </m:ctrlPr>
                </m:sSubSupPr>
                <m:e>
                  <m:r>
                    <w:rPr>
                      <w:rFonts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i,j+1</m:t>
                  </m:r>
                </m:sub>
                <m:sup>
                  <m:r>
                    <w:rPr>
                      <w:rFonts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n</m:t>
                  </m:r>
                </m:sup>
              </m:sSubSup>
              <m:r>
                <w:rPr>
                  <w:rFonts w:ascii="Cambria Math" w:hAnsi="Cambria Math" w:eastAsia="Cambria Math" w:cs="Cambria Math"/>
                  <w:highlight w:val="none"/>
                </w:rPr>
                <m:rPr>
                  <m:sty m:val="i"/>
                </m:rPr>
                <m:t>+</m:t>
              </m:r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  <w:b w:val="0"/>
                      <w:highlight w:val="none"/>
                    </w:rPr>
                  </m:ctrlPr>
                </m:sSubSupPr>
                <m:e>
                  <m:r>
                    <w:rPr>
                      <w:rFonts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i,j-1</m:t>
                  </m:r>
                </m:sub>
                <m:sup>
                  <m:r>
                    <w:rPr>
                      <w:rFonts w:ascii="Cambria Math" w:hAnsi="Cambria Math" w:eastAsia="Cambria Math" w:cs="Cambria Math"/>
                      <w:highlight w:val="none"/>
                    </w:rPr>
                    <m:rPr>
                      <m:sty m:val="i"/>
                    </m:rPr>
                    <m:t>n</m:t>
                  </m:r>
                </m:sup>
              </m:sSubSup>
            </m:e>
          </m:d>
        </m:oMath>
      </m:oMathPara>
      <w:r>
        <w:rPr>
          <w:rFonts w:ascii="Roboto" w:hAnsi="Roboto"/>
          <w:b w:val="0"/>
          <w:bCs w:val="0"/>
          <w:highlight w:val="none"/>
        </w:rPr>
      </w:r>
      <w:r>
        <w:rPr>
          <w:rFonts w:ascii="Roboto" w:hAnsi="Roboto"/>
          <w:b w:val="0"/>
          <w:bCs w:val="0"/>
          <w:highlight w:val="none"/>
        </w:rPr>
      </w:r>
    </w:p>
    <w:p w14:paraId="3B8044F6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019BEBCA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648658BD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45BD4841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193E1E70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031971BF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125AEC10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05FC8D29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2A849F7A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543242F6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204A60BD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185546D8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0EDAD56D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25F6B9D6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7E1017DF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  <w:t xml:space="preserve">What is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bi"/>
          </m:rPr>
          <m:t>r</m:t>
        </m:r>
      </m:oMath>
      <w:r>
        <w:rPr>
          <w:rFonts w:ascii="Roboto" w:hAnsi="Roboto"/>
          <w:b/>
          <w:bCs/>
          <w:highlight w:val="none"/>
        </w:rPr>
        <w:t xml:space="preserve"> and what value for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bi"/>
          </m:rPr>
          <m:t>r</m:t>
        </m:r>
      </m:oMath>
      <w:r>
        <w:rPr>
          <w:rFonts w:ascii="Roboto" w:hAnsi="Roboto"/>
          <w:b/>
          <w:bCs/>
          <w:highlight w:val="none"/>
        </w:rPr>
        <w:t xml:space="preserve"> satisfies the CFL condition if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Δ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x</m:t>
            </m:r>
          </m:sub>
        </m:sSub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</m:t>
        </m:r>
        <m:sSub>
          <m:sSubPr>
            <m:ctrlPr>
              <w:rPr>
                <w:rFonts w:ascii="Cambria Math" w:hAnsi="Cambria Math" w:eastAsia="Cambria Math" w:cs="Cambria Math"/>
                <w:b w:val="0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Δ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y</m:t>
            </m:r>
          </m:sub>
        </m:sSub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=h</m:t>
        </m:r>
      </m:oMath>
      <w:r>
        <w:rPr>
          <w:rFonts w:ascii="Roboto" w:hAnsi="Roboto"/>
          <w:b/>
          <w:bCs/>
          <w:highlight w:val="none"/>
        </w:rPr>
        <w:t xml:space="preserve">?</w:t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548C5D9E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7D37B42F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1FBEE26C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5F4D057B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3E0BF5CB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  <w:t xml:space="preserve">What is the largest stable </w:t>
      </w:r>
      <m:oMath>
        <m:sSub>
          <m:sSubPr>
            <m:ctrlPr>
              <w:rPr>
                <w:rFonts w:ascii="Cambria Math" w:hAnsi="Cambria Math" w:eastAsia="Cambria Math" w:cs="Cambria Math"/>
                <w:b w:val="0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Δ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t</m:t>
            </m:r>
          </m:sub>
        </m:sSub>
      </m:oMath>
      <w:r>
        <w:rPr>
          <w:rFonts w:ascii="Roboto" w:hAnsi="Roboto"/>
          <w:b/>
          <w:bCs/>
          <w:highlight w:val="none"/>
        </w:rPr>
        <w:t xml:space="preserve"> for a plate with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α=1.0×</m:t>
        </m:r>
        <m:sSup>
          <m:sSupPr>
            <m:ctrlPr>
              <w:rPr>
                <w:rFonts w:ascii="Cambria Math" w:hAnsi="Cambria Math" w:eastAsia="Cambria Math" w:cs="Cambria Math"/>
                <w:b w:val="0"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-4</m:t>
            </m:r>
          </m:sup>
        </m:sSup>
        <m:sSup>
          <m:sSupPr>
            <m:ctrlPr>
              <w:rPr>
                <w:rFonts w:ascii="Cambria Math" w:hAnsi="Cambria Math" w:eastAsia="Cambria Math" w:cs="Cambria Math"/>
                <w:b w:val="0"/>
                <w:i w:val="0"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p"/>
              </m:rPr>
              <m:t>m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p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highlight w:val="none"/>
          </w:rPr>
          <m:rPr>
            <m:sty m:val="p"/>
          </m:rPr>
          <m:t>/s</m:t>
        </m:r>
      </m:oMath>
      <w:r>
        <w:rPr>
          <w:rFonts w:ascii="Roboto" w:hAnsi="Roboto"/>
          <w:b/>
          <w:bCs/>
          <w:highlight w:val="none"/>
        </w:rPr>
        <w:t xml:space="preserve"> and a spacing of </w:t>
      </w:r>
      <m:oMath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h=1</m:t>
        </m:r>
        <m:r>
          <w:rPr>
            <w:rFonts w:hint="default" w:ascii="Cambria Math" w:hAnsi="Cambria Math" w:eastAsia="Cambria Math" w:cs="Cambria Math"/>
            <w:highlight w:val="none"/>
          </w:rPr>
          <m:rPr>
            <m:sty m:val="p"/>
          </m:rPr>
          <m:t>mm</m:t>
        </m:r>
      </m:oMath>
      <w:r>
        <w:rPr>
          <w:rFonts w:ascii="Roboto" w:hAnsi="Roboto"/>
          <w:b/>
          <w:bCs/>
          <w:highlight w:val="none"/>
        </w:rPr>
        <w:t xml:space="preserve">?</w:t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6B88BE9D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02CA4BFA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3D59CC96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51CA45DC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211D839B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p w14:paraId="30ED6E80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nsolas">
    <w:panose1 w:val="020B0609020204030204"/>
  </w:font>
  <w:font w:name="Cambria Math">
    <w:panose1 w:val="02000603000000000000"/>
  </w:font>
  <w:font w:name="Roboto">
    <w:panose1 w:val="05040102010807070707"/>
  </w:font>
  <w:font w:name="Wingdings">
    <w:panose1 w:val="05010000000000000000"/>
  </w:font>
  <w:font w:name="Lat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D980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78ED9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32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3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34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5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6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7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7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7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7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7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5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6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7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8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9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50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1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2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3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4">
    <w:name w:val="toc 9"/>
    <w:basedOn w:val="857"/>
    <w:next w:val="857"/>
    <w:uiPriority w:val="39"/>
    <w:unhideWhenUsed/>
    <w:pPr>
      <w:pBdr/>
      <w:spacing w:after="100"/>
      <w:ind w:left="1760"/>
    </w:p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pBdr/>
      <w:spacing/>
      <w:ind/>
      <w:outlineLvl w:val="0"/>
    </w:pPr>
    <w:rPr>
      <w:b/>
      <w:bCs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b/>
      <w:bCs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8"/>
    <w:next w:val="857"/>
    <w:link w:val="880"/>
    <w:uiPriority w:val="10"/>
    <w:qFormat/>
    <w:pPr>
      <w:pBdr/>
      <w:spacing w:after="0"/>
      <w:ind/>
    </w:pPr>
    <w:rPr>
      <w:rFonts w:ascii="Lato" w:hAnsi="Lato" w:cs="Lato"/>
      <w:color w:val="7d2935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="Lato" w:hAnsi="Lato" w:cs="Lato"/>
      <w:b/>
      <w:bCs/>
      <w:color w:val="7d2935"/>
    </w:rPr>
  </w:style>
  <w:style w:type="paragraph" w:styleId="881">
    <w:name w:val="Subtitle"/>
    <w:basedOn w:val="858"/>
    <w:next w:val="857"/>
    <w:link w:val="882"/>
    <w:uiPriority w:val="11"/>
    <w:qFormat/>
    <w:pPr>
      <w:pBdr/>
      <w:spacing/>
      <w:ind/>
    </w:pPr>
    <w:rPr>
      <w:rFonts w:ascii="Roboto" w:hAnsi="Roboto"/>
      <w:color w:val="3a3a3a" w:themeColor="background2" w:themeShade="40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ascii="Roboto" w:hAnsi="Roboto"/>
      <w:b/>
      <w:bCs/>
      <w:color w:val="3a3a3a" w:themeColor="background2" w:themeShade="40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0">
    <w:name w:val="Header"/>
    <w:basedOn w:val="857"/>
    <w:link w:val="89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1" w:customStyle="1">
    <w:name w:val="Header Char"/>
    <w:basedOn w:val="867"/>
    <w:link w:val="890"/>
    <w:uiPriority w:val="99"/>
    <w:pPr>
      <w:pBdr/>
      <w:spacing/>
      <w:ind/>
    </w:pPr>
  </w:style>
  <w:style w:type="paragraph" w:styleId="892">
    <w:name w:val="Footer"/>
    <w:basedOn w:val="857"/>
    <w:link w:val="89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3" w:customStyle="1">
    <w:name w:val="Footer Char"/>
    <w:basedOn w:val="867"/>
    <w:link w:val="892"/>
    <w:uiPriority w:val="99"/>
    <w:pPr>
      <w:pBdr/>
      <w:spacing/>
      <w:ind/>
    </w:pPr>
  </w:style>
  <w:style w:type="character" w:styleId="89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95" w:customStyle="1">
    <w:name w:val="Code"/>
    <w:basedOn w:val="857"/>
    <w:link w:val="896"/>
    <w:qFormat/>
    <w:pPr>
      <w:pBdr/>
      <w:spacing w:after="0" w:line="240" w:lineRule="auto"/>
      <w:ind/>
    </w:pPr>
    <w:rPr>
      <w:rFonts w:ascii="Consolas" w:hAnsi="Consolas"/>
      <w:color w:val="000000" w:themeColor="text1"/>
      <w:sz w:val="36"/>
      <w:szCs w:val="36"/>
    </w:rPr>
  </w:style>
  <w:style w:type="character" w:styleId="896" w:customStyle="1">
    <w:name w:val="Code Char"/>
    <w:basedOn w:val="867"/>
    <w:link w:val="895"/>
    <w:pPr>
      <w:pBdr/>
      <w:spacing/>
      <w:ind/>
    </w:pPr>
    <w:rPr>
      <w:rFonts w:ascii="Consolas" w:hAnsi="Consolas"/>
      <w:color w:val="000000" w:themeColor="text1"/>
      <w:sz w:val="36"/>
      <w:szCs w:val="3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Mayerich, David</dc:creator>
  <cp:keywords/>
  <dc:description/>
  <cp:revision>15</cp:revision>
  <dcterms:created xsi:type="dcterms:W3CDTF">2025-08-24T22:24:00Z</dcterms:created>
  <dcterms:modified xsi:type="dcterms:W3CDTF">2026-10-12T16:57:12Z</dcterms:modified>
</cp:coreProperties>
</file>