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3D8BCB87" w:rsidR="00C71349" w:rsidRPr="00CE06CB" w:rsidRDefault="00757BCA" w:rsidP="008C100C">
      <w:pPr>
        <w:pStyle w:val="Title"/>
        <w:rPr>
          <w:sz w:val="28"/>
          <w:szCs w:val="28"/>
        </w:rPr>
      </w:pPr>
      <w:r w:rsidRPr="00757BCA">
        <w:rPr>
          <w:sz w:val="28"/>
          <w:szCs w:val="28"/>
        </w:rPr>
        <w:t>STIX</w:t>
      </w:r>
      <w:r w:rsidR="002B34BC">
        <w:rPr>
          <w:sz w:val="28"/>
          <w:szCs w:val="28"/>
          <w:vertAlign w:val="superscript"/>
        </w:rPr>
        <w:t>TM</w:t>
      </w:r>
      <w:r w:rsidRPr="00757BCA">
        <w:rPr>
          <w:sz w:val="28"/>
          <w:szCs w:val="28"/>
        </w:rPr>
        <w:t xml:space="preserve">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197460"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370BCF89" w:rsidR="00E62DFD" w:rsidRDefault="00E62DFD" w:rsidP="00E62DFD">
      <w:pPr>
        <w:pStyle w:val="RelatedWork"/>
      </w:pPr>
      <w:r>
        <w:rPr>
          <w:i/>
        </w:rPr>
        <w:t>STIX</w:t>
      </w:r>
      <w:r w:rsidR="002B34BC">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25800188" w14:textId="22ECC341" w:rsidR="00E62DFD" w:rsidRDefault="00755A38" w:rsidP="00E62DFD">
      <w:pPr>
        <w:pStyle w:val="RelatedWork"/>
      </w:pPr>
      <w:r>
        <w:rPr>
          <w:i/>
        </w:rPr>
        <w:t>STIX</w:t>
      </w:r>
      <w:r w:rsidR="002B34BC">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00B6CCD" w:rsidR="00755A38" w:rsidRDefault="00755A38" w:rsidP="00755A38">
      <w:pPr>
        <w:pStyle w:val="RelatedWork"/>
      </w:pPr>
      <w:r w:rsidRPr="00755A38">
        <w:rPr>
          <w:i/>
        </w:rPr>
        <w:t>STIX</w:t>
      </w:r>
      <w:r w:rsidR="002B34BC">
        <w:rPr>
          <w:i/>
          <w:vertAlign w:val="superscript"/>
        </w:rPr>
        <w:t>TM</w:t>
      </w:r>
      <w:r w:rsidRPr="00755A38">
        <w:rPr>
          <w:i/>
        </w:rPr>
        <w:t xml:space="preserve"> Version 1.2.1 Part 3: Core</w:t>
      </w:r>
      <w:r w:rsidR="00E62DFD">
        <w:t xml:space="preserve">. </w:t>
      </w:r>
      <w:r w:rsidR="00D20183">
        <w:t>[URI]</w:t>
      </w:r>
    </w:p>
    <w:p w14:paraId="11D2EC7B" w14:textId="0159ECA9" w:rsidR="00F94051" w:rsidRDefault="00755A38" w:rsidP="00F94051">
      <w:pPr>
        <w:pStyle w:val="RelatedWork"/>
      </w:pPr>
      <w:r w:rsidRPr="00755A38">
        <w:rPr>
          <w:i/>
        </w:rPr>
        <w:t>STIX</w:t>
      </w:r>
      <w:r w:rsidR="002B34BC">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63C6EF8A" w14:textId="71D8D05B" w:rsidR="00F94051" w:rsidRDefault="00F94051" w:rsidP="00F94051">
      <w:pPr>
        <w:pStyle w:val="RelatedWork"/>
      </w:pPr>
      <w:r w:rsidRPr="00F94051">
        <w:rPr>
          <w:i/>
        </w:rPr>
        <w:t>STIX</w:t>
      </w:r>
      <w:r w:rsidR="002B34BC">
        <w:rPr>
          <w:i/>
          <w:vertAlign w:val="superscript"/>
        </w:rPr>
        <w:t>TM</w:t>
      </w:r>
      <w:r w:rsidRPr="00F94051">
        <w:rPr>
          <w:i/>
        </w:rPr>
        <w:t xml:space="preserve"> Version 1.2.1 Part 5: TTP</w:t>
      </w:r>
      <w:r>
        <w:t xml:space="preserve">. </w:t>
      </w:r>
      <w:r w:rsidR="002813EC">
        <w:t>[URI]</w:t>
      </w:r>
    </w:p>
    <w:p w14:paraId="61E07E90" w14:textId="25BE1F68" w:rsidR="00F94051" w:rsidRDefault="00F94051" w:rsidP="00F94051">
      <w:pPr>
        <w:pStyle w:val="RelatedWork"/>
      </w:pPr>
      <w:r w:rsidRPr="00F94051">
        <w:rPr>
          <w:i/>
        </w:rPr>
        <w:t>STIX</w:t>
      </w:r>
      <w:r w:rsidR="002B34BC">
        <w:rPr>
          <w:i/>
          <w:vertAlign w:val="superscript"/>
        </w:rPr>
        <w:t>TM</w:t>
      </w:r>
      <w:r w:rsidRPr="00F94051">
        <w:rPr>
          <w:i/>
        </w:rPr>
        <w:t xml:space="preserve"> Version 1.2.1 Part 6: Incident</w:t>
      </w:r>
      <w:r>
        <w:t xml:space="preserve">. </w:t>
      </w:r>
      <w:r w:rsidR="00E35706">
        <w:t>[URI]</w:t>
      </w:r>
    </w:p>
    <w:p w14:paraId="7C6436B2" w14:textId="09C7B0D3" w:rsidR="00F94051" w:rsidRDefault="00F94051" w:rsidP="00F94051">
      <w:pPr>
        <w:pStyle w:val="RelatedWork"/>
      </w:pPr>
      <w:r w:rsidRPr="00F94051">
        <w:rPr>
          <w:i/>
        </w:rPr>
        <w:t>STIX</w:t>
      </w:r>
      <w:r w:rsidR="002B34BC">
        <w:rPr>
          <w:i/>
          <w:vertAlign w:val="superscript"/>
        </w:rPr>
        <w:t>TM</w:t>
      </w:r>
      <w:r w:rsidRPr="00F94051">
        <w:rPr>
          <w:i/>
        </w:rPr>
        <w:t xml:space="preserve"> Version 1.2.1 Part 7: Threat Actor</w:t>
      </w:r>
      <w:r>
        <w:t xml:space="preserve">. </w:t>
      </w:r>
      <w:r w:rsidR="00266B32">
        <w:t>[URI]</w:t>
      </w:r>
    </w:p>
    <w:p w14:paraId="2B934972" w14:textId="4CD75289" w:rsidR="00F94051" w:rsidRDefault="00F94051" w:rsidP="00F94051">
      <w:pPr>
        <w:pStyle w:val="RelatedWork"/>
      </w:pPr>
      <w:r w:rsidRPr="00F94051">
        <w:rPr>
          <w:i/>
        </w:rPr>
        <w:t>STIX</w:t>
      </w:r>
      <w:r w:rsidR="002B34BC">
        <w:rPr>
          <w:i/>
          <w:vertAlign w:val="superscript"/>
        </w:rPr>
        <w:t>TM</w:t>
      </w:r>
      <w:r w:rsidRPr="00F94051">
        <w:rPr>
          <w:i/>
        </w:rPr>
        <w:t xml:space="preserve"> Version 1.2.1 Part 8: Campaign</w:t>
      </w:r>
      <w:r>
        <w:t xml:space="preserve">. </w:t>
      </w:r>
      <w:r w:rsidR="00E10EA9">
        <w:t>[URI]</w:t>
      </w:r>
    </w:p>
    <w:p w14:paraId="4C755AC7" w14:textId="7B864156" w:rsidR="00F94051" w:rsidRDefault="00F94051" w:rsidP="00F94051">
      <w:pPr>
        <w:pStyle w:val="RelatedWork"/>
      </w:pPr>
      <w:r w:rsidRPr="00F94051">
        <w:rPr>
          <w:i/>
        </w:rPr>
        <w:t>STIX</w:t>
      </w:r>
      <w:r w:rsidR="002B34BC">
        <w:rPr>
          <w:i/>
          <w:vertAlign w:val="superscript"/>
        </w:rPr>
        <w:t>TM</w:t>
      </w:r>
      <w:r w:rsidRPr="00F94051">
        <w:rPr>
          <w:i/>
        </w:rPr>
        <w:t xml:space="preserve"> Version 1.2.1 Part 9: Course of Action</w:t>
      </w:r>
      <w:r>
        <w:t xml:space="preserve">. </w:t>
      </w:r>
      <w:r w:rsidR="00E07E12">
        <w:t>[URI]</w:t>
      </w:r>
    </w:p>
    <w:p w14:paraId="4D285F41" w14:textId="68856BD6" w:rsidR="00F94051" w:rsidRDefault="00F94051" w:rsidP="00F94051">
      <w:pPr>
        <w:pStyle w:val="RelatedWork"/>
      </w:pPr>
      <w:r w:rsidRPr="00F94051">
        <w:rPr>
          <w:i/>
        </w:rPr>
        <w:t>STIX</w:t>
      </w:r>
      <w:r w:rsidR="002B34BC">
        <w:rPr>
          <w:i/>
          <w:vertAlign w:val="superscript"/>
        </w:rPr>
        <w:t>TM</w:t>
      </w:r>
      <w:r w:rsidRPr="00F94051">
        <w:rPr>
          <w:i/>
        </w:rPr>
        <w:t xml:space="preserve"> Version 1.2.1 Part 10: Exploit Target</w:t>
      </w:r>
      <w:r>
        <w:t xml:space="preserve">. </w:t>
      </w:r>
      <w:r w:rsidR="00E83ACA">
        <w:t>[URI]</w:t>
      </w:r>
    </w:p>
    <w:p w14:paraId="20DB2E16" w14:textId="6186EAA6" w:rsidR="00F94051" w:rsidRDefault="00F94051" w:rsidP="00F94051">
      <w:pPr>
        <w:pStyle w:val="RelatedWork"/>
      </w:pPr>
      <w:r w:rsidRPr="00F94051">
        <w:rPr>
          <w:i/>
        </w:rPr>
        <w:t>STIX</w:t>
      </w:r>
      <w:r w:rsidR="002B34BC">
        <w:rPr>
          <w:i/>
          <w:vertAlign w:val="superscript"/>
        </w:rPr>
        <w:t>TM</w:t>
      </w:r>
      <w:r w:rsidRPr="00F94051">
        <w:rPr>
          <w:i/>
        </w:rPr>
        <w:t xml:space="preserve"> Version 1.2.1 Part 11: Report</w:t>
      </w:r>
      <w:r>
        <w:t xml:space="preserve">. </w:t>
      </w:r>
      <w:r w:rsidR="005A1689">
        <w:t>[URI]</w:t>
      </w:r>
    </w:p>
    <w:p w14:paraId="1383C3EF" w14:textId="0FE4D074" w:rsidR="00F94051" w:rsidRDefault="00F94051" w:rsidP="00F94051">
      <w:pPr>
        <w:pStyle w:val="RelatedWork"/>
      </w:pPr>
      <w:r w:rsidRPr="00F94051">
        <w:rPr>
          <w:i/>
        </w:rPr>
        <w:t>STIX</w:t>
      </w:r>
      <w:r w:rsidR="002B34BC">
        <w:rPr>
          <w:i/>
          <w:vertAlign w:val="superscript"/>
        </w:rPr>
        <w:t>TM</w:t>
      </w:r>
      <w:r w:rsidRPr="00F94051">
        <w:rPr>
          <w:i/>
        </w:rPr>
        <w:t xml:space="preserve"> Version 1.2.1 Part 12: </w:t>
      </w:r>
      <w:r w:rsidR="0097602D">
        <w:rPr>
          <w:i/>
        </w:rPr>
        <w:t xml:space="preserve">Default </w:t>
      </w:r>
      <w:r w:rsidRPr="00F94051">
        <w:rPr>
          <w:i/>
        </w:rPr>
        <w:t>Extensions</w:t>
      </w:r>
      <w:r>
        <w:t xml:space="preserve">. </w:t>
      </w:r>
      <w:r w:rsidR="00D86D63">
        <w:t>[URI]</w:t>
      </w:r>
    </w:p>
    <w:p w14:paraId="4100554E" w14:textId="581DA611" w:rsidR="00F94051" w:rsidRDefault="00F94051" w:rsidP="00F94051">
      <w:pPr>
        <w:pStyle w:val="RelatedWork"/>
      </w:pPr>
      <w:r w:rsidRPr="00F94051">
        <w:rPr>
          <w:i/>
        </w:rPr>
        <w:t>STIX</w:t>
      </w:r>
      <w:r w:rsidR="002B34BC">
        <w:rPr>
          <w:i/>
          <w:vertAlign w:val="superscript"/>
        </w:rPr>
        <w:t>TM</w:t>
      </w:r>
      <w:r w:rsidRPr="00F94051">
        <w:rPr>
          <w:i/>
        </w:rPr>
        <w:t xml:space="preserve"> Version 1.2.1 Part 13: Data Marking</w:t>
      </w:r>
      <w:r>
        <w:t xml:space="preserve">. </w:t>
      </w:r>
      <w:r w:rsidR="00757BCA">
        <w:t>[URI]</w:t>
      </w:r>
    </w:p>
    <w:p w14:paraId="44D574FE" w14:textId="0478AF4C" w:rsidR="00F94051" w:rsidRDefault="00F94051" w:rsidP="00F94051">
      <w:pPr>
        <w:pStyle w:val="RelatedWork"/>
      </w:pPr>
      <w:r w:rsidRPr="00F94051">
        <w:rPr>
          <w:i/>
        </w:rPr>
        <w:t>STIX</w:t>
      </w:r>
      <w:r w:rsidR="002B34BC">
        <w:rPr>
          <w:i/>
          <w:vertAlign w:val="superscript"/>
        </w:rPr>
        <w:t>TM</w:t>
      </w:r>
      <w:r w:rsidRPr="00F94051">
        <w:rPr>
          <w:i/>
        </w:rPr>
        <w:t xml:space="preserve"> Version 1.2.1 Part 14: Vocabularies</w:t>
      </w:r>
      <w:r>
        <w:t xml:space="preserve">. </w:t>
      </w:r>
      <w:r w:rsidR="00757BCA">
        <w:t>(this document)</w:t>
      </w:r>
    </w:p>
    <w:p w14:paraId="4BF5FE14" w14:textId="24E9B746" w:rsidR="00E62DFD" w:rsidRDefault="00F94051" w:rsidP="00F94051">
      <w:pPr>
        <w:pStyle w:val="RelatedWork"/>
      </w:pPr>
      <w:r w:rsidRPr="00F94051">
        <w:rPr>
          <w:i/>
        </w:rPr>
        <w:t>STIX</w:t>
      </w:r>
      <w:r w:rsidR="002B34BC">
        <w:rPr>
          <w:i/>
          <w:vertAlign w:val="superscript"/>
        </w:rPr>
        <w:t>TM</w:t>
      </w:r>
      <w:r w:rsidRPr="00F94051">
        <w:rPr>
          <w:i/>
        </w:rPr>
        <w:t xml:space="preserve">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3528C8E7" w:rsidR="008F61FB" w:rsidRDefault="00151CC4" w:rsidP="0023482D">
      <w:pPr>
        <w:pStyle w:val="RelatedWork"/>
      </w:pPr>
      <w:r w:rsidRPr="000F341C">
        <w:rPr>
          <w:i/>
        </w:rPr>
        <w:t>CybOX</w:t>
      </w:r>
      <w:r w:rsidR="002B34BC">
        <w:rPr>
          <w:i/>
          <w:vertAlign w:val="superscript"/>
        </w:rPr>
        <w:t>TM</w:t>
      </w:r>
      <w:r w:rsidRPr="000F341C">
        <w:rPr>
          <w:i/>
        </w:rPr>
        <w:t xml:space="preserve">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Default="001E392A" w:rsidP="00A44FCE">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46F6A0B" w14:textId="21441133" w:rsidR="00A44FCE" w:rsidRPr="00960D49" w:rsidRDefault="00A44FCE"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578849B" w14:textId="77777777" w:rsidR="001847BD" w:rsidRPr="00852E10" w:rsidRDefault="001847BD" w:rsidP="001847BD">
      <w:pPr>
        <w:pStyle w:val="Notices"/>
      </w:pPr>
      <w:r>
        <w:lastRenderedPageBreak/>
        <w:t>Table of Contents</w:t>
      </w:r>
    </w:p>
    <w:bookmarkStart w:id="3" w:name="_GoBack"/>
    <w:bookmarkEnd w:id="3"/>
    <w:p w14:paraId="3E35CA8A" w14:textId="77777777" w:rsidR="0019746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87324" w:history="1">
        <w:r w:rsidR="00197460" w:rsidRPr="0009111F">
          <w:rPr>
            <w:rStyle w:val="Hyperlink"/>
            <w:noProof/>
          </w:rPr>
          <w:t>1</w:t>
        </w:r>
        <w:r w:rsidR="00197460">
          <w:rPr>
            <w:rFonts w:asciiTheme="minorHAnsi" w:eastAsiaTheme="minorEastAsia" w:hAnsiTheme="minorHAnsi" w:cstheme="minorBidi"/>
            <w:noProof/>
            <w:sz w:val="22"/>
            <w:szCs w:val="22"/>
          </w:rPr>
          <w:tab/>
        </w:r>
        <w:r w:rsidR="00197460" w:rsidRPr="0009111F">
          <w:rPr>
            <w:rStyle w:val="Hyperlink"/>
            <w:noProof/>
          </w:rPr>
          <w:t>Introduction</w:t>
        </w:r>
        <w:r w:rsidR="00197460">
          <w:rPr>
            <w:noProof/>
            <w:webHidden/>
          </w:rPr>
          <w:tab/>
        </w:r>
        <w:r w:rsidR="00197460">
          <w:rPr>
            <w:noProof/>
            <w:webHidden/>
          </w:rPr>
          <w:fldChar w:fldCharType="begin"/>
        </w:r>
        <w:r w:rsidR="00197460">
          <w:rPr>
            <w:noProof/>
            <w:webHidden/>
          </w:rPr>
          <w:instrText xml:space="preserve"> PAGEREF _Toc431987324 \h </w:instrText>
        </w:r>
        <w:r w:rsidR="00197460">
          <w:rPr>
            <w:noProof/>
            <w:webHidden/>
          </w:rPr>
        </w:r>
        <w:r w:rsidR="00197460">
          <w:rPr>
            <w:noProof/>
            <w:webHidden/>
          </w:rPr>
          <w:fldChar w:fldCharType="separate"/>
        </w:r>
        <w:r w:rsidR="00197460">
          <w:rPr>
            <w:noProof/>
            <w:webHidden/>
          </w:rPr>
          <w:t>5</w:t>
        </w:r>
        <w:r w:rsidR="00197460">
          <w:rPr>
            <w:noProof/>
            <w:webHidden/>
          </w:rPr>
          <w:fldChar w:fldCharType="end"/>
        </w:r>
      </w:hyperlink>
    </w:p>
    <w:p w14:paraId="30A7D405"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25" w:history="1">
        <w:r w:rsidRPr="0009111F">
          <w:rPr>
            <w:rStyle w:val="Hyperlink"/>
            <w:noProof/>
          </w:rPr>
          <w:t>1.1 STIX</w:t>
        </w:r>
        <w:r w:rsidRPr="0009111F">
          <w:rPr>
            <w:rStyle w:val="Hyperlink"/>
            <w:noProof/>
            <w:vertAlign w:val="superscript"/>
          </w:rPr>
          <w:t>TM</w:t>
        </w:r>
        <w:r w:rsidRPr="0009111F">
          <w:rPr>
            <w:rStyle w:val="Hyperlink"/>
            <w:noProof/>
          </w:rPr>
          <w:t xml:space="preserve"> Specification Documents</w:t>
        </w:r>
        <w:r>
          <w:rPr>
            <w:noProof/>
            <w:webHidden/>
          </w:rPr>
          <w:tab/>
        </w:r>
        <w:r>
          <w:rPr>
            <w:noProof/>
            <w:webHidden/>
          </w:rPr>
          <w:fldChar w:fldCharType="begin"/>
        </w:r>
        <w:r>
          <w:rPr>
            <w:noProof/>
            <w:webHidden/>
          </w:rPr>
          <w:instrText xml:space="preserve"> PAGEREF _Toc431987325 \h </w:instrText>
        </w:r>
        <w:r>
          <w:rPr>
            <w:noProof/>
            <w:webHidden/>
          </w:rPr>
        </w:r>
        <w:r>
          <w:rPr>
            <w:noProof/>
            <w:webHidden/>
          </w:rPr>
          <w:fldChar w:fldCharType="separate"/>
        </w:r>
        <w:r>
          <w:rPr>
            <w:noProof/>
            <w:webHidden/>
          </w:rPr>
          <w:t>5</w:t>
        </w:r>
        <w:r>
          <w:rPr>
            <w:noProof/>
            <w:webHidden/>
          </w:rPr>
          <w:fldChar w:fldCharType="end"/>
        </w:r>
      </w:hyperlink>
    </w:p>
    <w:p w14:paraId="317D8D06"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26" w:history="1">
        <w:r w:rsidRPr="0009111F">
          <w:rPr>
            <w:rStyle w:val="Hyperlink"/>
            <w:noProof/>
          </w:rPr>
          <w:t>1.2 Document Conventions</w:t>
        </w:r>
        <w:r>
          <w:rPr>
            <w:noProof/>
            <w:webHidden/>
          </w:rPr>
          <w:tab/>
        </w:r>
        <w:r>
          <w:rPr>
            <w:noProof/>
            <w:webHidden/>
          </w:rPr>
          <w:fldChar w:fldCharType="begin"/>
        </w:r>
        <w:r>
          <w:rPr>
            <w:noProof/>
            <w:webHidden/>
          </w:rPr>
          <w:instrText xml:space="preserve"> PAGEREF _Toc431987326 \h </w:instrText>
        </w:r>
        <w:r>
          <w:rPr>
            <w:noProof/>
            <w:webHidden/>
          </w:rPr>
        </w:r>
        <w:r>
          <w:rPr>
            <w:noProof/>
            <w:webHidden/>
          </w:rPr>
          <w:fldChar w:fldCharType="separate"/>
        </w:r>
        <w:r>
          <w:rPr>
            <w:noProof/>
            <w:webHidden/>
          </w:rPr>
          <w:t>6</w:t>
        </w:r>
        <w:r>
          <w:rPr>
            <w:noProof/>
            <w:webHidden/>
          </w:rPr>
          <w:fldChar w:fldCharType="end"/>
        </w:r>
      </w:hyperlink>
    </w:p>
    <w:p w14:paraId="3897E46A" w14:textId="77777777" w:rsidR="00197460" w:rsidRDefault="00197460">
      <w:pPr>
        <w:pStyle w:val="TOC3"/>
        <w:tabs>
          <w:tab w:val="right" w:leader="dot" w:pos="9350"/>
        </w:tabs>
        <w:rPr>
          <w:rFonts w:asciiTheme="minorHAnsi" w:eastAsiaTheme="minorEastAsia" w:hAnsiTheme="minorHAnsi" w:cstheme="minorBidi"/>
          <w:noProof/>
          <w:sz w:val="22"/>
          <w:szCs w:val="22"/>
        </w:rPr>
      </w:pPr>
      <w:hyperlink w:anchor="_Toc431987327" w:history="1">
        <w:r w:rsidRPr="0009111F">
          <w:rPr>
            <w:rStyle w:val="Hyperlink"/>
            <w:noProof/>
          </w:rPr>
          <w:t>1.2.1 Fonts</w:t>
        </w:r>
        <w:r>
          <w:rPr>
            <w:noProof/>
            <w:webHidden/>
          </w:rPr>
          <w:tab/>
        </w:r>
        <w:r>
          <w:rPr>
            <w:noProof/>
            <w:webHidden/>
          </w:rPr>
          <w:fldChar w:fldCharType="begin"/>
        </w:r>
        <w:r>
          <w:rPr>
            <w:noProof/>
            <w:webHidden/>
          </w:rPr>
          <w:instrText xml:space="preserve"> PAGEREF _Toc431987327 \h </w:instrText>
        </w:r>
        <w:r>
          <w:rPr>
            <w:noProof/>
            <w:webHidden/>
          </w:rPr>
        </w:r>
        <w:r>
          <w:rPr>
            <w:noProof/>
            <w:webHidden/>
          </w:rPr>
          <w:fldChar w:fldCharType="separate"/>
        </w:r>
        <w:r>
          <w:rPr>
            <w:noProof/>
            <w:webHidden/>
          </w:rPr>
          <w:t>6</w:t>
        </w:r>
        <w:r>
          <w:rPr>
            <w:noProof/>
            <w:webHidden/>
          </w:rPr>
          <w:fldChar w:fldCharType="end"/>
        </w:r>
      </w:hyperlink>
    </w:p>
    <w:p w14:paraId="36228A0E" w14:textId="77777777" w:rsidR="00197460" w:rsidRDefault="00197460">
      <w:pPr>
        <w:pStyle w:val="TOC3"/>
        <w:tabs>
          <w:tab w:val="right" w:leader="dot" w:pos="9350"/>
        </w:tabs>
        <w:rPr>
          <w:rFonts w:asciiTheme="minorHAnsi" w:eastAsiaTheme="minorEastAsia" w:hAnsiTheme="minorHAnsi" w:cstheme="minorBidi"/>
          <w:noProof/>
          <w:sz w:val="22"/>
          <w:szCs w:val="22"/>
        </w:rPr>
      </w:pPr>
      <w:hyperlink w:anchor="_Toc431987328" w:history="1">
        <w:r w:rsidRPr="0009111F">
          <w:rPr>
            <w:rStyle w:val="Hyperlink"/>
            <w:noProof/>
          </w:rPr>
          <w:t>1.2.2 UML Package References</w:t>
        </w:r>
        <w:r>
          <w:rPr>
            <w:noProof/>
            <w:webHidden/>
          </w:rPr>
          <w:tab/>
        </w:r>
        <w:r>
          <w:rPr>
            <w:noProof/>
            <w:webHidden/>
          </w:rPr>
          <w:fldChar w:fldCharType="begin"/>
        </w:r>
        <w:r>
          <w:rPr>
            <w:noProof/>
            <w:webHidden/>
          </w:rPr>
          <w:instrText xml:space="preserve"> PAGEREF _Toc431987328 \h </w:instrText>
        </w:r>
        <w:r>
          <w:rPr>
            <w:noProof/>
            <w:webHidden/>
          </w:rPr>
        </w:r>
        <w:r>
          <w:rPr>
            <w:noProof/>
            <w:webHidden/>
          </w:rPr>
          <w:fldChar w:fldCharType="separate"/>
        </w:r>
        <w:r>
          <w:rPr>
            <w:noProof/>
            <w:webHidden/>
          </w:rPr>
          <w:t>6</w:t>
        </w:r>
        <w:r>
          <w:rPr>
            <w:noProof/>
            <w:webHidden/>
          </w:rPr>
          <w:fldChar w:fldCharType="end"/>
        </w:r>
      </w:hyperlink>
    </w:p>
    <w:p w14:paraId="661702DE" w14:textId="77777777" w:rsidR="00197460" w:rsidRDefault="00197460">
      <w:pPr>
        <w:pStyle w:val="TOC3"/>
        <w:tabs>
          <w:tab w:val="right" w:leader="dot" w:pos="9350"/>
        </w:tabs>
        <w:rPr>
          <w:rFonts w:asciiTheme="minorHAnsi" w:eastAsiaTheme="minorEastAsia" w:hAnsiTheme="minorHAnsi" w:cstheme="minorBidi"/>
          <w:noProof/>
          <w:sz w:val="22"/>
          <w:szCs w:val="22"/>
        </w:rPr>
      </w:pPr>
      <w:hyperlink w:anchor="_Toc431987329" w:history="1">
        <w:r w:rsidRPr="0009111F">
          <w:rPr>
            <w:rStyle w:val="Hyperlink"/>
            <w:noProof/>
          </w:rPr>
          <w:t>1.2.3 UML Diagrams</w:t>
        </w:r>
        <w:r>
          <w:rPr>
            <w:noProof/>
            <w:webHidden/>
          </w:rPr>
          <w:tab/>
        </w:r>
        <w:r>
          <w:rPr>
            <w:noProof/>
            <w:webHidden/>
          </w:rPr>
          <w:fldChar w:fldCharType="begin"/>
        </w:r>
        <w:r>
          <w:rPr>
            <w:noProof/>
            <w:webHidden/>
          </w:rPr>
          <w:instrText xml:space="preserve"> PAGEREF _Toc431987329 \h </w:instrText>
        </w:r>
        <w:r>
          <w:rPr>
            <w:noProof/>
            <w:webHidden/>
          </w:rPr>
        </w:r>
        <w:r>
          <w:rPr>
            <w:noProof/>
            <w:webHidden/>
          </w:rPr>
          <w:fldChar w:fldCharType="separate"/>
        </w:r>
        <w:r>
          <w:rPr>
            <w:noProof/>
            <w:webHidden/>
          </w:rPr>
          <w:t>7</w:t>
        </w:r>
        <w:r>
          <w:rPr>
            <w:noProof/>
            <w:webHidden/>
          </w:rPr>
          <w:fldChar w:fldCharType="end"/>
        </w:r>
      </w:hyperlink>
    </w:p>
    <w:p w14:paraId="1BD5D8F1" w14:textId="77777777" w:rsidR="00197460" w:rsidRDefault="00197460">
      <w:pPr>
        <w:pStyle w:val="TOC4"/>
        <w:tabs>
          <w:tab w:val="right" w:leader="dot" w:pos="9350"/>
        </w:tabs>
        <w:rPr>
          <w:rFonts w:asciiTheme="minorHAnsi" w:eastAsiaTheme="minorEastAsia" w:hAnsiTheme="minorHAnsi" w:cstheme="minorBidi"/>
          <w:noProof/>
          <w:sz w:val="22"/>
          <w:szCs w:val="22"/>
        </w:rPr>
      </w:pPr>
      <w:hyperlink w:anchor="_Toc431987330" w:history="1">
        <w:r w:rsidRPr="0009111F">
          <w:rPr>
            <w:rStyle w:val="Hyperlink"/>
            <w:noProof/>
          </w:rPr>
          <w:t>1.2.3.1 Diagram Icons and Arrow Types</w:t>
        </w:r>
        <w:r>
          <w:rPr>
            <w:noProof/>
            <w:webHidden/>
          </w:rPr>
          <w:tab/>
        </w:r>
        <w:r>
          <w:rPr>
            <w:noProof/>
            <w:webHidden/>
          </w:rPr>
          <w:fldChar w:fldCharType="begin"/>
        </w:r>
        <w:r>
          <w:rPr>
            <w:noProof/>
            <w:webHidden/>
          </w:rPr>
          <w:instrText xml:space="preserve"> PAGEREF _Toc431987330 \h </w:instrText>
        </w:r>
        <w:r>
          <w:rPr>
            <w:noProof/>
            <w:webHidden/>
          </w:rPr>
        </w:r>
        <w:r>
          <w:rPr>
            <w:noProof/>
            <w:webHidden/>
          </w:rPr>
          <w:fldChar w:fldCharType="separate"/>
        </w:r>
        <w:r>
          <w:rPr>
            <w:noProof/>
            <w:webHidden/>
          </w:rPr>
          <w:t>7</w:t>
        </w:r>
        <w:r>
          <w:rPr>
            <w:noProof/>
            <w:webHidden/>
          </w:rPr>
          <w:fldChar w:fldCharType="end"/>
        </w:r>
      </w:hyperlink>
    </w:p>
    <w:p w14:paraId="75F0444E" w14:textId="77777777" w:rsidR="00197460" w:rsidRDefault="00197460">
      <w:pPr>
        <w:pStyle w:val="TOC4"/>
        <w:tabs>
          <w:tab w:val="right" w:leader="dot" w:pos="9350"/>
        </w:tabs>
        <w:rPr>
          <w:rFonts w:asciiTheme="minorHAnsi" w:eastAsiaTheme="minorEastAsia" w:hAnsiTheme="minorHAnsi" w:cstheme="minorBidi"/>
          <w:noProof/>
          <w:sz w:val="22"/>
          <w:szCs w:val="22"/>
        </w:rPr>
      </w:pPr>
      <w:hyperlink w:anchor="_Toc431987331" w:history="1">
        <w:r w:rsidRPr="0009111F">
          <w:rPr>
            <w:rStyle w:val="Hyperlink"/>
            <w:noProof/>
          </w:rPr>
          <w:t>1.2.3.2 Color Coding</w:t>
        </w:r>
        <w:r>
          <w:rPr>
            <w:noProof/>
            <w:webHidden/>
          </w:rPr>
          <w:tab/>
        </w:r>
        <w:r>
          <w:rPr>
            <w:noProof/>
            <w:webHidden/>
          </w:rPr>
          <w:fldChar w:fldCharType="begin"/>
        </w:r>
        <w:r>
          <w:rPr>
            <w:noProof/>
            <w:webHidden/>
          </w:rPr>
          <w:instrText xml:space="preserve"> PAGEREF _Toc431987331 \h </w:instrText>
        </w:r>
        <w:r>
          <w:rPr>
            <w:noProof/>
            <w:webHidden/>
          </w:rPr>
        </w:r>
        <w:r>
          <w:rPr>
            <w:noProof/>
            <w:webHidden/>
          </w:rPr>
          <w:fldChar w:fldCharType="separate"/>
        </w:r>
        <w:r>
          <w:rPr>
            <w:noProof/>
            <w:webHidden/>
          </w:rPr>
          <w:t>7</w:t>
        </w:r>
        <w:r>
          <w:rPr>
            <w:noProof/>
            <w:webHidden/>
          </w:rPr>
          <w:fldChar w:fldCharType="end"/>
        </w:r>
      </w:hyperlink>
    </w:p>
    <w:p w14:paraId="1D794B5D" w14:textId="77777777" w:rsidR="00197460" w:rsidRDefault="00197460">
      <w:pPr>
        <w:pStyle w:val="TOC3"/>
        <w:tabs>
          <w:tab w:val="right" w:leader="dot" w:pos="9350"/>
        </w:tabs>
        <w:rPr>
          <w:rFonts w:asciiTheme="minorHAnsi" w:eastAsiaTheme="minorEastAsia" w:hAnsiTheme="minorHAnsi" w:cstheme="minorBidi"/>
          <w:noProof/>
          <w:sz w:val="22"/>
          <w:szCs w:val="22"/>
        </w:rPr>
      </w:pPr>
      <w:hyperlink w:anchor="_Toc431987332" w:history="1">
        <w:r w:rsidRPr="0009111F">
          <w:rPr>
            <w:rStyle w:val="Hyperlink"/>
            <w:noProof/>
          </w:rPr>
          <w:t>1.2.4 Enumeration Table Notation</w:t>
        </w:r>
        <w:r>
          <w:rPr>
            <w:noProof/>
            <w:webHidden/>
          </w:rPr>
          <w:tab/>
        </w:r>
        <w:r>
          <w:rPr>
            <w:noProof/>
            <w:webHidden/>
          </w:rPr>
          <w:fldChar w:fldCharType="begin"/>
        </w:r>
        <w:r>
          <w:rPr>
            <w:noProof/>
            <w:webHidden/>
          </w:rPr>
          <w:instrText xml:space="preserve"> PAGEREF _Toc431987332 \h </w:instrText>
        </w:r>
        <w:r>
          <w:rPr>
            <w:noProof/>
            <w:webHidden/>
          </w:rPr>
        </w:r>
        <w:r>
          <w:rPr>
            <w:noProof/>
            <w:webHidden/>
          </w:rPr>
          <w:fldChar w:fldCharType="separate"/>
        </w:r>
        <w:r>
          <w:rPr>
            <w:noProof/>
            <w:webHidden/>
          </w:rPr>
          <w:t>8</w:t>
        </w:r>
        <w:r>
          <w:rPr>
            <w:noProof/>
            <w:webHidden/>
          </w:rPr>
          <w:fldChar w:fldCharType="end"/>
        </w:r>
      </w:hyperlink>
    </w:p>
    <w:p w14:paraId="514CFF55"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33" w:history="1">
        <w:r w:rsidRPr="0009111F">
          <w:rPr>
            <w:rStyle w:val="Hyperlink"/>
            <w:noProof/>
          </w:rPr>
          <w:t>1.3 Terminology</w:t>
        </w:r>
        <w:r>
          <w:rPr>
            <w:noProof/>
            <w:webHidden/>
          </w:rPr>
          <w:tab/>
        </w:r>
        <w:r>
          <w:rPr>
            <w:noProof/>
            <w:webHidden/>
          </w:rPr>
          <w:fldChar w:fldCharType="begin"/>
        </w:r>
        <w:r>
          <w:rPr>
            <w:noProof/>
            <w:webHidden/>
          </w:rPr>
          <w:instrText xml:space="preserve"> PAGEREF _Toc431987333 \h </w:instrText>
        </w:r>
        <w:r>
          <w:rPr>
            <w:noProof/>
            <w:webHidden/>
          </w:rPr>
        </w:r>
        <w:r>
          <w:rPr>
            <w:noProof/>
            <w:webHidden/>
          </w:rPr>
          <w:fldChar w:fldCharType="separate"/>
        </w:r>
        <w:r>
          <w:rPr>
            <w:noProof/>
            <w:webHidden/>
          </w:rPr>
          <w:t>8</w:t>
        </w:r>
        <w:r>
          <w:rPr>
            <w:noProof/>
            <w:webHidden/>
          </w:rPr>
          <w:fldChar w:fldCharType="end"/>
        </w:r>
      </w:hyperlink>
    </w:p>
    <w:p w14:paraId="11EC43D6"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34" w:history="1">
        <w:r w:rsidRPr="0009111F">
          <w:rPr>
            <w:rStyle w:val="Hyperlink"/>
            <w:noProof/>
          </w:rPr>
          <w:t>1.4 Normative References</w:t>
        </w:r>
        <w:r>
          <w:rPr>
            <w:noProof/>
            <w:webHidden/>
          </w:rPr>
          <w:tab/>
        </w:r>
        <w:r>
          <w:rPr>
            <w:noProof/>
            <w:webHidden/>
          </w:rPr>
          <w:fldChar w:fldCharType="begin"/>
        </w:r>
        <w:r>
          <w:rPr>
            <w:noProof/>
            <w:webHidden/>
          </w:rPr>
          <w:instrText xml:space="preserve"> PAGEREF _Toc431987334 \h </w:instrText>
        </w:r>
        <w:r>
          <w:rPr>
            <w:noProof/>
            <w:webHidden/>
          </w:rPr>
        </w:r>
        <w:r>
          <w:rPr>
            <w:noProof/>
            <w:webHidden/>
          </w:rPr>
          <w:fldChar w:fldCharType="separate"/>
        </w:r>
        <w:r>
          <w:rPr>
            <w:noProof/>
            <w:webHidden/>
          </w:rPr>
          <w:t>8</w:t>
        </w:r>
        <w:r>
          <w:rPr>
            <w:noProof/>
            <w:webHidden/>
          </w:rPr>
          <w:fldChar w:fldCharType="end"/>
        </w:r>
      </w:hyperlink>
    </w:p>
    <w:p w14:paraId="2FF3280F" w14:textId="77777777" w:rsidR="00197460" w:rsidRDefault="00197460">
      <w:pPr>
        <w:pStyle w:val="TOC1"/>
        <w:rPr>
          <w:rFonts w:asciiTheme="minorHAnsi" w:eastAsiaTheme="minorEastAsia" w:hAnsiTheme="minorHAnsi" w:cstheme="minorBidi"/>
          <w:noProof/>
          <w:sz w:val="22"/>
          <w:szCs w:val="22"/>
        </w:rPr>
      </w:pPr>
      <w:hyperlink w:anchor="_Toc431987335" w:history="1">
        <w:r w:rsidRPr="0009111F">
          <w:rPr>
            <w:rStyle w:val="Hyperlink"/>
            <w:noProof/>
          </w:rPr>
          <w:t>2</w:t>
        </w:r>
        <w:r>
          <w:rPr>
            <w:rFonts w:asciiTheme="minorHAnsi" w:eastAsiaTheme="minorEastAsia" w:hAnsiTheme="minorHAnsi" w:cstheme="minorBidi"/>
            <w:noProof/>
            <w:sz w:val="22"/>
            <w:szCs w:val="22"/>
          </w:rPr>
          <w:tab/>
        </w:r>
        <w:r w:rsidRPr="0009111F">
          <w:rPr>
            <w:rStyle w:val="Hyperlink"/>
            <w:noProof/>
          </w:rPr>
          <w:t>Background</w:t>
        </w:r>
        <w:r>
          <w:rPr>
            <w:noProof/>
            <w:webHidden/>
          </w:rPr>
          <w:tab/>
        </w:r>
        <w:r>
          <w:rPr>
            <w:noProof/>
            <w:webHidden/>
          </w:rPr>
          <w:fldChar w:fldCharType="begin"/>
        </w:r>
        <w:r>
          <w:rPr>
            <w:noProof/>
            <w:webHidden/>
          </w:rPr>
          <w:instrText xml:space="preserve"> PAGEREF _Toc431987335 \h </w:instrText>
        </w:r>
        <w:r>
          <w:rPr>
            <w:noProof/>
            <w:webHidden/>
          </w:rPr>
        </w:r>
        <w:r>
          <w:rPr>
            <w:noProof/>
            <w:webHidden/>
          </w:rPr>
          <w:fldChar w:fldCharType="separate"/>
        </w:r>
        <w:r>
          <w:rPr>
            <w:noProof/>
            <w:webHidden/>
          </w:rPr>
          <w:t>9</w:t>
        </w:r>
        <w:r>
          <w:rPr>
            <w:noProof/>
            <w:webHidden/>
          </w:rPr>
          <w:fldChar w:fldCharType="end"/>
        </w:r>
      </w:hyperlink>
    </w:p>
    <w:p w14:paraId="1E548D96" w14:textId="77777777" w:rsidR="00197460" w:rsidRDefault="00197460">
      <w:pPr>
        <w:pStyle w:val="TOC3"/>
        <w:tabs>
          <w:tab w:val="right" w:leader="dot" w:pos="9350"/>
        </w:tabs>
        <w:rPr>
          <w:rFonts w:asciiTheme="minorHAnsi" w:eastAsiaTheme="minorEastAsia" w:hAnsiTheme="minorHAnsi" w:cstheme="minorBidi"/>
          <w:noProof/>
          <w:sz w:val="22"/>
          <w:szCs w:val="22"/>
        </w:rPr>
      </w:pPr>
      <w:hyperlink w:anchor="_Toc431987336" w:history="1">
        <w:r w:rsidRPr="0009111F">
          <w:rPr>
            <w:rStyle w:val="Hyperlink"/>
            <w:noProof/>
          </w:rPr>
          <w:t>2.1.1 VocabularyStringType Data Type</w:t>
        </w:r>
        <w:r>
          <w:rPr>
            <w:noProof/>
            <w:webHidden/>
          </w:rPr>
          <w:tab/>
        </w:r>
        <w:r>
          <w:rPr>
            <w:noProof/>
            <w:webHidden/>
          </w:rPr>
          <w:fldChar w:fldCharType="begin"/>
        </w:r>
        <w:r>
          <w:rPr>
            <w:noProof/>
            <w:webHidden/>
          </w:rPr>
          <w:instrText xml:space="preserve"> PAGEREF _Toc431987336 \h </w:instrText>
        </w:r>
        <w:r>
          <w:rPr>
            <w:noProof/>
            <w:webHidden/>
          </w:rPr>
        </w:r>
        <w:r>
          <w:rPr>
            <w:noProof/>
            <w:webHidden/>
          </w:rPr>
          <w:fldChar w:fldCharType="separate"/>
        </w:r>
        <w:r>
          <w:rPr>
            <w:noProof/>
            <w:webHidden/>
          </w:rPr>
          <w:t>10</w:t>
        </w:r>
        <w:r>
          <w:rPr>
            <w:noProof/>
            <w:webHidden/>
          </w:rPr>
          <w:fldChar w:fldCharType="end"/>
        </w:r>
      </w:hyperlink>
    </w:p>
    <w:p w14:paraId="2CC86792" w14:textId="77777777" w:rsidR="00197460" w:rsidRDefault="00197460">
      <w:pPr>
        <w:pStyle w:val="TOC3"/>
        <w:tabs>
          <w:tab w:val="right" w:leader="dot" w:pos="9350"/>
        </w:tabs>
        <w:rPr>
          <w:rFonts w:asciiTheme="minorHAnsi" w:eastAsiaTheme="minorEastAsia" w:hAnsiTheme="minorHAnsi" w:cstheme="minorBidi"/>
          <w:noProof/>
          <w:sz w:val="22"/>
          <w:szCs w:val="22"/>
        </w:rPr>
      </w:pPr>
      <w:hyperlink w:anchor="_Toc431987337" w:history="1">
        <w:r w:rsidRPr="0009111F">
          <w:rPr>
            <w:rStyle w:val="Hyperlink"/>
            <w:noProof/>
          </w:rPr>
          <w:t>2.1.2 UnenforcedVocabularyStringType Data Type</w:t>
        </w:r>
        <w:r>
          <w:rPr>
            <w:noProof/>
            <w:webHidden/>
          </w:rPr>
          <w:tab/>
        </w:r>
        <w:r>
          <w:rPr>
            <w:noProof/>
            <w:webHidden/>
          </w:rPr>
          <w:fldChar w:fldCharType="begin"/>
        </w:r>
        <w:r>
          <w:rPr>
            <w:noProof/>
            <w:webHidden/>
          </w:rPr>
          <w:instrText xml:space="preserve"> PAGEREF _Toc431987337 \h </w:instrText>
        </w:r>
        <w:r>
          <w:rPr>
            <w:noProof/>
            <w:webHidden/>
          </w:rPr>
        </w:r>
        <w:r>
          <w:rPr>
            <w:noProof/>
            <w:webHidden/>
          </w:rPr>
          <w:fldChar w:fldCharType="separate"/>
        </w:r>
        <w:r>
          <w:rPr>
            <w:noProof/>
            <w:webHidden/>
          </w:rPr>
          <w:t>10</w:t>
        </w:r>
        <w:r>
          <w:rPr>
            <w:noProof/>
            <w:webHidden/>
          </w:rPr>
          <w:fldChar w:fldCharType="end"/>
        </w:r>
      </w:hyperlink>
    </w:p>
    <w:p w14:paraId="1F3A08BC" w14:textId="77777777" w:rsidR="00197460" w:rsidRDefault="00197460">
      <w:pPr>
        <w:pStyle w:val="TOC3"/>
        <w:tabs>
          <w:tab w:val="right" w:leader="dot" w:pos="9350"/>
        </w:tabs>
        <w:rPr>
          <w:rFonts w:asciiTheme="minorHAnsi" w:eastAsiaTheme="minorEastAsia" w:hAnsiTheme="minorHAnsi" w:cstheme="minorBidi"/>
          <w:noProof/>
          <w:sz w:val="22"/>
          <w:szCs w:val="22"/>
        </w:rPr>
      </w:pPr>
      <w:hyperlink w:anchor="_Toc431987338" w:history="1">
        <w:r w:rsidRPr="0009111F">
          <w:rPr>
            <w:rStyle w:val="Hyperlink"/>
            <w:noProof/>
          </w:rPr>
          <w:t>2.1.3 ControlledVocabularyStringType Data Type</w:t>
        </w:r>
        <w:r>
          <w:rPr>
            <w:noProof/>
            <w:webHidden/>
          </w:rPr>
          <w:tab/>
        </w:r>
        <w:r>
          <w:rPr>
            <w:noProof/>
            <w:webHidden/>
          </w:rPr>
          <w:fldChar w:fldCharType="begin"/>
        </w:r>
        <w:r>
          <w:rPr>
            <w:noProof/>
            <w:webHidden/>
          </w:rPr>
          <w:instrText xml:space="preserve"> PAGEREF _Toc431987338 \h </w:instrText>
        </w:r>
        <w:r>
          <w:rPr>
            <w:noProof/>
            <w:webHidden/>
          </w:rPr>
        </w:r>
        <w:r>
          <w:rPr>
            <w:noProof/>
            <w:webHidden/>
          </w:rPr>
          <w:fldChar w:fldCharType="separate"/>
        </w:r>
        <w:r>
          <w:rPr>
            <w:noProof/>
            <w:webHidden/>
          </w:rPr>
          <w:t>10</w:t>
        </w:r>
        <w:r>
          <w:rPr>
            <w:noProof/>
            <w:webHidden/>
          </w:rPr>
          <w:fldChar w:fldCharType="end"/>
        </w:r>
      </w:hyperlink>
    </w:p>
    <w:p w14:paraId="106DCCB9" w14:textId="77777777" w:rsidR="00197460" w:rsidRDefault="00197460">
      <w:pPr>
        <w:pStyle w:val="TOC1"/>
        <w:rPr>
          <w:rFonts w:asciiTheme="minorHAnsi" w:eastAsiaTheme="minorEastAsia" w:hAnsiTheme="minorHAnsi" w:cstheme="minorBidi"/>
          <w:noProof/>
          <w:sz w:val="22"/>
          <w:szCs w:val="22"/>
        </w:rPr>
      </w:pPr>
      <w:hyperlink w:anchor="_Toc431987339" w:history="1">
        <w:r w:rsidRPr="0009111F">
          <w:rPr>
            <w:rStyle w:val="Hyperlink"/>
            <w:noProof/>
          </w:rPr>
          <w:t>3</w:t>
        </w:r>
        <w:r>
          <w:rPr>
            <w:rFonts w:asciiTheme="minorHAnsi" w:eastAsiaTheme="minorEastAsia" w:hAnsiTheme="minorHAnsi" w:cstheme="minorBidi"/>
            <w:noProof/>
            <w:sz w:val="22"/>
            <w:szCs w:val="22"/>
          </w:rPr>
          <w:tab/>
        </w:r>
        <w:r w:rsidRPr="0009111F">
          <w:rPr>
            <w:rStyle w:val="Hyperlink"/>
            <w:noProof/>
          </w:rPr>
          <w:t>STIX</w:t>
        </w:r>
        <w:r w:rsidRPr="0009111F">
          <w:rPr>
            <w:rStyle w:val="Hyperlink"/>
            <w:noProof/>
            <w:vertAlign w:val="superscript"/>
          </w:rPr>
          <w:t>TM</w:t>
        </w:r>
        <w:r w:rsidRPr="0009111F">
          <w:rPr>
            <w:rStyle w:val="Hyperlink"/>
            <w:noProof/>
          </w:rPr>
          <w:t xml:space="preserve"> Default Vocabularies Data Models</w:t>
        </w:r>
        <w:r>
          <w:rPr>
            <w:noProof/>
            <w:webHidden/>
          </w:rPr>
          <w:tab/>
        </w:r>
        <w:r>
          <w:rPr>
            <w:noProof/>
            <w:webHidden/>
          </w:rPr>
          <w:fldChar w:fldCharType="begin"/>
        </w:r>
        <w:r>
          <w:rPr>
            <w:noProof/>
            <w:webHidden/>
          </w:rPr>
          <w:instrText xml:space="preserve"> PAGEREF _Toc431987339 \h </w:instrText>
        </w:r>
        <w:r>
          <w:rPr>
            <w:noProof/>
            <w:webHidden/>
          </w:rPr>
        </w:r>
        <w:r>
          <w:rPr>
            <w:noProof/>
            <w:webHidden/>
          </w:rPr>
          <w:fldChar w:fldCharType="separate"/>
        </w:r>
        <w:r>
          <w:rPr>
            <w:noProof/>
            <w:webHidden/>
          </w:rPr>
          <w:t>11</w:t>
        </w:r>
        <w:r>
          <w:rPr>
            <w:noProof/>
            <w:webHidden/>
          </w:rPr>
          <w:fldChar w:fldCharType="end"/>
        </w:r>
      </w:hyperlink>
    </w:p>
    <w:p w14:paraId="5F538010"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40" w:history="1">
        <w:r w:rsidRPr="0009111F">
          <w:rPr>
            <w:rStyle w:val="Hyperlink"/>
            <w:noProof/>
          </w:rPr>
          <w:t>3.1 AssetTypeVocab-1.0 Enumeration</w:t>
        </w:r>
        <w:r>
          <w:rPr>
            <w:noProof/>
            <w:webHidden/>
          </w:rPr>
          <w:tab/>
        </w:r>
        <w:r>
          <w:rPr>
            <w:noProof/>
            <w:webHidden/>
          </w:rPr>
          <w:fldChar w:fldCharType="begin"/>
        </w:r>
        <w:r>
          <w:rPr>
            <w:noProof/>
            <w:webHidden/>
          </w:rPr>
          <w:instrText xml:space="preserve"> PAGEREF _Toc431987340 \h </w:instrText>
        </w:r>
        <w:r>
          <w:rPr>
            <w:noProof/>
            <w:webHidden/>
          </w:rPr>
        </w:r>
        <w:r>
          <w:rPr>
            <w:noProof/>
            <w:webHidden/>
          </w:rPr>
          <w:fldChar w:fldCharType="separate"/>
        </w:r>
        <w:r>
          <w:rPr>
            <w:noProof/>
            <w:webHidden/>
          </w:rPr>
          <w:t>11</w:t>
        </w:r>
        <w:r>
          <w:rPr>
            <w:noProof/>
            <w:webHidden/>
          </w:rPr>
          <w:fldChar w:fldCharType="end"/>
        </w:r>
      </w:hyperlink>
    </w:p>
    <w:p w14:paraId="2164E21F"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41" w:history="1">
        <w:r w:rsidRPr="0009111F">
          <w:rPr>
            <w:rStyle w:val="Hyperlink"/>
            <w:noProof/>
          </w:rPr>
          <w:t>3.2 AttackerInfrastructureTypeVocab-1.0 Enumeration</w:t>
        </w:r>
        <w:r>
          <w:rPr>
            <w:noProof/>
            <w:webHidden/>
          </w:rPr>
          <w:tab/>
        </w:r>
        <w:r>
          <w:rPr>
            <w:noProof/>
            <w:webHidden/>
          </w:rPr>
          <w:fldChar w:fldCharType="begin"/>
        </w:r>
        <w:r>
          <w:rPr>
            <w:noProof/>
            <w:webHidden/>
          </w:rPr>
          <w:instrText xml:space="preserve"> PAGEREF _Toc431987341 \h </w:instrText>
        </w:r>
        <w:r>
          <w:rPr>
            <w:noProof/>
            <w:webHidden/>
          </w:rPr>
        </w:r>
        <w:r>
          <w:rPr>
            <w:noProof/>
            <w:webHidden/>
          </w:rPr>
          <w:fldChar w:fldCharType="separate"/>
        </w:r>
        <w:r>
          <w:rPr>
            <w:noProof/>
            <w:webHidden/>
          </w:rPr>
          <w:t>14</w:t>
        </w:r>
        <w:r>
          <w:rPr>
            <w:noProof/>
            <w:webHidden/>
          </w:rPr>
          <w:fldChar w:fldCharType="end"/>
        </w:r>
      </w:hyperlink>
    </w:p>
    <w:p w14:paraId="36437FDA"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42" w:history="1">
        <w:r w:rsidRPr="0009111F">
          <w:rPr>
            <w:rStyle w:val="Hyperlink"/>
            <w:noProof/>
          </w:rPr>
          <w:t>3.3 AttackerToolTypeVocab-1.0 Enumeration</w:t>
        </w:r>
        <w:r>
          <w:rPr>
            <w:noProof/>
            <w:webHidden/>
          </w:rPr>
          <w:tab/>
        </w:r>
        <w:r>
          <w:rPr>
            <w:noProof/>
            <w:webHidden/>
          </w:rPr>
          <w:fldChar w:fldCharType="begin"/>
        </w:r>
        <w:r>
          <w:rPr>
            <w:noProof/>
            <w:webHidden/>
          </w:rPr>
          <w:instrText xml:space="preserve"> PAGEREF _Toc431987342 \h </w:instrText>
        </w:r>
        <w:r>
          <w:rPr>
            <w:noProof/>
            <w:webHidden/>
          </w:rPr>
        </w:r>
        <w:r>
          <w:rPr>
            <w:noProof/>
            <w:webHidden/>
          </w:rPr>
          <w:fldChar w:fldCharType="separate"/>
        </w:r>
        <w:r>
          <w:rPr>
            <w:noProof/>
            <w:webHidden/>
          </w:rPr>
          <w:t>15</w:t>
        </w:r>
        <w:r>
          <w:rPr>
            <w:noProof/>
            <w:webHidden/>
          </w:rPr>
          <w:fldChar w:fldCharType="end"/>
        </w:r>
      </w:hyperlink>
    </w:p>
    <w:p w14:paraId="568C97B3"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43" w:history="1">
        <w:r w:rsidRPr="0009111F">
          <w:rPr>
            <w:rStyle w:val="Hyperlink"/>
            <w:noProof/>
          </w:rPr>
          <w:t>3.4 AvailabilityLossTypeVocab-1.1.1 Enumeration</w:t>
        </w:r>
        <w:r>
          <w:rPr>
            <w:noProof/>
            <w:webHidden/>
          </w:rPr>
          <w:tab/>
        </w:r>
        <w:r>
          <w:rPr>
            <w:noProof/>
            <w:webHidden/>
          </w:rPr>
          <w:fldChar w:fldCharType="begin"/>
        </w:r>
        <w:r>
          <w:rPr>
            <w:noProof/>
            <w:webHidden/>
          </w:rPr>
          <w:instrText xml:space="preserve"> PAGEREF _Toc431987343 \h </w:instrText>
        </w:r>
        <w:r>
          <w:rPr>
            <w:noProof/>
            <w:webHidden/>
          </w:rPr>
        </w:r>
        <w:r>
          <w:rPr>
            <w:noProof/>
            <w:webHidden/>
          </w:rPr>
          <w:fldChar w:fldCharType="separate"/>
        </w:r>
        <w:r>
          <w:rPr>
            <w:noProof/>
            <w:webHidden/>
          </w:rPr>
          <w:t>15</w:t>
        </w:r>
        <w:r>
          <w:rPr>
            <w:noProof/>
            <w:webHidden/>
          </w:rPr>
          <w:fldChar w:fldCharType="end"/>
        </w:r>
      </w:hyperlink>
    </w:p>
    <w:p w14:paraId="6AA48F22"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44" w:history="1">
        <w:r w:rsidRPr="0009111F">
          <w:rPr>
            <w:rStyle w:val="Hyperlink"/>
            <w:noProof/>
          </w:rPr>
          <w:t>3.5 AvailabilityLossTypeVocab-1.0 Enumeration</w:t>
        </w:r>
        <w:r>
          <w:rPr>
            <w:noProof/>
            <w:webHidden/>
          </w:rPr>
          <w:tab/>
        </w:r>
        <w:r>
          <w:rPr>
            <w:noProof/>
            <w:webHidden/>
          </w:rPr>
          <w:fldChar w:fldCharType="begin"/>
        </w:r>
        <w:r>
          <w:rPr>
            <w:noProof/>
            <w:webHidden/>
          </w:rPr>
          <w:instrText xml:space="preserve"> PAGEREF _Toc431987344 \h </w:instrText>
        </w:r>
        <w:r>
          <w:rPr>
            <w:noProof/>
            <w:webHidden/>
          </w:rPr>
        </w:r>
        <w:r>
          <w:rPr>
            <w:noProof/>
            <w:webHidden/>
          </w:rPr>
          <w:fldChar w:fldCharType="separate"/>
        </w:r>
        <w:r>
          <w:rPr>
            <w:noProof/>
            <w:webHidden/>
          </w:rPr>
          <w:t>15</w:t>
        </w:r>
        <w:r>
          <w:rPr>
            <w:noProof/>
            <w:webHidden/>
          </w:rPr>
          <w:fldChar w:fldCharType="end"/>
        </w:r>
      </w:hyperlink>
    </w:p>
    <w:p w14:paraId="4613F4C7"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45" w:history="1">
        <w:r w:rsidRPr="0009111F">
          <w:rPr>
            <w:rStyle w:val="Hyperlink"/>
            <w:noProof/>
          </w:rPr>
          <w:t>3.6 CampaignStatusVocab-1.0 Enumeration</w:t>
        </w:r>
        <w:r>
          <w:rPr>
            <w:noProof/>
            <w:webHidden/>
          </w:rPr>
          <w:tab/>
        </w:r>
        <w:r>
          <w:rPr>
            <w:noProof/>
            <w:webHidden/>
          </w:rPr>
          <w:fldChar w:fldCharType="begin"/>
        </w:r>
        <w:r>
          <w:rPr>
            <w:noProof/>
            <w:webHidden/>
          </w:rPr>
          <w:instrText xml:space="preserve"> PAGEREF _Toc431987345 \h </w:instrText>
        </w:r>
        <w:r>
          <w:rPr>
            <w:noProof/>
            <w:webHidden/>
          </w:rPr>
        </w:r>
        <w:r>
          <w:rPr>
            <w:noProof/>
            <w:webHidden/>
          </w:rPr>
          <w:fldChar w:fldCharType="separate"/>
        </w:r>
        <w:r>
          <w:rPr>
            <w:noProof/>
            <w:webHidden/>
          </w:rPr>
          <w:t>16</w:t>
        </w:r>
        <w:r>
          <w:rPr>
            <w:noProof/>
            <w:webHidden/>
          </w:rPr>
          <w:fldChar w:fldCharType="end"/>
        </w:r>
      </w:hyperlink>
    </w:p>
    <w:p w14:paraId="06A23F94"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46" w:history="1">
        <w:r w:rsidRPr="0009111F">
          <w:rPr>
            <w:rStyle w:val="Hyperlink"/>
            <w:noProof/>
          </w:rPr>
          <w:t>3.7 COAStageVocab-1.0 Enumeration</w:t>
        </w:r>
        <w:r>
          <w:rPr>
            <w:noProof/>
            <w:webHidden/>
          </w:rPr>
          <w:tab/>
        </w:r>
        <w:r>
          <w:rPr>
            <w:noProof/>
            <w:webHidden/>
          </w:rPr>
          <w:fldChar w:fldCharType="begin"/>
        </w:r>
        <w:r>
          <w:rPr>
            <w:noProof/>
            <w:webHidden/>
          </w:rPr>
          <w:instrText xml:space="preserve"> PAGEREF _Toc431987346 \h </w:instrText>
        </w:r>
        <w:r>
          <w:rPr>
            <w:noProof/>
            <w:webHidden/>
          </w:rPr>
        </w:r>
        <w:r>
          <w:rPr>
            <w:noProof/>
            <w:webHidden/>
          </w:rPr>
          <w:fldChar w:fldCharType="separate"/>
        </w:r>
        <w:r>
          <w:rPr>
            <w:noProof/>
            <w:webHidden/>
          </w:rPr>
          <w:t>16</w:t>
        </w:r>
        <w:r>
          <w:rPr>
            <w:noProof/>
            <w:webHidden/>
          </w:rPr>
          <w:fldChar w:fldCharType="end"/>
        </w:r>
      </w:hyperlink>
    </w:p>
    <w:p w14:paraId="196DB69B"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47" w:history="1">
        <w:r w:rsidRPr="0009111F">
          <w:rPr>
            <w:rStyle w:val="Hyperlink"/>
            <w:noProof/>
          </w:rPr>
          <w:t>3.8 CourseOfActionTypeVocab-1.0 Enumeration</w:t>
        </w:r>
        <w:r>
          <w:rPr>
            <w:noProof/>
            <w:webHidden/>
          </w:rPr>
          <w:tab/>
        </w:r>
        <w:r>
          <w:rPr>
            <w:noProof/>
            <w:webHidden/>
          </w:rPr>
          <w:fldChar w:fldCharType="begin"/>
        </w:r>
        <w:r>
          <w:rPr>
            <w:noProof/>
            <w:webHidden/>
          </w:rPr>
          <w:instrText xml:space="preserve"> PAGEREF _Toc431987347 \h </w:instrText>
        </w:r>
        <w:r>
          <w:rPr>
            <w:noProof/>
            <w:webHidden/>
          </w:rPr>
        </w:r>
        <w:r>
          <w:rPr>
            <w:noProof/>
            <w:webHidden/>
          </w:rPr>
          <w:fldChar w:fldCharType="separate"/>
        </w:r>
        <w:r>
          <w:rPr>
            <w:noProof/>
            <w:webHidden/>
          </w:rPr>
          <w:t>16</w:t>
        </w:r>
        <w:r>
          <w:rPr>
            <w:noProof/>
            <w:webHidden/>
          </w:rPr>
          <w:fldChar w:fldCharType="end"/>
        </w:r>
      </w:hyperlink>
    </w:p>
    <w:p w14:paraId="210327BC"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48" w:history="1">
        <w:r w:rsidRPr="0009111F">
          <w:rPr>
            <w:rStyle w:val="Hyperlink"/>
            <w:noProof/>
          </w:rPr>
          <w:t>3.9 DiscoveryMethodVocab-2.0 Enumeration</w:t>
        </w:r>
        <w:r>
          <w:rPr>
            <w:noProof/>
            <w:webHidden/>
          </w:rPr>
          <w:tab/>
        </w:r>
        <w:r>
          <w:rPr>
            <w:noProof/>
            <w:webHidden/>
          </w:rPr>
          <w:fldChar w:fldCharType="begin"/>
        </w:r>
        <w:r>
          <w:rPr>
            <w:noProof/>
            <w:webHidden/>
          </w:rPr>
          <w:instrText xml:space="preserve"> PAGEREF _Toc431987348 \h </w:instrText>
        </w:r>
        <w:r>
          <w:rPr>
            <w:noProof/>
            <w:webHidden/>
          </w:rPr>
        </w:r>
        <w:r>
          <w:rPr>
            <w:noProof/>
            <w:webHidden/>
          </w:rPr>
          <w:fldChar w:fldCharType="separate"/>
        </w:r>
        <w:r>
          <w:rPr>
            <w:noProof/>
            <w:webHidden/>
          </w:rPr>
          <w:t>17</w:t>
        </w:r>
        <w:r>
          <w:rPr>
            <w:noProof/>
            <w:webHidden/>
          </w:rPr>
          <w:fldChar w:fldCharType="end"/>
        </w:r>
      </w:hyperlink>
    </w:p>
    <w:p w14:paraId="11181F75"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49" w:history="1">
        <w:r w:rsidRPr="0009111F">
          <w:rPr>
            <w:rStyle w:val="Hyperlink"/>
            <w:noProof/>
          </w:rPr>
          <w:t>3.10 DiscoveryMethodVocab-1.0 Enumeration</w:t>
        </w:r>
        <w:r>
          <w:rPr>
            <w:noProof/>
            <w:webHidden/>
          </w:rPr>
          <w:tab/>
        </w:r>
        <w:r>
          <w:rPr>
            <w:noProof/>
            <w:webHidden/>
          </w:rPr>
          <w:fldChar w:fldCharType="begin"/>
        </w:r>
        <w:r>
          <w:rPr>
            <w:noProof/>
            <w:webHidden/>
          </w:rPr>
          <w:instrText xml:space="preserve"> PAGEREF _Toc431987349 \h </w:instrText>
        </w:r>
        <w:r>
          <w:rPr>
            <w:noProof/>
            <w:webHidden/>
          </w:rPr>
        </w:r>
        <w:r>
          <w:rPr>
            <w:noProof/>
            <w:webHidden/>
          </w:rPr>
          <w:fldChar w:fldCharType="separate"/>
        </w:r>
        <w:r>
          <w:rPr>
            <w:noProof/>
            <w:webHidden/>
          </w:rPr>
          <w:t>18</w:t>
        </w:r>
        <w:r>
          <w:rPr>
            <w:noProof/>
            <w:webHidden/>
          </w:rPr>
          <w:fldChar w:fldCharType="end"/>
        </w:r>
      </w:hyperlink>
    </w:p>
    <w:p w14:paraId="657B7BE8"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50" w:history="1">
        <w:r w:rsidRPr="0009111F">
          <w:rPr>
            <w:rStyle w:val="Hyperlink"/>
            <w:noProof/>
          </w:rPr>
          <w:t>3.11 HighMediumLowVocab-1.0 Enumeration</w:t>
        </w:r>
        <w:r>
          <w:rPr>
            <w:noProof/>
            <w:webHidden/>
          </w:rPr>
          <w:tab/>
        </w:r>
        <w:r>
          <w:rPr>
            <w:noProof/>
            <w:webHidden/>
          </w:rPr>
          <w:fldChar w:fldCharType="begin"/>
        </w:r>
        <w:r>
          <w:rPr>
            <w:noProof/>
            <w:webHidden/>
          </w:rPr>
          <w:instrText xml:space="preserve"> PAGEREF _Toc431987350 \h </w:instrText>
        </w:r>
        <w:r>
          <w:rPr>
            <w:noProof/>
            <w:webHidden/>
          </w:rPr>
        </w:r>
        <w:r>
          <w:rPr>
            <w:noProof/>
            <w:webHidden/>
          </w:rPr>
          <w:fldChar w:fldCharType="separate"/>
        </w:r>
        <w:r>
          <w:rPr>
            <w:noProof/>
            <w:webHidden/>
          </w:rPr>
          <w:t>19</w:t>
        </w:r>
        <w:r>
          <w:rPr>
            <w:noProof/>
            <w:webHidden/>
          </w:rPr>
          <w:fldChar w:fldCharType="end"/>
        </w:r>
      </w:hyperlink>
    </w:p>
    <w:p w14:paraId="4D4D5A28"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51" w:history="1">
        <w:r w:rsidRPr="0009111F">
          <w:rPr>
            <w:rStyle w:val="Hyperlink"/>
            <w:noProof/>
          </w:rPr>
          <w:t>3.12 ImpactQualificationVocab-1.0 Enumeration</w:t>
        </w:r>
        <w:r>
          <w:rPr>
            <w:noProof/>
            <w:webHidden/>
          </w:rPr>
          <w:tab/>
        </w:r>
        <w:r>
          <w:rPr>
            <w:noProof/>
            <w:webHidden/>
          </w:rPr>
          <w:fldChar w:fldCharType="begin"/>
        </w:r>
        <w:r>
          <w:rPr>
            <w:noProof/>
            <w:webHidden/>
          </w:rPr>
          <w:instrText xml:space="preserve"> PAGEREF _Toc431987351 \h </w:instrText>
        </w:r>
        <w:r>
          <w:rPr>
            <w:noProof/>
            <w:webHidden/>
          </w:rPr>
        </w:r>
        <w:r>
          <w:rPr>
            <w:noProof/>
            <w:webHidden/>
          </w:rPr>
          <w:fldChar w:fldCharType="separate"/>
        </w:r>
        <w:r>
          <w:rPr>
            <w:noProof/>
            <w:webHidden/>
          </w:rPr>
          <w:t>19</w:t>
        </w:r>
        <w:r>
          <w:rPr>
            <w:noProof/>
            <w:webHidden/>
          </w:rPr>
          <w:fldChar w:fldCharType="end"/>
        </w:r>
      </w:hyperlink>
    </w:p>
    <w:p w14:paraId="2B88996F"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52" w:history="1">
        <w:r w:rsidRPr="0009111F">
          <w:rPr>
            <w:rStyle w:val="Hyperlink"/>
            <w:noProof/>
          </w:rPr>
          <w:t>3.13 ImpactRatingVocab-1.0 Enumeration</w:t>
        </w:r>
        <w:r>
          <w:rPr>
            <w:noProof/>
            <w:webHidden/>
          </w:rPr>
          <w:tab/>
        </w:r>
        <w:r>
          <w:rPr>
            <w:noProof/>
            <w:webHidden/>
          </w:rPr>
          <w:fldChar w:fldCharType="begin"/>
        </w:r>
        <w:r>
          <w:rPr>
            <w:noProof/>
            <w:webHidden/>
          </w:rPr>
          <w:instrText xml:space="preserve"> PAGEREF _Toc431987352 \h </w:instrText>
        </w:r>
        <w:r>
          <w:rPr>
            <w:noProof/>
            <w:webHidden/>
          </w:rPr>
        </w:r>
        <w:r>
          <w:rPr>
            <w:noProof/>
            <w:webHidden/>
          </w:rPr>
          <w:fldChar w:fldCharType="separate"/>
        </w:r>
        <w:r>
          <w:rPr>
            <w:noProof/>
            <w:webHidden/>
          </w:rPr>
          <w:t>20</w:t>
        </w:r>
        <w:r>
          <w:rPr>
            <w:noProof/>
            <w:webHidden/>
          </w:rPr>
          <w:fldChar w:fldCharType="end"/>
        </w:r>
      </w:hyperlink>
    </w:p>
    <w:p w14:paraId="3272F631"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53" w:history="1">
        <w:r w:rsidRPr="0009111F">
          <w:rPr>
            <w:rStyle w:val="Hyperlink"/>
            <w:noProof/>
          </w:rPr>
          <w:t>3.14 IncidentCategoryVocab-1.0 Enumeration</w:t>
        </w:r>
        <w:r>
          <w:rPr>
            <w:noProof/>
            <w:webHidden/>
          </w:rPr>
          <w:tab/>
        </w:r>
        <w:r>
          <w:rPr>
            <w:noProof/>
            <w:webHidden/>
          </w:rPr>
          <w:fldChar w:fldCharType="begin"/>
        </w:r>
        <w:r>
          <w:rPr>
            <w:noProof/>
            <w:webHidden/>
          </w:rPr>
          <w:instrText xml:space="preserve"> PAGEREF _Toc431987353 \h </w:instrText>
        </w:r>
        <w:r>
          <w:rPr>
            <w:noProof/>
            <w:webHidden/>
          </w:rPr>
        </w:r>
        <w:r>
          <w:rPr>
            <w:noProof/>
            <w:webHidden/>
          </w:rPr>
          <w:fldChar w:fldCharType="separate"/>
        </w:r>
        <w:r>
          <w:rPr>
            <w:noProof/>
            <w:webHidden/>
          </w:rPr>
          <w:t>20</w:t>
        </w:r>
        <w:r>
          <w:rPr>
            <w:noProof/>
            <w:webHidden/>
          </w:rPr>
          <w:fldChar w:fldCharType="end"/>
        </w:r>
      </w:hyperlink>
    </w:p>
    <w:p w14:paraId="7F5B787C"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54" w:history="1">
        <w:r w:rsidRPr="0009111F">
          <w:rPr>
            <w:rStyle w:val="Hyperlink"/>
            <w:noProof/>
          </w:rPr>
          <w:t>3.15 IncidentEffectVocab-1.0 Enumeration</w:t>
        </w:r>
        <w:r>
          <w:rPr>
            <w:noProof/>
            <w:webHidden/>
          </w:rPr>
          <w:tab/>
        </w:r>
        <w:r>
          <w:rPr>
            <w:noProof/>
            <w:webHidden/>
          </w:rPr>
          <w:fldChar w:fldCharType="begin"/>
        </w:r>
        <w:r>
          <w:rPr>
            <w:noProof/>
            <w:webHidden/>
          </w:rPr>
          <w:instrText xml:space="preserve"> PAGEREF _Toc431987354 \h </w:instrText>
        </w:r>
        <w:r>
          <w:rPr>
            <w:noProof/>
            <w:webHidden/>
          </w:rPr>
        </w:r>
        <w:r>
          <w:rPr>
            <w:noProof/>
            <w:webHidden/>
          </w:rPr>
          <w:fldChar w:fldCharType="separate"/>
        </w:r>
        <w:r>
          <w:rPr>
            <w:noProof/>
            <w:webHidden/>
          </w:rPr>
          <w:t>21</w:t>
        </w:r>
        <w:r>
          <w:rPr>
            <w:noProof/>
            <w:webHidden/>
          </w:rPr>
          <w:fldChar w:fldCharType="end"/>
        </w:r>
      </w:hyperlink>
    </w:p>
    <w:p w14:paraId="732A2035"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55" w:history="1">
        <w:r w:rsidRPr="0009111F">
          <w:rPr>
            <w:rStyle w:val="Hyperlink"/>
            <w:noProof/>
          </w:rPr>
          <w:t>3.16 IncidentStatusVocab-1.0 Enumeration</w:t>
        </w:r>
        <w:r>
          <w:rPr>
            <w:noProof/>
            <w:webHidden/>
          </w:rPr>
          <w:tab/>
        </w:r>
        <w:r>
          <w:rPr>
            <w:noProof/>
            <w:webHidden/>
          </w:rPr>
          <w:fldChar w:fldCharType="begin"/>
        </w:r>
        <w:r>
          <w:rPr>
            <w:noProof/>
            <w:webHidden/>
          </w:rPr>
          <w:instrText xml:space="preserve"> PAGEREF _Toc431987355 \h </w:instrText>
        </w:r>
        <w:r>
          <w:rPr>
            <w:noProof/>
            <w:webHidden/>
          </w:rPr>
        </w:r>
        <w:r>
          <w:rPr>
            <w:noProof/>
            <w:webHidden/>
          </w:rPr>
          <w:fldChar w:fldCharType="separate"/>
        </w:r>
        <w:r>
          <w:rPr>
            <w:noProof/>
            <w:webHidden/>
          </w:rPr>
          <w:t>22</w:t>
        </w:r>
        <w:r>
          <w:rPr>
            <w:noProof/>
            <w:webHidden/>
          </w:rPr>
          <w:fldChar w:fldCharType="end"/>
        </w:r>
      </w:hyperlink>
    </w:p>
    <w:p w14:paraId="32229880"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56" w:history="1">
        <w:r w:rsidRPr="0009111F">
          <w:rPr>
            <w:rStyle w:val="Hyperlink"/>
            <w:noProof/>
          </w:rPr>
          <w:t>3.17 IndicatorTypeVocab-1.1 Enumeration</w:t>
        </w:r>
        <w:r>
          <w:rPr>
            <w:noProof/>
            <w:webHidden/>
          </w:rPr>
          <w:tab/>
        </w:r>
        <w:r>
          <w:rPr>
            <w:noProof/>
            <w:webHidden/>
          </w:rPr>
          <w:fldChar w:fldCharType="begin"/>
        </w:r>
        <w:r>
          <w:rPr>
            <w:noProof/>
            <w:webHidden/>
          </w:rPr>
          <w:instrText xml:space="preserve"> PAGEREF _Toc431987356 \h </w:instrText>
        </w:r>
        <w:r>
          <w:rPr>
            <w:noProof/>
            <w:webHidden/>
          </w:rPr>
        </w:r>
        <w:r>
          <w:rPr>
            <w:noProof/>
            <w:webHidden/>
          </w:rPr>
          <w:fldChar w:fldCharType="separate"/>
        </w:r>
        <w:r>
          <w:rPr>
            <w:noProof/>
            <w:webHidden/>
          </w:rPr>
          <w:t>22</w:t>
        </w:r>
        <w:r>
          <w:rPr>
            <w:noProof/>
            <w:webHidden/>
          </w:rPr>
          <w:fldChar w:fldCharType="end"/>
        </w:r>
      </w:hyperlink>
    </w:p>
    <w:p w14:paraId="74413B17"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57" w:history="1">
        <w:r w:rsidRPr="0009111F">
          <w:rPr>
            <w:rStyle w:val="Hyperlink"/>
            <w:noProof/>
          </w:rPr>
          <w:t>3.18 IndicatorTypeVocab-1.0 Enumeration</w:t>
        </w:r>
        <w:r>
          <w:rPr>
            <w:noProof/>
            <w:webHidden/>
          </w:rPr>
          <w:tab/>
        </w:r>
        <w:r>
          <w:rPr>
            <w:noProof/>
            <w:webHidden/>
          </w:rPr>
          <w:fldChar w:fldCharType="begin"/>
        </w:r>
        <w:r>
          <w:rPr>
            <w:noProof/>
            <w:webHidden/>
          </w:rPr>
          <w:instrText xml:space="preserve"> PAGEREF _Toc431987357 \h </w:instrText>
        </w:r>
        <w:r>
          <w:rPr>
            <w:noProof/>
            <w:webHidden/>
          </w:rPr>
        </w:r>
        <w:r>
          <w:rPr>
            <w:noProof/>
            <w:webHidden/>
          </w:rPr>
          <w:fldChar w:fldCharType="separate"/>
        </w:r>
        <w:r>
          <w:rPr>
            <w:noProof/>
            <w:webHidden/>
          </w:rPr>
          <w:t>23</w:t>
        </w:r>
        <w:r>
          <w:rPr>
            <w:noProof/>
            <w:webHidden/>
          </w:rPr>
          <w:fldChar w:fldCharType="end"/>
        </w:r>
      </w:hyperlink>
    </w:p>
    <w:p w14:paraId="0584E456"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58" w:history="1">
        <w:r w:rsidRPr="0009111F">
          <w:rPr>
            <w:rStyle w:val="Hyperlink"/>
            <w:noProof/>
          </w:rPr>
          <w:t>3.19 InformationSourceRoleVocab-1.0 Enumeration</w:t>
        </w:r>
        <w:r>
          <w:rPr>
            <w:noProof/>
            <w:webHidden/>
          </w:rPr>
          <w:tab/>
        </w:r>
        <w:r>
          <w:rPr>
            <w:noProof/>
            <w:webHidden/>
          </w:rPr>
          <w:fldChar w:fldCharType="begin"/>
        </w:r>
        <w:r>
          <w:rPr>
            <w:noProof/>
            <w:webHidden/>
          </w:rPr>
          <w:instrText xml:space="preserve"> PAGEREF _Toc431987358 \h </w:instrText>
        </w:r>
        <w:r>
          <w:rPr>
            <w:noProof/>
            <w:webHidden/>
          </w:rPr>
        </w:r>
        <w:r>
          <w:rPr>
            <w:noProof/>
            <w:webHidden/>
          </w:rPr>
          <w:fldChar w:fldCharType="separate"/>
        </w:r>
        <w:r>
          <w:rPr>
            <w:noProof/>
            <w:webHidden/>
          </w:rPr>
          <w:t>23</w:t>
        </w:r>
        <w:r>
          <w:rPr>
            <w:noProof/>
            <w:webHidden/>
          </w:rPr>
          <w:fldChar w:fldCharType="end"/>
        </w:r>
      </w:hyperlink>
    </w:p>
    <w:p w14:paraId="563857D6"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59" w:history="1">
        <w:r w:rsidRPr="0009111F">
          <w:rPr>
            <w:rStyle w:val="Hyperlink"/>
            <w:noProof/>
          </w:rPr>
          <w:t>3.20 InformationTypeVocab-1.0 Enumeration</w:t>
        </w:r>
        <w:r>
          <w:rPr>
            <w:noProof/>
            <w:webHidden/>
          </w:rPr>
          <w:tab/>
        </w:r>
        <w:r>
          <w:rPr>
            <w:noProof/>
            <w:webHidden/>
          </w:rPr>
          <w:fldChar w:fldCharType="begin"/>
        </w:r>
        <w:r>
          <w:rPr>
            <w:noProof/>
            <w:webHidden/>
          </w:rPr>
          <w:instrText xml:space="preserve"> PAGEREF _Toc431987359 \h </w:instrText>
        </w:r>
        <w:r>
          <w:rPr>
            <w:noProof/>
            <w:webHidden/>
          </w:rPr>
        </w:r>
        <w:r>
          <w:rPr>
            <w:noProof/>
            <w:webHidden/>
          </w:rPr>
          <w:fldChar w:fldCharType="separate"/>
        </w:r>
        <w:r>
          <w:rPr>
            <w:noProof/>
            <w:webHidden/>
          </w:rPr>
          <w:t>24</w:t>
        </w:r>
        <w:r>
          <w:rPr>
            <w:noProof/>
            <w:webHidden/>
          </w:rPr>
          <w:fldChar w:fldCharType="end"/>
        </w:r>
      </w:hyperlink>
    </w:p>
    <w:p w14:paraId="4A8E871B"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60" w:history="1">
        <w:r w:rsidRPr="0009111F">
          <w:rPr>
            <w:rStyle w:val="Hyperlink"/>
            <w:noProof/>
          </w:rPr>
          <w:t>3.21 IntendedEffectVocab-1.0 Enumeration</w:t>
        </w:r>
        <w:r>
          <w:rPr>
            <w:noProof/>
            <w:webHidden/>
          </w:rPr>
          <w:tab/>
        </w:r>
        <w:r>
          <w:rPr>
            <w:noProof/>
            <w:webHidden/>
          </w:rPr>
          <w:fldChar w:fldCharType="begin"/>
        </w:r>
        <w:r>
          <w:rPr>
            <w:noProof/>
            <w:webHidden/>
          </w:rPr>
          <w:instrText xml:space="preserve"> PAGEREF _Toc431987360 \h </w:instrText>
        </w:r>
        <w:r>
          <w:rPr>
            <w:noProof/>
            <w:webHidden/>
          </w:rPr>
        </w:r>
        <w:r>
          <w:rPr>
            <w:noProof/>
            <w:webHidden/>
          </w:rPr>
          <w:fldChar w:fldCharType="separate"/>
        </w:r>
        <w:r>
          <w:rPr>
            <w:noProof/>
            <w:webHidden/>
          </w:rPr>
          <w:t>24</w:t>
        </w:r>
        <w:r>
          <w:rPr>
            <w:noProof/>
            <w:webHidden/>
          </w:rPr>
          <w:fldChar w:fldCharType="end"/>
        </w:r>
      </w:hyperlink>
    </w:p>
    <w:p w14:paraId="58E1F2E5"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61" w:history="1">
        <w:r w:rsidRPr="0009111F">
          <w:rPr>
            <w:rStyle w:val="Hyperlink"/>
            <w:noProof/>
          </w:rPr>
          <w:t>3.22 LocationClassVocab-1.0 Enumeration</w:t>
        </w:r>
        <w:r>
          <w:rPr>
            <w:noProof/>
            <w:webHidden/>
          </w:rPr>
          <w:tab/>
        </w:r>
        <w:r>
          <w:rPr>
            <w:noProof/>
            <w:webHidden/>
          </w:rPr>
          <w:fldChar w:fldCharType="begin"/>
        </w:r>
        <w:r>
          <w:rPr>
            <w:noProof/>
            <w:webHidden/>
          </w:rPr>
          <w:instrText xml:space="preserve"> PAGEREF _Toc431987361 \h </w:instrText>
        </w:r>
        <w:r>
          <w:rPr>
            <w:noProof/>
            <w:webHidden/>
          </w:rPr>
        </w:r>
        <w:r>
          <w:rPr>
            <w:noProof/>
            <w:webHidden/>
          </w:rPr>
          <w:fldChar w:fldCharType="separate"/>
        </w:r>
        <w:r>
          <w:rPr>
            <w:noProof/>
            <w:webHidden/>
          </w:rPr>
          <w:t>26</w:t>
        </w:r>
        <w:r>
          <w:rPr>
            <w:noProof/>
            <w:webHidden/>
          </w:rPr>
          <w:fldChar w:fldCharType="end"/>
        </w:r>
      </w:hyperlink>
    </w:p>
    <w:p w14:paraId="6F301E18"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62" w:history="1">
        <w:r w:rsidRPr="0009111F">
          <w:rPr>
            <w:rStyle w:val="Hyperlink"/>
            <w:noProof/>
          </w:rPr>
          <w:t>3.23 LossDurationVocab-1.0 Enumeration</w:t>
        </w:r>
        <w:r>
          <w:rPr>
            <w:noProof/>
            <w:webHidden/>
          </w:rPr>
          <w:tab/>
        </w:r>
        <w:r>
          <w:rPr>
            <w:noProof/>
            <w:webHidden/>
          </w:rPr>
          <w:fldChar w:fldCharType="begin"/>
        </w:r>
        <w:r>
          <w:rPr>
            <w:noProof/>
            <w:webHidden/>
          </w:rPr>
          <w:instrText xml:space="preserve"> PAGEREF _Toc431987362 \h </w:instrText>
        </w:r>
        <w:r>
          <w:rPr>
            <w:noProof/>
            <w:webHidden/>
          </w:rPr>
        </w:r>
        <w:r>
          <w:rPr>
            <w:noProof/>
            <w:webHidden/>
          </w:rPr>
          <w:fldChar w:fldCharType="separate"/>
        </w:r>
        <w:r>
          <w:rPr>
            <w:noProof/>
            <w:webHidden/>
          </w:rPr>
          <w:t>26</w:t>
        </w:r>
        <w:r>
          <w:rPr>
            <w:noProof/>
            <w:webHidden/>
          </w:rPr>
          <w:fldChar w:fldCharType="end"/>
        </w:r>
      </w:hyperlink>
    </w:p>
    <w:p w14:paraId="23FF75EF"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63" w:history="1">
        <w:r w:rsidRPr="0009111F">
          <w:rPr>
            <w:rStyle w:val="Hyperlink"/>
            <w:noProof/>
          </w:rPr>
          <w:t>3.24 LossPropertyVocab-1.0 Enumeration</w:t>
        </w:r>
        <w:r>
          <w:rPr>
            <w:noProof/>
            <w:webHidden/>
          </w:rPr>
          <w:tab/>
        </w:r>
        <w:r>
          <w:rPr>
            <w:noProof/>
            <w:webHidden/>
          </w:rPr>
          <w:fldChar w:fldCharType="begin"/>
        </w:r>
        <w:r>
          <w:rPr>
            <w:noProof/>
            <w:webHidden/>
          </w:rPr>
          <w:instrText xml:space="preserve"> PAGEREF _Toc431987363 \h </w:instrText>
        </w:r>
        <w:r>
          <w:rPr>
            <w:noProof/>
            <w:webHidden/>
          </w:rPr>
        </w:r>
        <w:r>
          <w:rPr>
            <w:noProof/>
            <w:webHidden/>
          </w:rPr>
          <w:fldChar w:fldCharType="separate"/>
        </w:r>
        <w:r>
          <w:rPr>
            <w:noProof/>
            <w:webHidden/>
          </w:rPr>
          <w:t>26</w:t>
        </w:r>
        <w:r>
          <w:rPr>
            <w:noProof/>
            <w:webHidden/>
          </w:rPr>
          <w:fldChar w:fldCharType="end"/>
        </w:r>
      </w:hyperlink>
    </w:p>
    <w:p w14:paraId="1A5C0501"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64" w:history="1">
        <w:r w:rsidRPr="0009111F">
          <w:rPr>
            <w:rStyle w:val="Hyperlink"/>
            <w:noProof/>
          </w:rPr>
          <w:t>3.25 MalwareTypeVocab-1.0 Enumeration</w:t>
        </w:r>
        <w:r>
          <w:rPr>
            <w:noProof/>
            <w:webHidden/>
          </w:rPr>
          <w:tab/>
        </w:r>
        <w:r>
          <w:rPr>
            <w:noProof/>
            <w:webHidden/>
          </w:rPr>
          <w:fldChar w:fldCharType="begin"/>
        </w:r>
        <w:r>
          <w:rPr>
            <w:noProof/>
            <w:webHidden/>
          </w:rPr>
          <w:instrText xml:space="preserve"> PAGEREF _Toc431987364 \h </w:instrText>
        </w:r>
        <w:r>
          <w:rPr>
            <w:noProof/>
            <w:webHidden/>
          </w:rPr>
        </w:r>
        <w:r>
          <w:rPr>
            <w:noProof/>
            <w:webHidden/>
          </w:rPr>
          <w:fldChar w:fldCharType="separate"/>
        </w:r>
        <w:r>
          <w:rPr>
            <w:noProof/>
            <w:webHidden/>
          </w:rPr>
          <w:t>27</w:t>
        </w:r>
        <w:r>
          <w:rPr>
            <w:noProof/>
            <w:webHidden/>
          </w:rPr>
          <w:fldChar w:fldCharType="end"/>
        </w:r>
      </w:hyperlink>
    </w:p>
    <w:p w14:paraId="5738AD29"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65" w:history="1">
        <w:r w:rsidRPr="0009111F">
          <w:rPr>
            <w:rStyle w:val="Hyperlink"/>
            <w:noProof/>
          </w:rPr>
          <w:t>3.26 ManagementClassVocab-1.0 Enumeration</w:t>
        </w:r>
        <w:r>
          <w:rPr>
            <w:noProof/>
            <w:webHidden/>
          </w:rPr>
          <w:tab/>
        </w:r>
        <w:r>
          <w:rPr>
            <w:noProof/>
            <w:webHidden/>
          </w:rPr>
          <w:fldChar w:fldCharType="begin"/>
        </w:r>
        <w:r>
          <w:rPr>
            <w:noProof/>
            <w:webHidden/>
          </w:rPr>
          <w:instrText xml:space="preserve"> PAGEREF _Toc431987365 \h </w:instrText>
        </w:r>
        <w:r>
          <w:rPr>
            <w:noProof/>
            <w:webHidden/>
          </w:rPr>
        </w:r>
        <w:r>
          <w:rPr>
            <w:noProof/>
            <w:webHidden/>
          </w:rPr>
          <w:fldChar w:fldCharType="separate"/>
        </w:r>
        <w:r>
          <w:rPr>
            <w:noProof/>
            <w:webHidden/>
          </w:rPr>
          <w:t>28</w:t>
        </w:r>
        <w:r>
          <w:rPr>
            <w:noProof/>
            <w:webHidden/>
          </w:rPr>
          <w:fldChar w:fldCharType="end"/>
        </w:r>
      </w:hyperlink>
    </w:p>
    <w:p w14:paraId="3457E7C5"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66" w:history="1">
        <w:r w:rsidRPr="0009111F">
          <w:rPr>
            <w:rStyle w:val="Hyperlink"/>
            <w:noProof/>
          </w:rPr>
          <w:t>3.27 MotivationVocab-1.1 Enumeration</w:t>
        </w:r>
        <w:r>
          <w:rPr>
            <w:noProof/>
            <w:webHidden/>
          </w:rPr>
          <w:tab/>
        </w:r>
        <w:r>
          <w:rPr>
            <w:noProof/>
            <w:webHidden/>
          </w:rPr>
          <w:fldChar w:fldCharType="begin"/>
        </w:r>
        <w:r>
          <w:rPr>
            <w:noProof/>
            <w:webHidden/>
          </w:rPr>
          <w:instrText xml:space="preserve"> PAGEREF _Toc431987366 \h </w:instrText>
        </w:r>
        <w:r>
          <w:rPr>
            <w:noProof/>
            <w:webHidden/>
          </w:rPr>
        </w:r>
        <w:r>
          <w:rPr>
            <w:noProof/>
            <w:webHidden/>
          </w:rPr>
          <w:fldChar w:fldCharType="separate"/>
        </w:r>
        <w:r>
          <w:rPr>
            <w:noProof/>
            <w:webHidden/>
          </w:rPr>
          <w:t>28</w:t>
        </w:r>
        <w:r>
          <w:rPr>
            <w:noProof/>
            <w:webHidden/>
          </w:rPr>
          <w:fldChar w:fldCharType="end"/>
        </w:r>
      </w:hyperlink>
    </w:p>
    <w:p w14:paraId="2B633D4B"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67" w:history="1">
        <w:r w:rsidRPr="0009111F">
          <w:rPr>
            <w:rStyle w:val="Hyperlink"/>
            <w:noProof/>
          </w:rPr>
          <w:t>3.28 MotivationVocab-1.0.1 Enumeration</w:t>
        </w:r>
        <w:r>
          <w:rPr>
            <w:noProof/>
            <w:webHidden/>
          </w:rPr>
          <w:tab/>
        </w:r>
        <w:r>
          <w:rPr>
            <w:noProof/>
            <w:webHidden/>
          </w:rPr>
          <w:fldChar w:fldCharType="begin"/>
        </w:r>
        <w:r>
          <w:rPr>
            <w:noProof/>
            <w:webHidden/>
          </w:rPr>
          <w:instrText xml:space="preserve"> PAGEREF _Toc431987367 \h </w:instrText>
        </w:r>
        <w:r>
          <w:rPr>
            <w:noProof/>
            <w:webHidden/>
          </w:rPr>
        </w:r>
        <w:r>
          <w:rPr>
            <w:noProof/>
            <w:webHidden/>
          </w:rPr>
          <w:fldChar w:fldCharType="separate"/>
        </w:r>
        <w:r>
          <w:rPr>
            <w:noProof/>
            <w:webHidden/>
          </w:rPr>
          <w:t>29</w:t>
        </w:r>
        <w:r>
          <w:rPr>
            <w:noProof/>
            <w:webHidden/>
          </w:rPr>
          <w:fldChar w:fldCharType="end"/>
        </w:r>
      </w:hyperlink>
    </w:p>
    <w:p w14:paraId="19334016"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68" w:history="1">
        <w:r w:rsidRPr="0009111F">
          <w:rPr>
            <w:rStyle w:val="Hyperlink"/>
            <w:noProof/>
          </w:rPr>
          <w:t>3.29 MotivationVocab-1.0 Enumeration</w:t>
        </w:r>
        <w:r>
          <w:rPr>
            <w:noProof/>
            <w:webHidden/>
          </w:rPr>
          <w:tab/>
        </w:r>
        <w:r>
          <w:rPr>
            <w:noProof/>
            <w:webHidden/>
          </w:rPr>
          <w:fldChar w:fldCharType="begin"/>
        </w:r>
        <w:r>
          <w:rPr>
            <w:noProof/>
            <w:webHidden/>
          </w:rPr>
          <w:instrText xml:space="preserve"> PAGEREF _Toc431987368 \h </w:instrText>
        </w:r>
        <w:r>
          <w:rPr>
            <w:noProof/>
            <w:webHidden/>
          </w:rPr>
        </w:r>
        <w:r>
          <w:rPr>
            <w:noProof/>
            <w:webHidden/>
          </w:rPr>
          <w:fldChar w:fldCharType="separate"/>
        </w:r>
        <w:r>
          <w:rPr>
            <w:noProof/>
            <w:webHidden/>
          </w:rPr>
          <w:t>30</w:t>
        </w:r>
        <w:r>
          <w:rPr>
            <w:noProof/>
            <w:webHidden/>
          </w:rPr>
          <w:fldChar w:fldCharType="end"/>
        </w:r>
      </w:hyperlink>
    </w:p>
    <w:p w14:paraId="5E2E5DAA"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69" w:history="1">
        <w:r w:rsidRPr="0009111F">
          <w:rPr>
            <w:rStyle w:val="Hyperlink"/>
            <w:noProof/>
          </w:rPr>
          <w:t>3.30 OwnershipClassVocab-1.0 Enumeration</w:t>
        </w:r>
        <w:r>
          <w:rPr>
            <w:noProof/>
            <w:webHidden/>
          </w:rPr>
          <w:tab/>
        </w:r>
        <w:r>
          <w:rPr>
            <w:noProof/>
            <w:webHidden/>
          </w:rPr>
          <w:fldChar w:fldCharType="begin"/>
        </w:r>
        <w:r>
          <w:rPr>
            <w:noProof/>
            <w:webHidden/>
          </w:rPr>
          <w:instrText xml:space="preserve"> PAGEREF _Toc431987369 \h </w:instrText>
        </w:r>
        <w:r>
          <w:rPr>
            <w:noProof/>
            <w:webHidden/>
          </w:rPr>
        </w:r>
        <w:r>
          <w:rPr>
            <w:noProof/>
            <w:webHidden/>
          </w:rPr>
          <w:fldChar w:fldCharType="separate"/>
        </w:r>
        <w:r>
          <w:rPr>
            <w:noProof/>
            <w:webHidden/>
          </w:rPr>
          <w:t>30</w:t>
        </w:r>
        <w:r>
          <w:rPr>
            <w:noProof/>
            <w:webHidden/>
          </w:rPr>
          <w:fldChar w:fldCharType="end"/>
        </w:r>
      </w:hyperlink>
    </w:p>
    <w:p w14:paraId="33CC1C26"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70" w:history="1">
        <w:r w:rsidRPr="0009111F">
          <w:rPr>
            <w:rStyle w:val="Hyperlink"/>
            <w:noProof/>
          </w:rPr>
          <w:t>3.31 PackageIntentVocab-1.0 Enumeration</w:t>
        </w:r>
        <w:r>
          <w:rPr>
            <w:noProof/>
            <w:webHidden/>
          </w:rPr>
          <w:tab/>
        </w:r>
        <w:r>
          <w:rPr>
            <w:noProof/>
            <w:webHidden/>
          </w:rPr>
          <w:fldChar w:fldCharType="begin"/>
        </w:r>
        <w:r>
          <w:rPr>
            <w:noProof/>
            <w:webHidden/>
          </w:rPr>
          <w:instrText xml:space="preserve"> PAGEREF _Toc431987370 \h </w:instrText>
        </w:r>
        <w:r>
          <w:rPr>
            <w:noProof/>
            <w:webHidden/>
          </w:rPr>
        </w:r>
        <w:r>
          <w:rPr>
            <w:noProof/>
            <w:webHidden/>
          </w:rPr>
          <w:fldChar w:fldCharType="separate"/>
        </w:r>
        <w:r>
          <w:rPr>
            <w:noProof/>
            <w:webHidden/>
          </w:rPr>
          <w:t>31</w:t>
        </w:r>
        <w:r>
          <w:rPr>
            <w:noProof/>
            <w:webHidden/>
          </w:rPr>
          <w:fldChar w:fldCharType="end"/>
        </w:r>
      </w:hyperlink>
    </w:p>
    <w:p w14:paraId="3860AC08"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71" w:history="1">
        <w:r w:rsidRPr="0009111F">
          <w:rPr>
            <w:rStyle w:val="Hyperlink"/>
            <w:noProof/>
          </w:rPr>
          <w:t>3.32 PlanningAndOperationalSupportVocab-1.0.1 Enumeration</w:t>
        </w:r>
        <w:r>
          <w:rPr>
            <w:noProof/>
            <w:webHidden/>
          </w:rPr>
          <w:tab/>
        </w:r>
        <w:r>
          <w:rPr>
            <w:noProof/>
            <w:webHidden/>
          </w:rPr>
          <w:fldChar w:fldCharType="begin"/>
        </w:r>
        <w:r>
          <w:rPr>
            <w:noProof/>
            <w:webHidden/>
          </w:rPr>
          <w:instrText xml:space="preserve"> PAGEREF _Toc431987371 \h </w:instrText>
        </w:r>
        <w:r>
          <w:rPr>
            <w:noProof/>
            <w:webHidden/>
          </w:rPr>
        </w:r>
        <w:r>
          <w:rPr>
            <w:noProof/>
            <w:webHidden/>
          </w:rPr>
          <w:fldChar w:fldCharType="separate"/>
        </w:r>
        <w:r>
          <w:rPr>
            <w:noProof/>
            <w:webHidden/>
          </w:rPr>
          <w:t>32</w:t>
        </w:r>
        <w:r>
          <w:rPr>
            <w:noProof/>
            <w:webHidden/>
          </w:rPr>
          <w:fldChar w:fldCharType="end"/>
        </w:r>
      </w:hyperlink>
    </w:p>
    <w:p w14:paraId="6FB47AA8"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72" w:history="1">
        <w:r w:rsidRPr="0009111F">
          <w:rPr>
            <w:rStyle w:val="Hyperlink"/>
            <w:noProof/>
          </w:rPr>
          <w:t>3.33 PlanningAndOperationalSupportVocab-1.0 Enumeration</w:t>
        </w:r>
        <w:r>
          <w:rPr>
            <w:noProof/>
            <w:webHidden/>
          </w:rPr>
          <w:tab/>
        </w:r>
        <w:r>
          <w:rPr>
            <w:noProof/>
            <w:webHidden/>
          </w:rPr>
          <w:fldChar w:fldCharType="begin"/>
        </w:r>
        <w:r>
          <w:rPr>
            <w:noProof/>
            <w:webHidden/>
          </w:rPr>
          <w:instrText xml:space="preserve"> PAGEREF _Toc431987372 \h </w:instrText>
        </w:r>
        <w:r>
          <w:rPr>
            <w:noProof/>
            <w:webHidden/>
          </w:rPr>
        </w:r>
        <w:r>
          <w:rPr>
            <w:noProof/>
            <w:webHidden/>
          </w:rPr>
          <w:fldChar w:fldCharType="separate"/>
        </w:r>
        <w:r>
          <w:rPr>
            <w:noProof/>
            <w:webHidden/>
          </w:rPr>
          <w:t>33</w:t>
        </w:r>
        <w:r>
          <w:rPr>
            <w:noProof/>
            <w:webHidden/>
          </w:rPr>
          <w:fldChar w:fldCharType="end"/>
        </w:r>
      </w:hyperlink>
    </w:p>
    <w:p w14:paraId="79D2715E"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73" w:history="1">
        <w:r w:rsidRPr="0009111F">
          <w:rPr>
            <w:rStyle w:val="Hyperlink"/>
            <w:noProof/>
          </w:rPr>
          <w:t>3.34 ReportIntentVocab-1.0 Enumeration</w:t>
        </w:r>
        <w:r>
          <w:rPr>
            <w:noProof/>
            <w:webHidden/>
          </w:rPr>
          <w:tab/>
        </w:r>
        <w:r>
          <w:rPr>
            <w:noProof/>
            <w:webHidden/>
          </w:rPr>
          <w:fldChar w:fldCharType="begin"/>
        </w:r>
        <w:r>
          <w:rPr>
            <w:noProof/>
            <w:webHidden/>
          </w:rPr>
          <w:instrText xml:space="preserve"> PAGEREF _Toc431987373 \h </w:instrText>
        </w:r>
        <w:r>
          <w:rPr>
            <w:noProof/>
            <w:webHidden/>
          </w:rPr>
        </w:r>
        <w:r>
          <w:rPr>
            <w:noProof/>
            <w:webHidden/>
          </w:rPr>
          <w:fldChar w:fldCharType="separate"/>
        </w:r>
        <w:r>
          <w:rPr>
            <w:noProof/>
            <w:webHidden/>
          </w:rPr>
          <w:t>34</w:t>
        </w:r>
        <w:r>
          <w:rPr>
            <w:noProof/>
            <w:webHidden/>
          </w:rPr>
          <w:fldChar w:fldCharType="end"/>
        </w:r>
      </w:hyperlink>
    </w:p>
    <w:p w14:paraId="19542A8C"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74" w:history="1">
        <w:r w:rsidRPr="0009111F">
          <w:rPr>
            <w:rStyle w:val="Hyperlink"/>
            <w:noProof/>
          </w:rPr>
          <w:t>3.35 SecurityCompromiseVocab-1.0 Enumeration</w:t>
        </w:r>
        <w:r>
          <w:rPr>
            <w:noProof/>
            <w:webHidden/>
          </w:rPr>
          <w:tab/>
        </w:r>
        <w:r>
          <w:rPr>
            <w:noProof/>
            <w:webHidden/>
          </w:rPr>
          <w:fldChar w:fldCharType="begin"/>
        </w:r>
        <w:r>
          <w:rPr>
            <w:noProof/>
            <w:webHidden/>
          </w:rPr>
          <w:instrText xml:space="preserve"> PAGEREF _Toc431987374 \h </w:instrText>
        </w:r>
        <w:r>
          <w:rPr>
            <w:noProof/>
            <w:webHidden/>
          </w:rPr>
        </w:r>
        <w:r>
          <w:rPr>
            <w:noProof/>
            <w:webHidden/>
          </w:rPr>
          <w:fldChar w:fldCharType="separate"/>
        </w:r>
        <w:r>
          <w:rPr>
            <w:noProof/>
            <w:webHidden/>
          </w:rPr>
          <w:t>35</w:t>
        </w:r>
        <w:r>
          <w:rPr>
            <w:noProof/>
            <w:webHidden/>
          </w:rPr>
          <w:fldChar w:fldCharType="end"/>
        </w:r>
      </w:hyperlink>
    </w:p>
    <w:p w14:paraId="4CF0F907"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75" w:history="1">
        <w:r w:rsidRPr="0009111F">
          <w:rPr>
            <w:rStyle w:val="Hyperlink"/>
            <w:noProof/>
          </w:rPr>
          <w:t>3.36 SystemTypeVocab-1.0 Enumeration</w:t>
        </w:r>
        <w:r>
          <w:rPr>
            <w:noProof/>
            <w:webHidden/>
          </w:rPr>
          <w:tab/>
        </w:r>
        <w:r>
          <w:rPr>
            <w:noProof/>
            <w:webHidden/>
          </w:rPr>
          <w:fldChar w:fldCharType="begin"/>
        </w:r>
        <w:r>
          <w:rPr>
            <w:noProof/>
            <w:webHidden/>
          </w:rPr>
          <w:instrText xml:space="preserve"> PAGEREF _Toc431987375 \h </w:instrText>
        </w:r>
        <w:r>
          <w:rPr>
            <w:noProof/>
            <w:webHidden/>
          </w:rPr>
        </w:r>
        <w:r>
          <w:rPr>
            <w:noProof/>
            <w:webHidden/>
          </w:rPr>
          <w:fldChar w:fldCharType="separate"/>
        </w:r>
        <w:r>
          <w:rPr>
            <w:noProof/>
            <w:webHidden/>
          </w:rPr>
          <w:t>35</w:t>
        </w:r>
        <w:r>
          <w:rPr>
            <w:noProof/>
            <w:webHidden/>
          </w:rPr>
          <w:fldChar w:fldCharType="end"/>
        </w:r>
      </w:hyperlink>
    </w:p>
    <w:p w14:paraId="538E55E9"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76" w:history="1">
        <w:r w:rsidRPr="0009111F">
          <w:rPr>
            <w:rStyle w:val="Hyperlink"/>
            <w:noProof/>
          </w:rPr>
          <w:t>3.37 ThreatActorSophisticationVocab-1.0 Enumeration</w:t>
        </w:r>
        <w:r>
          <w:rPr>
            <w:noProof/>
            <w:webHidden/>
          </w:rPr>
          <w:tab/>
        </w:r>
        <w:r>
          <w:rPr>
            <w:noProof/>
            <w:webHidden/>
          </w:rPr>
          <w:fldChar w:fldCharType="begin"/>
        </w:r>
        <w:r>
          <w:rPr>
            <w:noProof/>
            <w:webHidden/>
          </w:rPr>
          <w:instrText xml:space="preserve"> PAGEREF _Toc431987376 \h </w:instrText>
        </w:r>
        <w:r>
          <w:rPr>
            <w:noProof/>
            <w:webHidden/>
          </w:rPr>
        </w:r>
        <w:r>
          <w:rPr>
            <w:noProof/>
            <w:webHidden/>
          </w:rPr>
          <w:fldChar w:fldCharType="separate"/>
        </w:r>
        <w:r>
          <w:rPr>
            <w:noProof/>
            <w:webHidden/>
          </w:rPr>
          <w:t>36</w:t>
        </w:r>
        <w:r>
          <w:rPr>
            <w:noProof/>
            <w:webHidden/>
          </w:rPr>
          <w:fldChar w:fldCharType="end"/>
        </w:r>
      </w:hyperlink>
    </w:p>
    <w:p w14:paraId="1682B9B8"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77" w:history="1">
        <w:r w:rsidRPr="0009111F">
          <w:rPr>
            <w:rStyle w:val="Hyperlink"/>
            <w:noProof/>
          </w:rPr>
          <w:t>3.38 ThreatActorTypeVocab-1.0 Enumeration</w:t>
        </w:r>
        <w:r>
          <w:rPr>
            <w:noProof/>
            <w:webHidden/>
          </w:rPr>
          <w:tab/>
        </w:r>
        <w:r>
          <w:rPr>
            <w:noProof/>
            <w:webHidden/>
          </w:rPr>
          <w:fldChar w:fldCharType="begin"/>
        </w:r>
        <w:r>
          <w:rPr>
            <w:noProof/>
            <w:webHidden/>
          </w:rPr>
          <w:instrText xml:space="preserve"> PAGEREF _Toc431987377 \h </w:instrText>
        </w:r>
        <w:r>
          <w:rPr>
            <w:noProof/>
            <w:webHidden/>
          </w:rPr>
        </w:r>
        <w:r>
          <w:rPr>
            <w:noProof/>
            <w:webHidden/>
          </w:rPr>
          <w:fldChar w:fldCharType="separate"/>
        </w:r>
        <w:r>
          <w:rPr>
            <w:noProof/>
            <w:webHidden/>
          </w:rPr>
          <w:t>37</w:t>
        </w:r>
        <w:r>
          <w:rPr>
            <w:noProof/>
            <w:webHidden/>
          </w:rPr>
          <w:fldChar w:fldCharType="end"/>
        </w:r>
      </w:hyperlink>
    </w:p>
    <w:p w14:paraId="301B74CD" w14:textId="77777777" w:rsidR="00197460" w:rsidRDefault="00197460">
      <w:pPr>
        <w:pStyle w:val="TOC2"/>
        <w:tabs>
          <w:tab w:val="right" w:leader="dot" w:pos="9350"/>
        </w:tabs>
        <w:rPr>
          <w:rFonts w:asciiTheme="minorHAnsi" w:eastAsiaTheme="minorEastAsia" w:hAnsiTheme="minorHAnsi" w:cstheme="minorBidi"/>
          <w:noProof/>
          <w:sz w:val="22"/>
          <w:szCs w:val="22"/>
        </w:rPr>
      </w:pPr>
      <w:hyperlink w:anchor="_Toc431987378" w:history="1">
        <w:r w:rsidRPr="0009111F">
          <w:rPr>
            <w:rStyle w:val="Hyperlink"/>
            <w:noProof/>
          </w:rPr>
          <w:t>3.39 VersioningVocab-1.0 Enumeration</w:t>
        </w:r>
        <w:r>
          <w:rPr>
            <w:noProof/>
            <w:webHidden/>
          </w:rPr>
          <w:tab/>
        </w:r>
        <w:r>
          <w:rPr>
            <w:noProof/>
            <w:webHidden/>
          </w:rPr>
          <w:fldChar w:fldCharType="begin"/>
        </w:r>
        <w:r>
          <w:rPr>
            <w:noProof/>
            <w:webHidden/>
          </w:rPr>
          <w:instrText xml:space="preserve"> PAGEREF _Toc431987378 \h </w:instrText>
        </w:r>
        <w:r>
          <w:rPr>
            <w:noProof/>
            <w:webHidden/>
          </w:rPr>
        </w:r>
        <w:r>
          <w:rPr>
            <w:noProof/>
            <w:webHidden/>
          </w:rPr>
          <w:fldChar w:fldCharType="separate"/>
        </w:r>
        <w:r>
          <w:rPr>
            <w:noProof/>
            <w:webHidden/>
          </w:rPr>
          <w:t>38</w:t>
        </w:r>
        <w:r>
          <w:rPr>
            <w:noProof/>
            <w:webHidden/>
          </w:rPr>
          <w:fldChar w:fldCharType="end"/>
        </w:r>
      </w:hyperlink>
    </w:p>
    <w:p w14:paraId="285CB5B7" w14:textId="77777777" w:rsidR="00197460" w:rsidRDefault="00197460">
      <w:pPr>
        <w:pStyle w:val="TOC1"/>
        <w:rPr>
          <w:rFonts w:asciiTheme="minorHAnsi" w:eastAsiaTheme="minorEastAsia" w:hAnsiTheme="minorHAnsi" w:cstheme="minorBidi"/>
          <w:noProof/>
          <w:sz w:val="22"/>
          <w:szCs w:val="22"/>
        </w:rPr>
      </w:pPr>
      <w:hyperlink w:anchor="_Toc431987379" w:history="1">
        <w:r w:rsidRPr="0009111F">
          <w:rPr>
            <w:rStyle w:val="Hyperlink"/>
            <w:noProof/>
          </w:rPr>
          <w:t>4</w:t>
        </w:r>
        <w:r>
          <w:rPr>
            <w:rFonts w:asciiTheme="minorHAnsi" w:eastAsiaTheme="minorEastAsia" w:hAnsiTheme="minorHAnsi" w:cstheme="minorBidi"/>
            <w:noProof/>
            <w:sz w:val="22"/>
            <w:szCs w:val="22"/>
          </w:rPr>
          <w:tab/>
        </w:r>
        <w:r w:rsidRPr="0009111F">
          <w:rPr>
            <w:rStyle w:val="Hyperlink"/>
            <w:noProof/>
          </w:rPr>
          <w:t>Conformance</w:t>
        </w:r>
        <w:r>
          <w:rPr>
            <w:noProof/>
            <w:webHidden/>
          </w:rPr>
          <w:tab/>
        </w:r>
        <w:r>
          <w:rPr>
            <w:noProof/>
            <w:webHidden/>
          </w:rPr>
          <w:fldChar w:fldCharType="begin"/>
        </w:r>
        <w:r>
          <w:rPr>
            <w:noProof/>
            <w:webHidden/>
          </w:rPr>
          <w:instrText xml:space="preserve"> PAGEREF _Toc431987379 \h </w:instrText>
        </w:r>
        <w:r>
          <w:rPr>
            <w:noProof/>
            <w:webHidden/>
          </w:rPr>
        </w:r>
        <w:r>
          <w:rPr>
            <w:noProof/>
            <w:webHidden/>
          </w:rPr>
          <w:fldChar w:fldCharType="separate"/>
        </w:r>
        <w:r>
          <w:rPr>
            <w:noProof/>
            <w:webHidden/>
          </w:rPr>
          <w:t>39</w:t>
        </w:r>
        <w:r>
          <w:rPr>
            <w:noProof/>
            <w:webHidden/>
          </w:rPr>
          <w:fldChar w:fldCharType="end"/>
        </w:r>
      </w:hyperlink>
    </w:p>
    <w:p w14:paraId="07B3EDC6" w14:textId="77777777" w:rsidR="00197460" w:rsidRDefault="00197460">
      <w:pPr>
        <w:pStyle w:val="TOC1"/>
        <w:rPr>
          <w:rFonts w:asciiTheme="minorHAnsi" w:eastAsiaTheme="minorEastAsia" w:hAnsiTheme="minorHAnsi" w:cstheme="minorBidi"/>
          <w:noProof/>
          <w:sz w:val="22"/>
          <w:szCs w:val="22"/>
        </w:rPr>
      </w:pPr>
      <w:hyperlink w:anchor="_Toc431987380" w:history="1">
        <w:r w:rsidRPr="0009111F">
          <w:rPr>
            <w:rStyle w:val="Hyperlink"/>
            <w:noProof/>
          </w:rPr>
          <w:t>Appendix A. Suggested Default Vocabularies</w:t>
        </w:r>
        <w:r>
          <w:rPr>
            <w:noProof/>
            <w:webHidden/>
          </w:rPr>
          <w:tab/>
        </w:r>
        <w:r>
          <w:rPr>
            <w:noProof/>
            <w:webHidden/>
          </w:rPr>
          <w:fldChar w:fldCharType="begin"/>
        </w:r>
        <w:r>
          <w:rPr>
            <w:noProof/>
            <w:webHidden/>
          </w:rPr>
          <w:instrText xml:space="preserve"> PAGEREF _Toc431987380 \h </w:instrText>
        </w:r>
        <w:r>
          <w:rPr>
            <w:noProof/>
            <w:webHidden/>
          </w:rPr>
        </w:r>
        <w:r>
          <w:rPr>
            <w:noProof/>
            <w:webHidden/>
          </w:rPr>
          <w:fldChar w:fldCharType="separate"/>
        </w:r>
        <w:r>
          <w:rPr>
            <w:noProof/>
            <w:webHidden/>
          </w:rPr>
          <w:t>40</w:t>
        </w:r>
        <w:r>
          <w:rPr>
            <w:noProof/>
            <w:webHidden/>
          </w:rPr>
          <w:fldChar w:fldCharType="end"/>
        </w:r>
      </w:hyperlink>
    </w:p>
    <w:p w14:paraId="1CB57290" w14:textId="77777777" w:rsidR="00197460" w:rsidRDefault="00197460">
      <w:pPr>
        <w:pStyle w:val="TOC1"/>
        <w:rPr>
          <w:rFonts w:asciiTheme="minorHAnsi" w:eastAsiaTheme="minorEastAsia" w:hAnsiTheme="minorHAnsi" w:cstheme="minorBidi"/>
          <w:noProof/>
          <w:sz w:val="22"/>
          <w:szCs w:val="22"/>
        </w:rPr>
      </w:pPr>
      <w:hyperlink w:anchor="_Toc431987381" w:history="1">
        <w:r w:rsidRPr="0009111F">
          <w:rPr>
            <w:rStyle w:val="Hyperlink"/>
            <w:noProof/>
          </w:rPr>
          <w:t>Appendix B. Acknowledgments</w:t>
        </w:r>
        <w:r>
          <w:rPr>
            <w:noProof/>
            <w:webHidden/>
          </w:rPr>
          <w:tab/>
        </w:r>
        <w:r>
          <w:rPr>
            <w:noProof/>
            <w:webHidden/>
          </w:rPr>
          <w:fldChar w:fldCharType="begin"/>
        </w:r>
        <w:r>
          <w:rPr>
            <w:noProof/>
            <w:webHidden/>
          </w:rPr>
          <w:instrText xml:space="preserve"> PAGEREF _Toc431987381 \h </w:instrText>
        </w:r>
        <w:r>
          <w:rPr>
            <w:noProof/>
            <w:webHidden/>
          </w:rPr>
        </w:r>
        <w:r>
          <w:rPr>
            <w:noProof/>
            <w:webHidden/>
          </w:rPr>
          <w:fldChar w:fldCharType="separate"/>
        </w:r>
        <w:r>
          <w:rPr>
            <w:noProof/>
            <w:webHidden/>
          </w:rPr>
          <w:t>42</w:t>
        </w:r>
        <w:r>
          <w:rPr>
            <w:noProof/>
            <w:webHidden/>
          </w:rPr>
          <w:fldChar w:fldCharType="end"/>
        </w:r>
      </w:hyperlink>
    </w:p>
    <w:p w14:paraId="77F8C98A" w14:textId="77777777" w:rsidR="00197460" w:rsidRDefault="00197460">
      <w:pPr>
        <w:pStyle w:val="TOC1"/>
        <w:rPr>
          <w:rFonts w:asciiTheme="minorHAnsi" w:eastAsiaTheme="minorEastAsia" w:hAnsiTheme="minorHAnsi" w:cstheme="minorBidi"/>
          <w:noProof/>
          <w:sz w:val="22"/>
          <w:szCs w:val="22"/>
        </w:rPr>
      </w:pPr>
      <w:hyperlink w:anchor="_Toc431987382" w:history="1">
        <w:r w:rsidRPr="0009111F">
          <w:rPr>
            <w:rStyle w:val="Hyperlink"/>
            <w:noProof/>
          </w:rPr>
          <w:t>Appendix C. Revision History</w:t>
        </w:r>
        <w:r>
          <w:rPr>
            <w:noProof/>
            <w:webHidden/>
          </w:rPr>
          <w:tab/>
        </w:r>
        <w:r>
          <w:rPr>
            <w:noProof/>
            <w:webHidden/>
          </w:rPr>
          <w:fldChar w:fldCharType="begin"/>
        </w:r>
        <w:r>
          <w:rPr>
            <w:noProof/>
            <w:webHidden/>
          </w:rPr>
          <w:instrText xml:space="preserve"> PAGEREF _Toc431987382 \h </w:instrText>
        </w:r>
        <w:r>
          <w:rPr>
            <w:noProof/>
            <w:webHidden/>
          </w:rPr>
        </w:r>
        <w:r>
          <w:rPr>
            <w:noProof/>
            <w:webHidden/>
          </w:rPr>
          <w:fldChar w:fldCharType="separate"/>
        </w:r>
        <w:r>
          <w:rPr>
            <w:noProof/>
            <w:webHidden/>
          </w:rPr>
          <w:t>44</w:t>
        </w:r>
        <w:r>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14:paraId="6C7AFF88" w14:textId="77777777" w:rsidR="00C71349" w:rsidRPr="00C52EFC" w:rsidRDefault="00177DED" w:rsidP="0076113A">
      <w:pPr>
        <w:pStyle w:val="Heading1"/>
      </w:pPr>
      <w:bookmarkStart w:id="5" w:name="_Toc431987324"/>
      <w:r>
        <w:lastRenderedPageBreak/>
        <w:t>Introduction</w:t>
      </w:r>
      <w:bookmarkEnd w:id="0"/>
      <w:bookmarkEnd w:id="4"/>
      <w:bookmarkEnd w:id="5"/>
    </w:p>
    <w:p w14:paraId="45A9F1CD" w14:textId="77777777" w:rsidR="0012387E" w:rsidRDefault="00EE3C80" w:rsidP="008C100C">
      <w:r w:rsidRPr="00EE3C80">
        <w:t>[All text is norm</w:t>
      </w:r>
      <w:r>
        <w:t>ative unless otherwise labeled]</w:t>
      </w:r>
    </w:p>
    <w:p w14:paraId="23AE26CE" w14:textId="78B022E7"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pression (STIX</w:t>
      </w:r>
      <w:r w:rsidR="002B34BC">
        <w:rPr>
          <w:vertAlign w:val="superscript"/>
        </w:rPr>
        <w:t>TM</w:t>
      </w:r>
      <w:r>
        <w:t xml:space="preserve">)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1837E1B8" w:rsidR="009C0027" w:rsidRPr="002D7380" w:rsidRDefault="009C0027" w:rsidP="009C0027">
      <w:pPr>
        <w:pStyle w:val="Heading2"/>
        <w:tabs>
          <w:tab w:val="num" w:pos="864"/>
        </w:tabs>
        <w:spacing w:before="360" w:after="60"/>
        <w:ind w:left="720" w:hanging="720"/>
      </w:pPr>
      <w:bookmarkStart w:id="6" w:name="_Ref421191021"/>
      <w:bookmarkStart w:id="7" w:name="_Toc426101876"/>
      <w:bookmarkStart w:id="8" w:name="_Toc431987325"/>
      <w:r>
        <w:t>STIX</w:t>
      </w:r>
      <w:r w:rsidR="002B34BC">
        <w:rPr>
          <w:vertAlign w:val="superscript"/>
        </w:rPr>
        <w:t>TM</w:t>
      </w:r>
      <w:r>
        <w:t xml:space="preserve"> Specification Documents</w:t>
      </w:r>
      <w:bookmarkEnd w:id="6"/>
      <w:bookmarkEnd w:id="7"/>
      <w:bookmarkEnd w:id="8"/>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24889F95"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w:t>
        </w:r>
        <w:r w:rsidR="002B34BC">
          <w:rPr>
            <w:rStyle w:val="Hyperlink"/>
            <w:i/>
            <w:vertAlign w:val="superscript"/>
          </w:rPr>
          <w:t>TM</w:t>
        </w:r>
        <w:r w:rsidR="007B5C16" w:rsidRPr="007B5C16">
          <w:rPr>
            <w:rStyle w:val="Hyperlink"/>
            <w:i/>
          </w:rPr>
          <w:t xml:space="preserve">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w:t>
        </w:r>
        <w:r w:rsidR="002B34BC">
          <w:rPr>
            <w:rStyle w:val="Hyperlink"/>
            <w:i/>
            <w:vertAlign w:val="superscript"/>
          </w:rPr>
          <w:t>TM</w:t>
        </w:r>
        <w:r w:rsidR="007B5C16" w:rsidRPr="007B5C16">
          <w:rPr>
            <w:rStyle w:val="Hyperlink"/>
            <w:i/>
          </w:rPr>
          <w:t xml:space="preserve"> Version 1.2.1 Part 1: Overview</w:t>
        </w:r>
      </w:hyperlink>
      <w:r w:rsidR="007B5C16">
        <w:rPr>
          <w:i/>
        </w:rPr>
        <w:t xml:space="preserve"> </w:t>
      </w:r>
      <w:r>
        <w:t>also summarizes the relationship of STIX to other languages and outlines general STIX data model conventions.</w:t>
      </w:r>
    </w:p>
    <w:p w14:paraId="13263E9B" w14:textId="580548AD"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 and </w:t>
      </w:r>
      <w:r w:rsidR="005A7C24">
        <w:t xml:space="preserve">default </w:t>
      </w:r>
      <w:r>
        <w:t>extensions), and the color white indicates the component data models</w:t>
      </w:r>
      <w:r w:rsidR="003C279E">
        <w:t>. The solid grey color denotes the overall STIX Language UML model.</w:t>
      </w:r>
      <w:r>
        <w:t xml:space="preserve">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w:t>
        </w:r>
        <w:r w:rsidR="002B34BC">
          <w:rPr>
            <w:rStyle w:val="Hyperlink"/>
            <w:i/>
            <w:vertAlign w:val="superscript"/>
          </w:rPr>
          <w:t>TM</w:t>
        </w:r>
        <w:r w:rsidR="007B5C16" w:rsidRPr="007B5C16">
          <w:rPr>
            <w:rStyle w:val="Hyperlink"/>
            <w:i/>
          </w:rPr>
          <w:t xml:space="preserve">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4">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5DC20517" w:rsidR="009C0027" w:rsidRPr="00CB4BF9" w:rsidRDefault="009C0027" w:rsidP="00354477">
      <w:pPr>
        <w:pStyle w:val="Caption"/>
        <w:rPr>
          <w:b/>
        </w:rPr>
      </w:pPr>
      <w:bookmarkStart w:id="9" w:name="_Ref389819936"/>
      <w:bookmarkStart w:id="10" w:name="_Ref390077491"/>
      <w:r w:rsidRPr="000C4865">
        <w:t xml:space="preserve">Figure </w:t>
      </w:r>
      <w:r w:rsidR="00197460">
        <w:fldChar w:fldCharType="begin"/>
      </w:r>
      <w:r w:rsidR="00197460">
        <w:instrText xml:space="preserve"> STYLEREF 1 \s </w:instrText>
      </w:r>
      <w:r w:rsidR="00197460">
        <w:fldChar w:fldCharType="separate"/>
      </w:r>
      <w:r w:rsidR="002C5B4C">
        <w:rPr>
          <w:noProof/>
        </w:rPr>
        <w:t>1</w:t>
      </w:r>
      <w:r w:rsidR="00197460">
        <w:rPr>
          <w:noProof/>
        </w:rPr>
        <w:fldChar w:fldCharType="end"/>
      </w:r>
      <w:r>
        <w:noBreakHyphen/>
      </w:r>
      <w:r w:rsidR="00197460">
        <w:fldChar w:fldCharType="begin"/>
      </w:r>
      <w:r w:rsidR="00197460">
        <w:instrText xml:space="preserve"> SEQ Figure \* ARABIC \s 1 </w:instrText>
      </w:r>
      <w:r w:rsidR="00197460">
        <w:fldChar w:fldCharType="separate"/>
      </w:r>
      <w:r w:rsidR="002C5B4C">
        <w:rPr>
          <w:noProof/>
        </w:rPr>
        <w:t>1</w:t>
      </w:r>
      <w:r w:rsidR="00197460">
        <w:rPr>
          <w:noProof/>
        </w:rPr>
        <w:fldChar w:fldCharType="end"/>
      </w:r>
      <w:bookmarkEnd w:id="9"/>
      <w:r w:rsidRPr="000C4865">
        <w:t xml:space="preserve">.  </w:t>
      </w:r>
      <w:r>
        <w:t>STIX</w:t>
      </w:r>
      <w:r w:rsidR="002B34BC">
        <w:rPr>
          <w:vertAlign w:val="superscript"/>
        </w:rPr>
        <w:t>TM</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10"/>
    </w:p>
    <w:p w14:paraId="5793B8E4" w14:textId="77777777" w:rsidR="009C0027" w:rsidRDefault="009C0027" w:rsidP="009C0027">
      <w:pPr>
        <w:pStyle w:val="Heading2"/>
        <w:tabs>
          <w:tab w:val="num" w:pos="864"/>
        </w:tabs>
        <w:spacing w:before="360" w:after="60"/>
        <w:ind w:left="720" w:hanging="720"/>
      </w:pPr>
      <w:bookmarkStart w:id="11" w:name="_Ref394437867"/>
      <w:bookmarkStart w:id="12" w:name="_Toc426101877"/>
      <w:bookmarkStart w:id="13" w:name="_Toc431987326"/>
      <w:r>
        <w:t>Document Conventions</w:t>
      </w:r>
      <w:bookmarkEnd w:id="11"/>
      <w:bookmarkEnd w:id="12"/>
      <w:bookmarkEnd w:id="13"/>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4" w:name="_Toc389570603"/>
      <w:bookmarkStart w:id="15" w:name="_Toc389581073"/>
      <w:bookmarkStart w:id="16" w:name="_Toc426101879"/>
      <w:bookmarkStart w:id="17" w:name="_Toc431987327"/>
      <w:r>
        <w:t>Fonts</w:t>
      </w:r>
      <w:bookmarkEnd w:id="14"/>
      <w:bookmarkEnd w:id="15"/>
      <w:bookmarkEnd w:id="16"/>
      <w:bookmarkEnd w:id="17"/>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4A20F0"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w:t>
        </w:r>
        <w:r w:rsidR="002B34BC">
          <w:rPr>
            <w:rStyle w:val="Hyperlink"/>
            <w:rFonts w:ascii="Arial" w:hAnsi="Arial"/>
            <w:i/>
            <w:sz w:val="20"/>
            <w:vertAlign w:val="superscript"/>
          </w:rPr>
          <w:t>TM</w:t>
        </w:r>
        <w:r w:rsidR="007B5C16" w:rsidRPr="00D43BB2">
          <w:rPr>
            <w:rStyle w:val="Hyperlink"/>
            <w:rFonts w:ascii="Arial" w:hAnsi="Arial"/>
            <w:i/>
            <w:sz w:val="20"/>
          </w:rPr>
          <w:t xml:space="preserve">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8" w:name="_Ref394486021"/>
      <w:bookmarkStart w:id="19" w:name="_Toc426101880"/>
      <w:bookmarkStart w:id="20" w:name="_Toc431987328"/>
      <w:r>
        <w:t>UML Package References</w:t>
      </w:r>
      <w:bookmarkEnd w:id="18"/>
      <w:bookmarkEnd w:id="19"/>
      <w:bookmarkEnd w:id="20"/>
    </w:p>
    <w:p w14:paraId="0BC54403" w14:textId="71DE925E"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w:t>
        </w:r>
        <w:r w:rsidR="002B34BC">
          <w:rPr>
            <w:rStyle w:val="Hyperlink"/>
            <w:i/>
            <w:vertAlign w:val="superscript"/>
          </w:rPr>
          <w:t>TM</w:t>
        </w:r>
        <w:r w:rsidR="007B5C16" w:rsidRPr="007B5C16">
          <w:rPr>
            <w:rStyle w:val="Hyperlink"/>
            <w:i/>
          </w:rPr>
          <w:t xml:space="preserve">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1" w:name="_Toc389570605"/>
      <w:bookmarkStart w:id="22" w:name="_Toc389581075"/>
      <w:bookmarkStart w:id="23" w:name="_Toc426101881"/>
      <w:bookmarkStart w:id="24" w:name="_Toc431987329"/>
      <w:r w:rsidRPr="00904E02">
        <w:lastRenderedPageBreak/>
        <w:t>UML Diagrams</w:t>
      </w:r>
      <w:bookmarkStart w:id="25" w:name="_Ref397637630"/>
      <w:bookmarkEnd w:id="21"/>
      <w:bookmarkEnd w:id="22"/>
      <w:bookmarkEnd w:id="23"/>
      <w:bookmarkEnd w:id="24"/>
      <w:r w:rsidRPr="00E15AE0" w:rsidDel="00873B98">
        <w:t xml:space="preserve"> </w:t>
      </w:r>
      <w:bookmarkEnd w:id="25"/>
    </w:p>
    <w:p w14:paraId="1E64231A" w14:textId="77777777" w:rsidR="009C0027" w:rsidRDefault="009C0027" w:rsidP="009C002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30" w:name="_Toc412634013"/>
      <w:bookmarkStart w:id="31" w:name="_Toc419122393"/>
      <w:bookmarkStart w:id="32" w:name="_Toc426101882"/>
      <w:bookmarkStart w:id="33" w:name="_Ref397935245"/>
      <w:bookmarkStart w:id="34" w:name="_Toc398242028"/>
      <w:bookmarkStart w:id="35" w:name="_Toc431987330"/>
      <w:bookmarkEnd w:id="26"/>
      <w:r>
        <w:t>Diagram Icons and Arrow Types</w:t>
      </w:r>
      <w:bookmarkEnd w:id="30"/>
      <w:bookmarkEnd w:id="31"/>
      <w:bookmarkEnd w:id="32"/>
      <w:bookmarkEnd w:id="35"/>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6" w:name="_Ref428802805"/>
      <w:r w:rsidRPr="00354477">
        <w:t xml:space="preserve">Table </w:t>
      </w:r>
      <w:r w:rsidR="00197460">
        <w:fldChar w:fldCharType="begin"/>
      </w:r>
      <w:r w:rsidR="00197460">
        <w:instrText xml:space="preserve"> STYLEREF 1 \s </w:instrText>
      </w:r>
      <w:r w:rsidR="00197460">
        <w:fldChar w:fldCharType="separate"/>
      </w:r>
      <w:r w:rsidR="002C5B4C">
        <w:rPr>
          <w:noProof/>
        </w:rPr>
        <w:t>1</w:t>
      </w:r>
      <w:r w:rsidR="00197460">
        <w:rPr>
          <w:noProof/>
        </w:rPr>
        <w:fldChar w:fldCharType="end"/>
      </w:r>
      <w:r w:rsidRPr="00354477">
        <w:noBreakHyphen/>
      </w:r>
      <w:r w:rsidR="00197460">
        <w:fldChar w:fldCharType="begin"/>
      </w:r>
      <w:r w:rsidR="00197460">
        <w:instrText xml:space="preserve"> SEQ Table \* ARABIC \s 1 </w:instrText>
      </w:r>
      <w:r w:rsidR="00197460">
        <w:fldChar w:fldCharType="separate"/>
      </w:r>
      <w:r w:rsidR="002C5B4C">
        <w:rPr>
          <w:noProof/>
        </w:rPr>
        <w:t>1</w:t>
      </w:r>
      <w:r w:rsidR="00197460">
        <w:rPr>
          <w:noProof/>
        </w:rPr>
        <w:fldChar w:fldCharType="end"/>
      </w:r>
      <w:bookmarkEnd w:id="36"/>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5729492"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25pt;height:14.25pt" o:ole="">
                  <v:imagedata r:id="rId29" o:title=""/>
                </v:shape>
                <o:OLEObject Type="Embed" ProgID="PBrush" ShapeID="_x0000_i1026" DrawAspect="Content" ObjectID="_1505729493"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25pt;height:14.25pt" o:ole="">
                  <v:imagedata r:id="rId31" o:title=""/>
                </v:shape>
                <o:OLEObject Type="Embed" ProgID="PBrush" ShapeID="_x0000_i1027" DrawAspect="Content" ObjectID="_1505729494"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D1F1E"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75pt;height:35.25pt" o:ole="">
                  <v:imagedata r:id="rId33" o:title=""/>
                </v:shape>
                <o:OLEObject Type="Embed" ProgID="PBrush" ShapeID="_x0000_i1028" DrawAspect="Content" ObjectID="_1505729495"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7" w:name="_Toc426101883"/>
      <w:bookmarkStart w:id="38" w:name="_Toc431987331"/>
      <w:r>
        <w:t>Color Coding</w:t>
      </w:r>
      <w:bookmarkEnd w:id="33"/>
      <w:bookmarkEnd w:id="34"/>
      <w:bookmarkEnd w:id="37"/>
      <w:bookmarkEnd w:id="38"/>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9" w:name="_Ref397676401"/>
      <w:r w:rsidRPr="000C4865">
        <w:t xml:space="preserve">Figure </w:t>
      </w:r>
      <w:r w:rsidR="00197460">
        <w:fldChar w:fldCharType="begin"/>
      </w:r>
      <w:r w:rsidR="00197460">
        <w:instrText xml:space="preserve"> STYLEREF 1 \s </w:instrText>
      </w:r>
      <w:r w:rsidR="00197460">
        <w:fldChar w:fldCharType="separate"/>
      </w:r>
      <w:r w:rsidR="002C5B4C">
        <w:rPr>
          <w:noProof/>
        </w:rPr>
        <w:t>1</w:t>
      </w:r>
      <w:r w:rsidR="00197460">
        <w:rPr>
          <w:noProof/>
        </w:rPr>
        <w:fldChar w:fldCharType="end"/>
      </w:r>
      <w:r>
        <w:noBreakHyphen/>
      </w:r>
      <w:r w:rsidR="00197460">
        <w:fldChar w:fldCharType="begin"/>
      </w:r>
      <w:r w:rsidR="00197460">
        <w:instrText xml:space="preserve"> SEQ Figure \* ARABIC \s 1 </w:instrText>
      </w:r>
      <w:r w:rsidR="00197460">
        <w:fldChar w:fldCharType="separate"/>
      </w:r>
      <w:r w:rsidR="002C5B4C">
        <w:rPr>
          <w:noProof/>
        </w:rPr>
        <w:t>2</w:t>
      </w:r>
      <w:r w:rsidR="00197460">
        <w:rPr>
          <w:noProof/>
        </w:rPr>
        <w:fldChar w:fldCharType="end"/>
      </w:r>
      <w:bookmarkEnd w:id="39"/>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40" w:name="_Toc426101884"/>
      <w:bookmarkStart w:id="41" w:name="_Toc431987332"/>
      <w:r>
        <w:t>Enumeration Table Notation</w:t>
      </w:r>
      <w:bookmarkEnd w:id="27"/>
      <w:bookmarkEnd w:id="28"/>
      <w:bookmarkEnd w:id="29"/>
      <w:bookmarkEnd w:id="40"/>
      <w:bookmarkEnd w:id="41"/>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2" w:name="_Toc85472893"/>
      <w:bookmarkStart w:id="43" w:name="_Toc287332007"/>
      <w:bookmarkStart w:id="44" w:name="_Ref428802285"/>
      <w:bookmarkStart w:id="45" w:name="_Toc431987333"/>
      <w:r>
        <w:t>Terminology</w:t>
      </w:r>
      <w:bookmarkEnd w:id="42"/>
      <w:bookmarkEnd w:id="43"/>
      <w:bookmarkEnd w:id="44"/>
      <w:bookmarkEnd w:id="45"/>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Ref428802295"/>
      <w:bookmarkStart w:id="51" w:name="_Toc431987334"/>
      <w:r>
        <w:t>Normative</w:t>
      </w:r>
      <w:bookmarkEnd w:id="46"/>
      <w:bookmarkEnd w:id="47"/>
      <w:r>
        <w:t xml:space="preserve"> References</w:t>
      </w:r>
      <w:bookmarkEnd w:id="48"/>
      <w:bookmarkEnd w:id="49"/>
      <w:bookmarkEnd w:id="50"/>
      <w:bookmarkEnd w:id="51"/>
    </w:p>
    <w:p w14:paraId="3F04F17F" w14:textId="19C63D6D" w:rsidR="00C02DEC" w:rsidRDefault="00C02DEC" w:rsidP="00596D7A">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3" w:name="_Ref428802313"/>
      <w:bookmarkStart w:id="54" w:name="_Toc431987335"/>
      <w:r>
        <w:lastRenderedPageBreak/>
        <w:t>Background</w:t>
      </w:r>
      <w:bookmarkEnd w:id="53"/>
      <w:bookmarkEnd w:id="54"/>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02A211AB"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STIX</w:t>
        </w:r>
        <w:r w:rsidR="002B34BC">
          <w:rPr>
            <w:rStyle w:val="Hyperlink"/>
            <w:i/>
            <w:vertAlign w:val="superscript"/>
          </w:rPr>
          <w:t>TM</w:t>
        </w:r>
        <w:r w:rsidR="007B5C16" w:rsidRPr="007B5C16">
          <w:rPr>
            <w:rStyle w:val="Hyperlink"/>
            <w:i/>
          </w:rPr>
          <w:t xml:space="preserve">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1E8C87CB" w:rsidR="009C0027" w:rsidRPr="000C7F34" w:rsidRDefault="009C0027" w:rsidP="00354477">
      <w:pPr>
        <w:pStyle w:val="Caption"/>
      </w:pPr>
      <w:bookmarkStart w:id="55" w:name="_Ref420936850"/>
      <w:r w:rsidRPr="000C7F34">
        <w:t xml:space="preserve">Figure </w:t>
      </w:r>
      <w:r w:rsidR="00197460">
        <w:fldChar w:fldCharType="begin"/>
      </w:r>
      <w:r w:rsidR="00197460">
        <w:instrText xml:space="preserve"> STYLEREF 1 \s </w:instrText>
      </w:r>
      <w:r w:rsidR="00197460">
        <w:fldChar w:fldCharType="separate"/>
      </w:r>
      <w:r w:rsidR="002C5B4C">
        <w:rPr>
          <w:noProof/>
        </w:rPr>
        <w:t>2</w:t>
      </w:r>
      <w:r w:rsidR="00197460">
        <w:rPr>
          <w:noProof/>
        </w:rPr>
        <w:fldChar w:fldCharType="end"/>
      </w:r>
      <w:r w:rsidRPr="000C7F34">
        <w:noBreakHyphen/>
      </w:r>
      <w:r w:rsidR="00197460">
        <w:fldChar w:fldCharType="begin"/>
      </w:r>
      <w:r w:rsidR="00197460">
        <w:instrText xml:space="preserve"> SEQ Figure \* ARABIC \s 1 </w:instrText>
      </w:r>
      <w:r w:rsidR="00197460">
        <w:fldChar w:fldCharType="separate"/>
      </w:r>
      <w:r w:rsidR="002C5B4C">
        <w:rPr>
          <w:noProof/>
        </w:rPr>
        <w:t>1</w:t>
      </w:r>
      <w:r w:rsidR="00197460">
        <w:rPr>
          <w:noProof/>
        </w:rPr>
        <w:fldChar w:fldCharType="end"/>
      </w:r>
      <w:bookmarkEnd w:id="55"/>
      <w:r w:rsidRPr="000C7F34">
        <w:t>. UML diagram of the STIX</w:t>
      </w:r>
      <w:r w:rsidR="002B34BC">
        <w:rPr>
          <w:vertAlign w:val="superscript"/>
        </w:rPr>
        <w:t>TM</w:t>
      </w:r>
      <w:r w:rsidRPr="000C7F34">
        <w:t xml:space="preserve">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6" w:name="_Ref418766010"/>
      <w:bookmarkStart w:id="57" w:name="_Toc420678750"/>
      <w:bookmarkStart w:id="58" w:name="_Ref420936639"/>
      <w:bookmarkStart w:id="59" w:name="_Toc426101886"/>
      <w:bookmarkStart w:id="60" w:name="_Toc431987336"/>
      <w:r w:rsidRPr="00434BA0">
        <w:t xml:space="preserve">VocabularyStringType </w:t>
      </w:r>
      <w:bookmarkEnd w:id="56"/>
      <w:r>
        <w:t>Data Type</w:t>
      </w:r>
      <w:bookmarkEnd w:id="57"/>
      <w:bookmarkEnd w:id="58"/>
      <w:bookmarkEnd w:id="59"/>
      <w:bookmarkEnd w:id="60"/>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1" w:name="_Ref418766030"/>
      <w:bookmarkStart w:id="62" w:name="_Toc420678751"/>
      <w:bookmarkStart w:id="63" w:name="_Toc426101887"/>
      <w:bookmarkStart w:id="64" w:name="_Toc431987337"/>
      <w:r w:rsidRPr="00434BA0">
        <w:t xml:space="preserve">UnenforcedVocabularyStringType </w:t>
      </w:r>
      <w:bookmarkEnd w:id="61"/>
      <w:r>
        <w:t>Data Type</w:t>
      </w:r>
      <w:bookmarkEnd w:id="62"/>
      <w:bookmarkEnd w:id="63"/>
      <w:bookmarkEnd w:id="64"/>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5" w:name="_Toc420678752"/>
      <w:bookmarkStart w:id="66" w:name="_Ref420936662"/>
      <w:bookmarkStart w:id="67" w:name="_Toc426101888"/>
      <w:bookmarkStart w:id="68" w:name="_Toc431987338"/>
      <w:r w:rsidRPr="00434BA0">
        <w:t xml:space="preserve">ControlledVocabularyStringType </w:t>
      </w:r>
      <w:r>
        <w:t>Data Type</w:t>
      </w:r>
      <w:bookmarkEnd w:id="65"/>
      <w:bookmarkEnd w:id="66"/>
      <w:bookmarkEnd w:id="67"/>
      <w:bookmarkEnd w:id="68"/>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7B5A3C4B" w:rsidR="009C0027" w:rsidRDefault="009C0027" w:rsidP="00FD22AC">
      <w:pPr>
        <w:pStyle w:val="Heading1"/>
      </w:pPr>
      <w:bookmarkStart w:id="69" w:name="_Ref428802323"/>
      <w:bookmarkStart w:id="70" w:name="_Ref428803731"/>
      <w:bookmarkStart w:id="71" w:name="_Toc287332011"/>
      <w:bookmarkStart w:id="72" w:name="_Toc431987339"/>
      <w:r>
        <w:lastRenderedPageBreak/>
        <w:t>STIX</w:t>
      </w:r>
      <w:r w:rsidR="002B34BC">
        <w:rPr>
          <w:vertAlign w:val="superscript"/>
        </w:rPr>
        <w:t>TM</w:t>
      </w:r>
      <w:r>
        <w:t xml:space="preserve"> Default Vocabularies Data Models</w:t>
      </w:r>
      <w:bookmarkEnd w:id="69"/>
      <w:bookmarkEnd w:id="70"/>
      <w:bookmarkEnd w:id="72"/>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3" w:name="_Toc426101890"/>
      <w:bookmarkStart w:id="74" w:name="_Toc431987340"/>
      <w:r w:rsidRPr="00377B59">
        <w:t>AssetType</w:t>
      </w:r>
      <w:r>
        <w:t>Vocab</w:t>
      </w:r>
      <w:r w:rsidRPr="00377B59">
        <w:t>-1.0</w:t>
      </w:r>
      <w:r>
        <w:t xml:space="preserve"> Enumeration</w:t>
      </w:r>
      <w:bookmarkEnd w:id="73"/>
      <w:bookmarkEnd w:id="74"/>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77777777" w:rsidR="009C0027" w:rsidRPr="00377B59" w:rsidRDefault="009C0027" w:rsidP="00492E03">
            <w:r>
              <w:t xml:space="preserve">A token used during authenication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77777777" w:rsidR="009C0027" w:rsidRPr="00377B59" w:rsidRDefault="009C0027" w:rsidP="00492E03">
            <w:r>
              <w:t>An individual that develops hadware,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A file system artifact for storing a collection of other file system artifacts, 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lastRenderedPageBreak/>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77777777" w:rsidR="009C0027" w:rsidRPr="00377B59" w:rsidRDefault="009C0027" w:rsidP="00492E03">
            <w:r>
              <w:t>An internet enabled gasoline dispencing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lastRenderedPageBreak/>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77777777" w:rsidR="009C0027" w:rsidRPr="00377B59" w:rsidRDefault="009C0027" w:rsidP="00492E03">
            <w:r>
              <w:t>A programmable logic controller (PLC) is a digital device used to control an electomechanical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75" w:name="_Toc426101891"/>
      <w:bookmarkStart w:id="76" w:name="_Toc431987341"/>
      <w:r w:rsidRPr="00DA0BBE">
        <w:lastRenderedPageBreak/>
        <w:t>AttackerInfrastructureType</w:t>
      </w:r>
      <w:r>
        <w:t>Vocab</w:t>
      </w:r>
      <w:r w:rsidRPr="00DA0BBE">
        <w:t>-1.0</w:t>
      </w:r>
      <w:r w:rsidRPr="00190FE5">
        <w:t xml:space="preserve"> </w:t>
      </w:r>
      <w:r>
        <w:t>Enumeration</w:t>
      </w:r>
      <w:bookmarkEnd w:id="75"/>
      <w:bookmarkEnd w:id="76"/>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lastRenderedPageBreak/>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77" w:name="_Toc426101892"/>
      <w:bookmarkStart w:id="78" w:name="_Toc431987342"/>
      <w:r w:rsidRPr="00500836">
        <w:t>AttackerToolType</w:t>
      </w:r>
      <w:r>
        <w:t>Vocab</w:t>
      </w:r>
      <w:r w:rsidRPr="00500836">
        <w:t>-1.0</w:t>
      </w:r>
      <w:r>
        <w:t xml:space="preserve"> Enumeration</w:t>
      </w:r>
      <w:bookmarkEnd w:id="77"/>
      <w:bookmarkEnd w:id="78"/>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79" w:name="_Ref401841270"/>
      <w:bookmarkStart w:id="80" w:name="_Toc426101893"/>
      <w:bookmarkStart w:id="81" w:name="_Toc431987343"/>
      <w:r w:rsidRPr="00377B59">
        <w:t>AvailabilityLossType</w:t>
      </w:r>
      <w:r>
        <w:t>Vocab</w:t>
      </w:r>
      <w:r w:rsidRPr="00377B59">
        <w:t>-1.1.1</w:t>
      </w:r>
      <w:r>
        <w:t xml:space="preserve"> Enumeration</w:t>
      </w:r>
      <w:bookmarkEnd w:id="79"/>
      <w:bookmarkEnd w:id="80"/>
      <w:bookmarkEnd w:id="81"/>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82" w:name="_Toc426101894"/>
      <w:bookmarkStart w:id="83" w:name="_Toc431987344"/>
      <w:r w:rsidRPr="00377B59">
        <w:t>AvailabilityLossType</w:t>
      </w:r>
      <w:r>
        <w:t>Vocab</w:t>
      </w:r>
      <w:r w:rsidRPr="00377B59">
        <w:t>-1.0</w:t>
      </w:r>
      <w:r>
        <w:t xml:space="preserve"> Enumeration</w:t>
      </w:r>
      <w:bookmarkEnd w:id="82"/>
      <w:bookmarkEnd w:id="83"/>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lastRenderedPageBreak/>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84" w:name="_Toc426101895"/>
      <w:bookmarkStart w:id="85" w:name="_Toc431987345"/>
      <w:r w:rsidRPr="00A426CE">
        <w:t>CampaignStatus</w:t>
      </w:r>
      <w:r>
        <w:t>Vocab</w:t>
      </w:r>
      <w:r w:rsidRPr="00A426CE">
        <w:t>-1.0</w:t>
      </w:r>
      <w:r>
        <w:t xml:space="preserve"> Enumeration</w:t>
      </w:r>
      <w:bookmarkEnd w:id="84"/>
      <w:bookmarkEnd w:id="85"/>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86" w:name="_Toc426101896"/>
      <w:bookmarkStart w:id="87" w:name="_Toc431987346"/>
      <w:r w:rsidRPr="00A426CE">
        <w:t>COAStage</w:t>
      </w:r>
      <w:r>
        <w:t>Vocab-</w:t>
      </w:r>
      <w:r w:rsidRPr="00A426CE">
        <w:t>1.0</w:t>
      </w:r>
      <w:r>
        <w:t xml:space="preserve"> Enumeration</w:t>
      </w:r>
      <w:bookmarkEnd w:id="86"/>
      <w:bookmarkEnd w:id="87"/>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88" w:name="_Toc426101897"/>
      <w:bookmarkStart w:id="89" w:name="_Toc431987347"/>
      <w:r w:rsidRPr="00500836">
        <w:t>CourseOfActionType</w:t>
      </w:r>
      <w:r>
        <w:t>Vocab-</w:t>
      </w:r>
      <w:r w:rsidRPr="00500836">
        <w:t>1.0</w:t>
      </w:r>
      <w:r>
        <w:t xml:space="preserve"> Enumeration</w:t>
      </w:r>
      <w:bookmarkEnd w:id="88"/>
      <w:bookmarkEnd w:id="89"/>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lastRenderedPageBreak/>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0" w:name="_Ref424732685"/>
      <w:bookmarkStart w:id="91" w:name="_Toc426101898"/>
      <w:bookmarkStart w:id="92" w:name="_Toc431987348"/>
      <w:r w:rsidRPr="00836FE8">
        <w:t>DiscoveryMethod</w:t>
      </w:r>
      <w:r>
        <w:t>Vocab-2</w:t>
      </w:r>
      <w:r w:rsidRPr="00836FE8">
        <w:t>.0</w:t>
      </w:r>
      <w:r>
        <w:t xml:space="preserve"> Enumeration</w:t>
      </w:r>
      <w:bookmarkEnd w:id="90"/>
      <w:bookmarkEnd w:id="91"/>
      <w:bookmarkEnd w:id="92"/>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lastRenderedPageBreak/>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492E03">
        <w:trPr>
          <w:trHeight w:val="285"/>
        </w:trPr>
        <w:tc>
          <w:tcPr>
            <w:tcW w:w="2898" w:type="dxa"/>
            <w:noWrap/>
            <w:hideMark/>
          </w:tcPr>
          <w:p w14:paraId="4BAB9948" w14:textId="77777777" w:rsidR="009C0027" w:rsidRPr="00377B59" w:rsidRDefault="009C0027" w:rsidP="00492E03">
            <w:pPr>
              <w:rPr>
                <w:b/>
              </w:rPr>
            </w:pPr>
            <w:r w:rsidRPr="00377B59">
              <w:rPr>
                <w:b/>
              </w:rPr>
              <w:t>Fraud Detection</w:t>
            </w:r>
          </w:p>
        </w:tc>
        <w:tc>
          <w:tcPr>
            <w:tcW w:w="6380" w:type="dxa"/>
            <w:hideMark/>
          </w:tcPr>
          <w:p w14:paraId="11244117"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93" w:name="_Toc426101899"/>
      <w:bookmarkStart w:id="94" w:name="_Toc431987349"/>
      <w:r w:rsidRPr="00836FE8">
        <w:t>DiscoveryMethod</w:t>
      </w:r>
      <w:r>
        <w:t>Vocab-1</w:t>
      </w:r>
      <w:r w:rsidRPr="00836FE8">
        <w:t>.0</w:t>
      </w:r>
      <w:r>
        <w:t xml:space="preserve"> Enumeration</w:t>
      </w:r>
      <w:bookmarkEnd w:id="93"/>
      <w:bookmarkEnd w:id="94"/>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95" w:name="_Toc426101900"/>
      <w:bookmarkStart w:id="96" w:name="_Toc431987350"/>
      <w:r w:rsidRPr="00DE3E38">
        <w:t>HighMediumLow</w:t>
      </w:r>
      <w:r>
        <w:t>Vocab-</w:t>
      </w:r>
      <w:r w:rsidRPr="00DE3E38">
        <w:t>1.0</w:t>
      </w:r>
      <w:r>
        <w:t xml:space="preserve"> Enumeration</w:t>
      </w:r>
      <w:bookmarkEnd w:id="95"/>
      <w:bookmarkEnd w:id="96"/>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97" w:name="_Toc426101901"/>
      <w:bookmarkStart w:id="98" w:name="_Toc431987351"/>
      <w:r w:rsidRPr="00377B59">
        <w:t>ImpactQualification</w:t>
      </w:r>
      <w:r>
        <w:t>Vocab-</w:t>
      </w:r>
      <w:r w:rsidRPr="00377B59">
        <w:t>1.0</w:t>
      </w:r>
      <w:r>
        <w:t xml:space="preserve"> Enumeration</w:t>
      </w:r>
      <w:bookmarkEnd w:id="97"/>
      <w:bookmarkEnd w:id="98"/>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xml:space="preserve">” but the impact is felt through having to </w:t>
            </w:r>
            <w:r w:rsidRPr="00377B59">
              <w:lastRenderedPageBreak/>
              <w:t>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lastRenderedPageBreak/>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99" w:name="_Toc426101902"/>
      <w:bookmarkStart w:id="100" w:name="_Toc431987352"/>
      <w:r w:rsidRPr="00377B59">
        <w:t>ImpactRating</w:t>
      </w:r>
      <w:r>
        <w:t>Vocab-</w:t>
      </w:r>
      <w:r w:rsidRPr="00377B59">
        <w:t>1.0</w:t>
      </w:r>
      <w:r>
        <w:t xml:space="preserve"> Enumeration</w:t>
      </w:r>
      <w:bookmarkEnd w:id="99"/>
      <w:bookmarkEnd w:id="100"/>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01" w:name="_Toc426101903"/>
      <w:bookmarkStart w:id="102" w:name="_Toc431987353"/>
      <w:r w:rsidRPr="00500836">
        <w:t>IncidentCategory</w:t>
      </w:r>
      <w:r>
        <w:t>Vocab-</w:t>
      </w:r>
      <w:r w:rsidRPr="00500836">
        <w:t>1.0</w:t>
      </w:r>
      <w:r>
        <w:t xml:space="preserve"> Enumeration</w:t>
      </w:r>
      <w:bookmarkEnd w:id="101"/>
      <w:bookmarkEnd w:id="102"/>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 xml:space="preserve">This category includes any activity that seeks to access or identify a federal agency computer, open ports, protocols, </w:t>
            </w:r>
            <w:r w:rsidRPr="00500836">
              <w:lastRenderedPageBreak/>
              <w:t>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lastRenderedPageBreak/>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3" w:name="_Toc426101904"/>
      <w:bookmarkStart w:id="104" w:name="_Toc431987354"/>
      <w:r w:rsidRPr="00445B2F">
        <w:t>IncidentEffect</w:t>
      </w:r>
      <w:r>
        <w:t>Vocab-</w:t>
      </w:r>
      <w:r w:rsidRPr="00445B2F">
        <w:t>1.0</w:t>
      </w:r>
      <w:r>
        <w:t xml:space="preserve"> Enumeration</w:t>
      </w:r>
      <w:bookmarkEnd w:id="103"/>
      <w:bookmarkEnd w:id="104"/>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05" w:name="_Toc426101905"/>
      <w:bookmarkStart w:id="106" w:name="_Toc431987355"/>
      <w:r w:rsidRPr="00A426CE">
        <w:lastRenderedPageBreak/>
        <w:t>IncidentStatus</w:t>
      </w:r>
      <w:r>
        <w:t>Vocab-</w:t>
      </w:r>
      <w:r w:rsidRPr="00A426CE">
        <w:t>1.0</w:t>
      </w:r>
      <w:r>
        <w:t xml:space="preserve"> Enumeration</w:t>
      </w:r>
      <w:bookmarkEnd w:id="105"/>
      <w:bookmarkEnd w:id="106"/>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77777777" w:rsidR="009C0027" w:rsidRPr="00A426CE" w:rsidRDefault="009C0027" w:rsidP="00492E03">
            <w:r>
              <w:t>Any services or operations that were degradated or distrupted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07" w:name="_Ref401841408"/>
      <w:bookmarkStart w:id="108" w:name="_Toc426101906"/>
      <w:bookmarkStart w:id="109" w:name="_Toc431987356"/>
      <w:r w:rsidRPr="00DE3E38">
        <w:t>IndicatorType</w:t>
      </w:r>
      <w:r>
        <w:t>Vocab-</w:t>
      </w:r>
      <w:r w:rsidRPr="00DE3E38">
        <w:t>1.1</w:t>
      </w:r>
      <w:r>
        <w:t xml:space="preserve"> Enumeration</w:t>
      </w:r>
      <w:bookmarkEnd w:id="107"/>
      <w:bookmarkEnd w:id="108"/>
      <w:bookmarkEnd w:id="109"/>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lastRenderedPageBreak/>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10" w:name="_Toc426101907"/>
      <w:bookmarkStart w:id="111" w:name="_Toc431987357"/>
      <w:r w:rsidRPr="00DE3E38">
        <w:t>IndicatorType</w:t>
      </w:r>
      <w:r>
        <w:t>Vocab-</w:t>
      </w:r>
      <w:r w:rsidRPr="00DE3E38">
        <w:t>1.0</w:t>
      </w:r>
      <w:r>
        <w:t xml:space="preserve"> Enumeration</w:t>
      </w:r>
      <w:bookmarkEnd w:id="110"/>
      <w:bookmarkEnd w:id="111"/>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12" w:name="_Toc426101908"/>
      <w:bookmarkStart w:id="113" w:name="_Toc431987358"/>
      <w:r>
        <w:t>InformationSourceRoleVocab-1.0 Enumeration</w:t>
      </w:r>
      <w:bookmarkEnd w:id="112"/>
      <w:bookmarkEnd w:id="113"/>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lastRenderedPageBreak/>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4" w:name="_Toc426101909"/>
      <w:bookmarkStart w:id="115" w:name="_Toc431987359"/>
      <w:r w:rsidRPr="00BD1D94">
        <w:t>InformationType</w:t>
      </w:r>
      <w:r>
        <w:t>Vocab-</w:t>
      </w:r>
      <w:r w:rsidRPr="00BD1D94">
        <w:t>1.0</w:t>
      </w:r>
      <w:r>
        <w:t xml:space="preserve"> Enumeration</w:t>
      </w:r>
      <w:bookmarkEnd w:id="114"/>
      <w:bookmarkEnd w:id="115"/>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16" w:name="_Toc426101910"/>
      <w:bookmarkStart w:id="117" w:name="_Toc431987360"/>
      <w:r w:rsidRPr="00BD1D94">
        <w:t>IntendedEffect</w:t>
      </w:r>
      <w:r>
        <w:t>Vocab-</w:t>
      </w:r>
      <w:r w:rsidRPr="00BD1D94">
        <w:t>1.0</w:t>
      </w:r>
      <w:r>
        <w:t xml:space="preserve"> Enumeration</w:t>
      </w:r>
      <w:bookmarkEnd w:id="116"/>
      <w:bookmarkEnd w:id="117"/>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lastRenderedPageBreak/>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18" w:name="_Toc426101911"/>
      <w:bookmarkStart w:id="119" w:name="_Toc431987361"/>
      <w:r w:rsidRPr="00377B59">
        <w:lastRenderedPageBreak/>
        <w:t>LocationClass</w:t>
      </w:r>
      <w:r>
        <w:t>Vocab-</w:t>
      </w:r>
      <w:r w:rsidRPr="00377B59">
        <w:t>1.0</w:t>
      </w:r>
      <w:r>
        <w:t xml:space="preserve"> Enumeration</w:t>
      </w:r>
      <w:bookmarkEnd w:id="118"/>
      <w:bookmarkEnd w:id="119"/>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20" w:name="_Toc426101912"/>
      <w:bookmarkStart w:id="121" w:name="_Toc431987362"/>
      <w:r w:rsidRPr="00377B59">
        <w:t>LossDuration</w:t>
      </w:r>
      <w:r>
        <w:t>Vocab-</w:t>
      </w:r>
      <w:r w:rsidRPr="00377B59">
        <w:t>1.0</w:t>
      </w:r>
      <w:r>
        <w:t xml:space="preserve"> Enumeration</w:t>
      </w:r>
      <w:bookmarkEnd w:id="120"/>
      <w:bookmarkEnd w:id="121"/>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22" w:name="_Toc426101913"/>
      <w:bookmarkStart w:id="123" w:name="_Toc431987363"/>
      <w:r w:rsidRPr="00500836">
        <w:t>LossProperty</w:t>
      </w:r>
      <w:r>
        <w:t>Vocab-</w:t>
      </w:r>
      <w:r w:rsidRPr="00500836">
        <w:t>1.0</w:t>
      </w:r>
      <w:r>
        <w:t xml:space="preserve"> Enumeration</w:t>
      </w:r>
      <w:bookmarkEnd w:id="122"/>
      <w:bookmarkEnd w:id="123"/>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24" w:name="_Toc426101914"/>
      <w:bookmarkStart w:id="125" w:name="_Toc431987364"/>
      <w:r w:rsidRPr="00DE3E38">
        <w:lastRenderedPageBreak/>
        <w:t>MalwareType</w:t>
      </w:r>
      <w:r>
        <w:t>Vocab-</w:t>
      </w:r>
      <w:r w:rsidRPr="00DE3E38">
        <w:t>1.0</w:t>
      </w:r>
      <w:r>
        <w:t xml:space="preserve"> Enumeration</w:t>
      </w:r>
      <w:bookmarkEnd w:id="124"/>
      <w:bookmarkEnd w:id="125"/>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77777777" w:rsidR="009C0027" w:rsidRPr="00DE3E38" w:rsidRDefault="009C0027" w:rsidP="00492E03">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77777777" w:rsidR="009C0027" w:rsidRPr="00DE3E38" w:rsidRDefault="009C0027" w:rsidP="00492E03">
            <w:r>
              <w:t xml:space="preserve">A bot for the specific purpose to </w:t>
            </w:r>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7777777" w:rsidR="009C0027" w:rsidRPr="00DE3E38" w:rsidRDefault="009C0027" w:rsidP="00492E03">
            <w:r>
              <w:t>A software toolkit to target common vulnerabilties</w:t>
            </w:r>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77777777" w:rsidR="009C0027" w:rsidRPr="00DE3E38" w:rsidRDefault="009C0027" w:rsidP="00492E03">
            <w:r>
              <w:t>A remote access trojan program or RAT, is a trojan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w:t>
            </w:r>
            <w:r>
              <w:lastRenderedPageBreak/>
              <w:t>running.</w:t>
            </w:r>
          </w:p>
        </w:tc>
      </w:tr>
    </w:tbl>
    <w:p w14:paraId="087F076A" w14:textId="77777777" w:rsidR="009C0027" w:rsidRDefault="009C0027" w:rsidP="009C0027">
      <w:pPr>
        <w:pStyle w:val="Heading2"/>
      </w:pPr>
      <w:bookmarkStart w:id="126" w:name="_Toc426101915"/>
      <w:bookmarkStart w:id="127" w:name="_Toc431987365"/>
      <w:r w:rsidRPr="00377B59">
        <w:lastRenderedPageBreak/>
        <w:t>ManagementClass</w:t>
      </w:r>
      <w:r>
        <w:t>Vocab-</w:t>
      </w:r>
      <w:r w:rsidRPr="00377B59">
        <w:t>1.0</w:t>
      </w:r>
      <w:r>
        <w:t xml:space="preserve"> Enumeration</w:t>
      </w:r>
      <w:bookmarkEnd w:id="126"/>
      <w:bookmarkEnd w:id="127"/>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28" w:name="_Ref401840874"/>
      <w:bookmarkStart w:id="129" w:name="_Ref401840953"/>
      <w:bookmarkStart w:id="130" w:name="_Toc426101916"/>
      <w:bookmarkStart w:id="131" w:name="_Toc431987366"/>
      <w:r w:rsidRPr="00BD1D94">
        <w:t>Motivation</w:t>
      </w:r>
      <w:r>
        <w:t>Vocab-</w:t>
      </w:r>
      <w:r w:rsidRPr="00BD1D94">
        <w:t>1.1</w:t>
      </w:r>
      <w:r>
        <w:t xml:space="preserve"> Enumeration</w:t>
      </w:r>
      <w:bookmarkEnd w:id="128"/>
      <w:bookmarkEnd w:id="129"/>
      <w:bookmarkEnd w:id="130"/>
      <w:bookmarkEnd w:id="131"/>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lastRenderedPageBreak/>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32" w:name="_Ref401841049"/>
      <w:bookmarkStart w:id="133" w:name="_Ref401841051"/>
      <w:bookmarkStart w:id="134" w:name="_Toc426101917"/>
      <w:bookmarkStart w:id="135" w:name="_Toc431987367"/>
      <w:r w:rsidRPr="00BD1D94">
        <w:t>Motivation</w:t>
      </w:r>
      <w:r>
        <w:t>Vocab-</w:t>
      </w:r>
      <w:r w:rsidRPr="00BD1D94">
        <w:t>1.0.1</w:t>
      </w:r>
      <w:r>
        <w:t xml:space="preserve"> Enumeration</w:t>
      </w:r>
      <w:bookmarkEnd w:id="132"/>
      <w:bookmarkEnd w:id="133"/>
      <w:bookmarkEnd w:id="134"/>
      <w:bookmarkEnd w:id="135"/>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6" w:name="_Toc426101918"/>
      <w:bookmarkStart w:id="137" w:name="_Toc431987368"/>
      <w:r w:rsidRPr="00BD1D94">
        <w:lastRenderedPageBreak/>
        <w:t>Motivation</w:t>
      </w:r>
      <w:r>
        <w:t>Vocab-</w:t>
      </w:r>
      <w:r w:rsidRPr="00BD1D94">
        <w:t>1.0</w:t>
      </w:r>
      <w:r>
        <w:t xml:space="preserve"> Enumeration</w:t>
      </w:r>
      <w:bookmarkEnd w:id="136"/>
      <w:bookmarkEnd w:id="137"/>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38" w:name="_Toc426101919"/>
      <w:bookmarkStart w:id="139" w:name="_Toc431987369"/>
      <w:r w:rsidRPr="00377B59">
        <w:t>OwnershipClass</w:t>
      </w:r>
      <w:r>
        <w:t>Vocab-</w:t>
      </w:r>
      <w:r w:rsidRPr="00377B59">
        <w:t>1.0</w:t>
      </w:r>
      <w:r>
        <w:t xml:space="preserve"> Enumeration</w:t>
      </w:r>
      <w:bookmarkEnd w:id="138"/>
      <w:bookmarkEnd w:id="139"/>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lastRenderedPageBreak/>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40" w:name="_Toc426101920"/>
      <w:bookmarkStart w:id="141" w:name="_Toc431987370"/>
      <w:r w:rsidRPr="00D271EB">
        <w:t>PackageIntent</w:t>
      </w:r>
      <w:r>
        <w:t>Vocab-</w:t>
      </w:r>
      <w:r w:rsidRPr="00D271EB">
        <w:t>1.0</w:t>
      </w:r>
      <w:r>
        <w:t xml:space="preserve"> Enumeration</w:t>
      </w:r>
      <w:bookmarkEnd w:id="140"/>
      <w:bookmarkEnd w:id="141"/>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2" w:name="_Ref401841633"/>
      <w:bookmarkStart w:id="143" w:name="_Toc426101921"/>
      <w:bookmarkStart w:id="144" w:name="_Toc431987371"/>
      <w:r w:rsidRPr="00445B2F">
        <w:t>PlanningAndOperationalSupport</w:t>
      </w:r>
      <w:r>
        <w:t>Vocab-</w:t>
      </w:r>
      <w:r w:rsidRPr="00445B2F">
        <w:t>1.0.1</w:t>
      </w:r>
      <w:r>
        <w:t xml:space="preserve"> Enumeration</w:t>
      </w:r>
      <w:bookmarkEnd w:id="142"/>
      <w:bookmarkEnd w:id="143"/>
      <w:bookmarkEnd w:id="144"/>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 xml:space="preserve">Skill Development / Recruitment - Document Exploitation </w:t>
            </w:r>
            <w:r w:rsidRPr="00445B2F">
              <w:rPr>
                <w:b/>
              </w:rPr>
              <w:lastRenderedPageBreak/>
              <w:t>(DOCEX)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lastRenderedPageBreak/>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45" w:name="_Toc426101922"/>
      <w:bookmarkStart w:id="146" w:name="_Toc431987372"/>
      <w:r w:rsidRPr="00445B2F">
        <w:t>PlanningAndOperationalSupport</w:t>
      </w:r>
      <w:r>
        <w:t>Vocab-</w:t>
      </w:r>
      <w:r w:rsidRPr="00445B2F">
        <w:t>1.0</w:t>
      </w:r>
      <w:r>
        <w:t xml:space="preserve"> Enumeration</w:t>
      </w:r>
      <w:bookmarkEnd w:id="145"/>
      <w:bookmarkEnd w:id="146"/>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lastRenderedPageBreak/>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47" w:name="_Toc426101923"/>
      <w:bookmarkStart w:id="148" w:name="_Toc431987373"/>
      <w:r>
        <w:t>ReportIntentVocab-1.0 Enumeration</w:t>
      </w:r>
      <w:bookmarkEnd w:id="147"/>
      <w:bookmarkEnd w:id="148"/>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49" w:name="_Toc426101924"/>
      <w:bookmarkStart w:id="150" w:name="_Toc431987374"/>
      <w:r w:rsidRPr="00A426CE">
        <w:t>SecurityCompromise</w:t>
      </w:r>
      <w:r>
        <w:t>Vocab-</w:t>
      </w:r>
      <w:r w:rsidRPr="00A426CE">
        <w:t>1.0</w:t>
      </w:r>
      <w:r>
        <w:t xml:space="preserve"> Enumeration</w:t>
      </w:r>
      <w:bookmarkEnd w:id="149"/>
      <w:bookmarkEnd w:id="150"/>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51" w:name="_Toc426101925"/>
      <w:bookmarkStart w:id="152" w:name="_Toc431987375"/>
      <w:r w:rsidRPr="00DA0BBE">
        <w:t>SystemType</w:t>
      </w:r>
      <w:r>
        <w:t>Vocab-</w:t>
      </w:r>
      <w:r w:rsidRPr="00DA0BBE">
        <w:t>1.0</w:t>
      </w:r>
      <w:r>
        <w:t xml:space="preserve"> Enumeration</w:t>
      </w:r>
      <w:bookmarkEnd w:id="151"/>
      <w:bookmarkEnd w:id="152"/>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lastRenderedPageBreak/>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153" w:name="_Toc426101926"/>
      <w:bookmarkStart w:id="154" w:name="_Toc431987376"/>
      <w:r w:rsidRPr="00500836">
        <w:t>ThreatActorSophistication</w:t>
      </w:r>
      <w:r>
        <w:t>Vocab-</w:t>
      </w:r>
      <w:r w:rsidRPr="00500836">
        <w:t>1.0</w:t>
      </w:r>
      <w:r>
        <w:t xml:space="preserve"> Enumeration</w:t>
      </w:r>
      <w:bookmarkEnd w:id="153"/>
      <w:bookmarkEnd w:id="154"/>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lastRenderedPageBreak/>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7DF4F8C9" w14:textId="77777777" w:rsidR="009C0027" w:rsidRDefault="009C0027" w:rsidP="009C0027">
      <w:pPr>
        <w:pStyle w:val="Heading2"/>
      </w:pPr>
      <w:bookmarkStart w:id="155" w:name="_Toc426101927"/>
      <w:bookmarkStart w:id="156" w:name="_Toc431987377"/>
      <w:r w:rsidRPr="00BD1D94">
        <w:t>ThreatActorType</w:t>
      </w:r>
      <w:r>
        <w:t>Vocab-</w:t>
      </w:r>
      <w:r w:rsidRPr="00BD1D94">
        <w:t>1.0</w:t>
      </w:r>
      <w:r>
        <w:t xml:space="preserve"> Enumeration</w:t>
      </w:r>
      <w:bookmarkEnd w:id="155"/>
      <w:bookmarkEnd w:id="156"/>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lastRenderedPageBreak/>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157" w:name="_Toc426101928"/>
      <w:bookmarkStart w:id="158" w:name="_Toc431987378"/>
      <w:r>
        <w:t>VersioningVocab-</w:t>
      </w:r>
      <w:r w:rsidRPr="00BD1D94">
        <w:t>1.0</w:t>
      </w:r>
      <w:r>
        <w:t xml:space="preserve"> Enumeration</w:t>
      </w:r>
      <w:bookmarkEnd w:id="157"/>
      <w:bookmarkEnd w:id="158"/>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159" w:name="_Ref428802337"/>
      <w:bookmarkStart w:id="160" w:name="_Toc431987379"/>
      <w:r w:rsidRPr="00FD22AC">
        <w:lastRenderedPageBreak/>
        <w:t>Conformance</w:t>
      </w:r>
      <w:bookmarkEnd w:id="71"/>
      <w:bookmarkEnd w:id="159"/>
      <w:bookmarkEnd w:id="160"/>
    </w:p>
    <w:p w14:paraId="080A7217" w14:textId="77777777" w:rsidR="008E7D4E" w:rsidRPr="00042761" w:rsidRDefault="008E7D4E" w:rsidP="008E7D4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3C78771" w14:textId="77777777" w:rsidR="008E7D4E" w:rsidRPr="00042761" w:rsidRDefault="008E7D4E" w:rsidP="008E7D4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8A3BE88" w14:textId="77777777" w:rsidR="008E7D4E" w:rsidRDefault="008E7D4E" w:rsidP="008E7D4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060DEC5B" w14:textId="6CD1685B" w:rsidR="00AE0702" w:rsidRPr="00AE0702" w:rsidRDefault="008E7D4E" w:rsidP="008E7D4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8026F">
        <w:t>.</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endnotePr>
            <w:numFmt w:val="decimal"/>
          </w:endnotePr>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1" w:name="_Toc431987380"/>
      <w:r>
        <w:lastRenderedPageBreak/>
        <w:t>Suggested Default Vocabularies</w:t>
      </w:r>
      <w:bookmarkEnd w:id="161"/>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38"/>
          <w:endnotePr>
            <w:numFmt w:val="decimal"/>
          </w:endnotePr>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162" w:name="_Toc85472897"/>
      <w:bookmarkStart w:id="163" w:name="_Toc287332012"/>
      <w:bookmarkStart w:id="164" w:name="_Toc85472898"/>
      <w:bookmarkStart w:id="165" w:name="_Toc287332014"/>
      <w:bookmarkStart w:id="166" w:name="_Toc431987381"/>
      <w:r>
        <w:lastRenderedPageBreak/>
        <w:t>Acknowledgments</w:t>
      </w:r>
      <w:bookmarkEnd w:id="162"/>
      <w:bookmarkEnd w:id="163"/>
      <w:bookmarkEnd w:id="166"/>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167" w:name="_Toc431987382"/>
      <w:r>
        <w:lastRenderedPageBreak/>
        <w:t>Revision History</w:t>
      </w:r>
      <w:bookmarkEnd w:id="164"/>
      <w:bookmarkEnd w:id="165"/>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DA5D9" w14:textId="77777777" w:rsidR="002F7103" w:rsidRDefault="002F7103" w:rsidP="008C100C">
      <w:r>
        <w:separator/>
      </w:r>
    </w:p>
    <w:p w14:paraId="2E405E0F" w14:textId="77777777" w:rsidR="002F7103" w:rsidRDefault="002F7103" w:rsidP="008C100C"/>
    <w:p w14:paraId="76653266" w14:textId="77777777" w:rsidR="002F7103" w:rsidRDefault="002F7103" w:rsidP="008C100C"/>
    <w:p w14:paraId="234B61CD" w14:textId="77777777" w:rsidR="002F7103" w:rsidRDefault="002F7103" w:rsidP="008C100C"/>
    <w:p w14:paraId="1DF3BAEF" w14:textId="77777777" w:rsidR="002F7103" w:rsidRDefault="002F7103" w:rsidP="008C100C"/>
    <w:p w14:paraId="2A5724EA" w14:textId="77777777" w:rsidR="002F7103" w:rsidRDefault="002F7103" w:rsidP="008C100C"/>
    <w:p w14:paraId="6C2FE06C" w14:textId="77777777" w:rsidR="002F7103" w:rsidRDefault="002F7103" w:rsidP="008C100C"/>
  </w:endnote>
  <w:endnote w:type="continuationSeparator" w:id="0">
    <w:p w14:paraId="33E4EAA5" w14:textId="77777777" w:rsidR="002F7103" w:rsidRDefault="002F7103" w:rsidP="008C100C">
      <w:r>
        <w:continuationSeparator/>
      </w:r>
    </w:p>
    <w:p w14:paraId="700A8B83" w14:textId="77777777" w:rsidR="002F7103" w:rsidRDefault="002F7103" w:rsidP="008C100C"/>
    <w:p w14:paraId="5F971D0B" w14:textId="77777777" w:rsidR="002F7103" w:rsidRDefault="002F7103" w:rsidP="008C100C"/>
    <w:p w14:paraId="434223F6" w14:textId="77777777" w:rsidR="002F7103" w:rsidRDefault="002F7103" w:rsidP="008C100C"/>
    <w:p w14:paraId="5B6A5C99" w14:textId="77777777" w:rsidR="002F7103" w:rsidRDefault="002F7103" w:rsidP="008C100C"/>
    <w:p w14:paraId="1A6F3752" w14:textId="77777777" w:rsidR="002F7103" w:rsidRDefault="002F7103" w:rsidP="008C100C"/>
    <w:p w14:paraId="37AA012F" w14:textId="77777777" w:rsidR="002F7103" w:rsidRDefault="002F7103" w:rsidP="008C100C"/>
  </w:endnote>
  <w:endnote w:id="1">
    <w:p w14:paraId="0C9B6150" w14:textId="104232D8" w:rsidR="0048026F" w:rsidRPr="003D5094" w:rsidRDefault="0048026F">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w:t>
      </w:r>
      <w:r w:rsidR="002B34BC">
        <w:rPr>
          <w:rFonts w:ascii="Arial" w:hAnsi="Arial" w:cs="Arial"/>
          <w:vertAlign w:val="superscript"/>
        </w:rPr>
        <w:t>TM</w:t>
      </w:r>
      <w:r w:rsidRPr="003D5094">
        <w:rPr>
          <w:rFonts w:ascii="Arial" w:hAnsi="Arial" w:cs="Arial"/>
        </w:rPr>
        <w:t xml:space="preserve">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48026F" w:rsidRPr="00D6497D" w:rsidRDefault="0048026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48026F" w:rsidRPr="00D6497D" w:rsidRDefault="0048026F">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48026F" w:rsidRPr="004C5AA0" w:rsidRDefault="0048026F">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48026F" w:rsidRDefault="0048026F">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48026F" w:rsidRPr="00BA1692" w:rsidRDefault="0048026F">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48026F" w:rsidRPr="00195F88" w:rsidRDefault="0048026F"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48026F" w:rsidRPr="00195F88" w:rsidRDefault="0048026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97460">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97460">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C371C" w14:textId="77777777" w:rsidR="002F7103" w:rsidRDefault="002F7103" w:rsidP="008C100C">
      <w:r>
        <w:separator/>
      </w:r>
    </w:p>
    <w:p w14:paraId="0D1B2164" w14:textId="77777777" w:rsidR="002F7103" w:rsidRDefault="002F7103" w:rsidP="008C100C"/>
  </w:footnote>
  <w:footnote w:type="continuationSeparator" w:id="0">
    <w:p w14:paraId="7F48DEBD" w14:textId="77777777" w:rsidR="002F7103" w:rsidRDefault="002F7103" w:rsidP="008C100C">
      <w:r>
        <w:continuationSeparator/>
      </w:r>
    </w:p>
    <w:p w14:paraId="2995FE09" w14:textId="77777777" w:rsidR="002F7103" w:rsidRDefault="002F7103"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48026F" w:rsidRDefault="004802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97460"/>
    <w:rsid w:val="001A4904"/>
    <w:rsid w:val="001A7143"/>
    <w:rsid w:val="001B103C"/>
    <w:rsid w:val="001D1D6C"/>
    <w:rsid w:val="001E392A"/>
    <w:rsid w:val="001E46CF"/>
    <w:rsid w:val="001E697F"/>
    <w:rsid w:val="001F05E0"/>
    <w:rsid w:val="001F2095"/>
    <w:rsid w:val="0021738F"/>
    <w:rsid w:val="00225C3B"/>
    <w:rsid w:val="0023482D"/>
    <w:rsid w:val="00251048"/>
    <w:rsid w:val="002552E6"/>
    <w:rsid w:val="00266B32"/>
    <w:rsid w:val="00272E33"/>
    <w:rsid w:val="00273E05"/>
    <w:rsid w:val="00275FD8"/>
    <w:rsid w:val="002813EC"/>
    <w:rsid w:val="00285F85"/>
    <w:rsid w:val="00286EC7"/>
    <w:rsid w:val="0029503E"/>
    <w:rsid w:val="00295C45"/>
    <w:rsid w:val="002A5CA9"/>
    <w:rsid w:val="002B197B"/>
    <w:rsid w:val="002B1F11"/>
    <w:rsid w:val="002B34BC"/>
    <w:rsid w:val="002B7E99"/>
    <w:rsid w:val="002C0868"/>
    <w:rsid w:val="002C5B4C"/>
    <w:rsid w:val="002D0FAE"/>
    <w:rsid w:val="002D5411"/>
    <w:rsid w:val="002F0D56"/>
    <w:rsid w:val="002F7103"/>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279E"/>
    <w:rsid w:val="003C61EA"/>
    <w:rsid w:val="003D1945"/>
    <w:rsid w:val="003D5094"/>
    <w:rsid w:val="003F487C"/>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52DE0"/>
    <w:rsid w:val="00576770"/>
    <w:rsid w:val="00582DE2"/>
    <w:rsid w:val="00590FE3"/>
    <w:rsid w:val="00596D7A"/>
    <w:rsid w:val="005A1689"/>
    <w:rsid w:val="005A293B"/>
    <w:rsid w:val="005A5E41"/>
    <w:rsid w:val="005A7C24"/>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B520D"/>
    <w:rsid w:val="008C100C"/>
    <w:rsid w:val="008C7396"/>
    <w:rsid w:val="008D23C9"/>
    <w:rsid w:val="008D4493"/>
    <w:rsid w:val="008D464F"/>
    <w:rsid w:val="008E7D4E"/>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4FCE"/>
    <w:rsid w:val="00A471E7"/>
    <w:rsid w:val="00A50716"/>
    <w:rsid w:val="00A710C8"/>
    <w:rsid w:val="00A83CAA"/>
    <w:rsid w:val="00A9135E"/>
    <w:rsid w:val="00AA7BD8"/>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9C9A1-8BB4-4686-B650-4CA02CB4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176</TotalTime>
  <Pages>44</Pages>
  <Words>10653</Words>
  <Characters>72811</Characters>
  <Application>Microsoft Office Word</Application>
  <DocSecurity>0</DocSecurity>
  <Lines>606</Lines>
  <Paragraphs>166</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83298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43</cp:revision>
  <cp:lastPrinted>2011-08-05T16:21:00Z</cp:lastPrinted>
  <dcterms:created xsi:type="dcterms:W3CDTF">2015-08-31T20:21:00Z</dcterms:created>
  <dcterms:modified xsi:type="dcterms:W3CDTF">2015-10-07T17:19:00Z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