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183C9A"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42187466" w:rsidR="005962C9" w:rsidRPr="00A833FD" w:rsidRDefault="00A833FD" w:rsidP="00A833FD">
      <w:pPr>
        <w:pStyle w:val="RelatedWork"/>
        <w:rPr>
          <w:rFonts w:ascii="Times New Roman" w:hAnsi="Times New Roman"/>
          <w:szCs w:val="24"/>
        </w:rPr>
      </w:pPr>
      <w:r>
        <w:t>XML schemas: [URL].</w:t>
      </w:r>
    </w:p>
    <w:p w14:paraId="3B6C4419" w14:textId="7D346E6A" w:rsidR="00D17F06" w:rsidRDefault="00D17F06" w:rsidP="00D17F06">
      <w:pPr>
        <w:pStyle w:val="Titlepageinfo"/>
      </w:pPr>
      <w:bookmarkStart w:id="2" w:name="related_work"/>
      <w:r>
        <w:t>Related work:</w:t>
      </w:r>
    </w:p>
    <w:bookmarkEnd w:id="2"/>
    <w:p w14:paraId="437D558A" w14:textId="77777777" w:rsidR="00D17F06" w:rsidRPr="004C4D7C" w:rsidRDefault="00D17F06" w:rsidP="00D17F06">
      <w:pPr>
        <w:pStyle w:val="Titlepageinfodescription"/>
      </w:pPr>
      <w:r>
        <w:t>This specification is related to:</w:t>
      </w:r>
    </w:p>
    <w:p w14:paraId="3A475C89" w14:textId="5A89C159"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71CB4B5F" w14:textId="0D642C8B" w:rsidR="00A833FD" w:rsidRDefault="00A833FD" w:rsidP="00A833FD">
      <w:pPr>
        <w:pStyle w:val="RelatedWork"/>
      </w:pPr>
      <w:r>
        <w:rPr>
          <w:i/>
        </w:rPr>
        <w:t>CybOX</w:t>
      </w:r>
      <w:r>
        <w:rPr>
          <w:i/>
          <w:vertAlign w:val="superscript"/>
        </w:rPr>
        <w:t>TM</w:t>
      </w:r>
      <w:r w:rsidRPr="009740DD">
        <w:rPr>
          <w:i/>
        </w:rPr>
        <w:t xml:space="preserve"> Version </w:t>
      </w:r>
      <w:r>
        <w:rPr>
          <w:i/>
        </w:rPr>
        <w:t>2.1</w:t>
      </w:r>
      <w:r w:rsidRPr="009740DD">
        <w:rPr>
          <w:i/>
        </w:rPr>
        <w:t>.1</w:t>
      </w:r>
      <w:r>
        <w:t>. [URL].</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183C9A">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183C9A">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183C9A">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183C9A">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183C9A">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183C9A">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183C9A">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6C20F56B"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_Ref436912835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2</w:t>
      </w:r>
      <w:r w:rsidR="001F3E2D" w:rsidRPr="002D1E52">
        <w:rPr>
          <w:rFonts w:cs="Arial"/>
          <w:b/>
          <w:color w:val="0000EE"/>
          <w:szCs w:val="20"/>
        </w:rPr>
        <w:fldChar w:fldCharType="end"/>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_Ref451258658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3</w:t>
      </w:r>
      <w:r w:rsidR="001F3E2D" w:rsidRPr="002D1E52">
        <w:rPr>
          <w:rFonts w:cs="Arial"/>
          <w:b/>
          <w:color w:val="0000EE"/>
          <w:szCs w:val="20"/>
        </w:rPr>
        <w:fldChar w:fldCharType="end"/>
      </w:r>
      <w:r w:rsidR="008D6D31">
        <w:rPr>
          <w:rFonts w:cs="Arial"/>
          <w:szCs w:val="20"/>
        </w:rPr>
        <w:t xml:space="preserve">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1F3E2D" w:rsidRPr="002D1E52">
        <w:rPr>
          <w:b/>
          <w:color w:val="0000EE"/>
        </w:rPr>
        <w:fldChar w:fldCharType="begin"/>
      </w:r>
      <w:r w:rsidR="001F3E2D" w:rsidRPr="002D1E52">
        <w:rPr>
          <w:b/>
          <w:color w:val="0000EE"/>
        </w:rPr>
        <w:instrText xml:space="preserve"> REF _Ref451258646 \r \h  \* MERGEFORMAT </w:instrText>
      </w:r>
      <w:r w:rsidR="001F3E2D" w:rsidRPr="002D1E52">
        <w:rPr>
          <w:b/>
          <w:color w:val="0000EE"/>
        </w:rPr>
      </w:r>
      <w:r w:rsidR="001F3E2D" w:rsidRPr="002D1E52">
        <w:rPr>
          <w:b/>
          <w:color w:val="0000EE"/>
        </w:rPr>
        <w:fldChar w:fldCharType="separate"/>
      </w:r>
      <w:r w:rsidR="001F3E2D" w:rsidRPr="002D1E52">
        <w:rPr>
          <w:b/>
          <w:color w:val="0000EE"/>
        </w:rPr>
        <w:t>4</w:t>
      </w:r>
      <w:r w:rsidR="001F3E2D" w:rsidRPr="002D1E52">
        <w:rPr>
          <w:b/>
          <w:color w:val="0000EE"/>
        </w:rPr>
        <w:fldChar w:fldCharType="end"/>
      </w:r>
      <w:r w:rsidR="008D6D31">
        <w:rPr>
          <w:b/>
          <w:color w:val="0000EE"/>
        </w:rPr>
        <w:t>.</w:t>
      </w:r>
    </w:p>
    <w:p w14:paraId="3897843C" w14:textId="79761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A652F3">
      <w:pPr>
        <w:pStyle w:val="Caption"/>
      </w:pPr>
      <w:bookmarkStart w:id="21"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9403746"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9403747"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9403748"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9403749"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31FA5D27" w:rsidR="008D6D31" w:rsidRPr="00BB1D34" w:rsidRDefault="008D6D31" w:rsidP="00A652F3">
      <w:pPr>
        <w:pStyle w:val="Caption"/>
      </w:pPr>
      <w:bookmarkStart w:id="24" w:name="_Ref397676401"/>
      <w:r w:rsidRPr="00BB1D34">
        <w:t xml:space="preserve">Figure </w:t>
      </w:r>
      <w:fldSimple w:instr=" STYLEREF 1 \s ">
        <w:r w:rsidR="00A652F3">
          <w:rPr>
            <w:noProof/>
          </w:rPr>
          <w:t>1</w:t>
        </w:r>
      </w:fldSimple>
      <w:r w:rsidR="00A652F3">
        <w:noBreakHyphen/>
      </w:r>
      <w:fldSimple w:instr=" SEQ Figure \* ARABIC \s 1 ">
        <w:r w:rsidR="00A652F3">
          <w:rPr>
            <w:noProof/>
          </w:rPr>
          <w:t>1</w:t>
        </w:r>
      </w:fldSimple>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6086A66E" w:rsidR="008D6D31"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3D2B2821" w14:textId="77777777" w:rsidR="00B01B77" w:rsidRDefault="00B01B77" w:rsidP="00B01B77">
      <w:pPr>
        <w:pStyle w:val="Heading2"/>
      </w:pPr>
      <w:bookmarkStart w:id="26" w:name="_Ref7502892"/>
      <w:bookmarkStart w:id="27" w:name="_Toc12011611"/>
      <w:bookmarkStart w:id="28" w:name="_Toc85472894"/>
      <w:bookmarkStart w:id="29" w:name="_Toc287332008"/>
      <w:bookmarkStart w:id="30" w:name="_Ref428000766"/>
      <w:bookmarkStart w:id="31" w:name="_Toc429676492"/>
      <w:bookmarkStart w:id="32" w:name="_Toc431977789"/>
      <w:r>
        <w:lastRenderedPageBreak/>
        <w:t>Normative</w:t>
      </w:r>
      <w:bookmarkEnd w:id="26"/>
      <w:bookmarkEnd w:id="27"/>
      <w:r>
        <w:t xml:space="preserve"> References</w:t>
      </w:r>
      <w:bookmarkEnd w:id="28"/>
      <w:bookmarkEnd w:id="29"/>
      <w:bookmarkEnd w:id="30"/>
      <w:bookmarkEnd w:id="31"/>
      <w:bookmarkEnd w:id="32"/>
    </w:p>
    <w:p w14:paraId="5143BCDD" w14:textId="77777777" w:rsidR="00B01B77" w:rsidRDefault="00B01B77" w:rsidP="00B01B77">
      <w:pPr>
        <w:pStyle w:val="Ref"/>
      </w:pPr>
      <w:bookmarkStart w:id="33" w:name="rfc2119"/>
      <w:r>
        <w:rPr>
          <w:rStyle w:val="Refterm"/>
        </w:rPr>
        <w:t>[RFC2119]</w:t>
      </w:r>
      <w:bookmarkEnd w:id="33"/>
      <w:r>
        <w:tab/>
        <w:t xml:space="preserve">Bradner, S., </w:t>
      </w:r>
      <w:r w:rsidRPr="00B641A5">
        <w:t>“Key words for use in RFCs to Indicate Requirement Levels”</w:t>
      </w:r>
      <w:r>
        <w:t xml:space="preserve">, BCP 14, RFC 2119, March 1997. [Online]. Available: </w:t>
      </w:r>
      <w:hyperlink r:id="rId33" w:history="1">
        <w:r>
          <w:rPr>
            <w:rStyle w:val="Hyperlink"/>
          </w:rPr>
          <w:t>http://www.ietf.org/rfc/rfc2119.txt</w:t>
        </w:r>
      </w:hyperlink>
      <w:r>
        <w:t>.</w:t>
      </w:r>
    </w:p>
    <w:p w14:paraId="28ABA5AD" w14:textId="77777777" w:rsidR="00B01B77" w:rsidRPr="00BB1D34" w:rsidRDefault="00B01B77" w:rsidP="008D6D31">
      <w:pPr>
        <w:spacing w:line="259" w:lineRule="auto"/>
      </w:pPr>
    </w:p>
    <w:p w14:paraId="0A3ED3E4" w14:textId="77777777" w:rsidR="00E969C6" w:rsidRDefault="00E969C6" w:rsidP="00E969C6">
      <w:pPr>
        <w:pStyle w:val="Heading1"/>
        <w:spacing w:line="259" w:lineRule="auto"/>
      </w:pPr>
      <w:bookmarkStart w:id="34" w:name="_Ref436912835"/>
      <w:bookmarkStart w:id="35" w:name="_Toc450824655"/>
      <w:bookmarkEnd w:id="17"/>
      <w:bookmarkEnd w:id="18"/>
      <w:r>
        <w:lastRenderedPageBreak/>
        <w:t>Binding Rules</w:t>
      </w:r>
      <w:bookmarkEnd w:id="34"/>
      <w:bookmarkEnd w:id="35"/>
    </w:p>
    <w:p w14:paraId="2753818A" w14:textId="77777777" w:rsidR="00E969C6" w:rsidRPr="00E969C6" w:rsidRDefault="00E969C6" w:rsidP="00E969C6">
      <w:pPr>
        <w:pStyle w:val="Heading2"/>
      </w:pPr>
      <w:bookmarkStart w:id="36" w:name="_Toc450824656"/>
      <w:r w:rsidRPr="00E969C6">
        <w:t>UML Packages</w:t>
      </w:r>
      <w:bookmarkEnd w:id="36"/>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CB0083" w:rsidRPr="005A654F" w:rsidRDefault="00CB0083"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CB0083" w:rsidRDefault="00CB0083"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CB0083" w:rsidRDefault="00CB0083"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_Ref436740127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3.1</w:t>
                            </w:r>
                            <w:r w:rsidRPr="00C57098">
                              <w:rPr>
                                <w:rFonts w:ascii="Arial" w:hAnsi="Arial" w:cs="Arial"/>
                                <w:b/>
                                <w:color w:val="0000EE"/>
                                <w:sz w:val="20"/>
                                <w:szCs w:val="20"/>
                              </w:rPr>
                              <w:fldChar w:fldCharType="end"/>
                            </w:r>
                            <w:r>
                              <w:rPr>
                                <w:rFonts w:ascii="Arial" w:hAnsi="Arial" w:cs="Arial"/>
                                <w:sz w:val="20"/>
                                <w:szCs w:val="20"/>
                              </w:rPr>
                              <w:t>.</w:t>
                            </w:r>
                          </w:p>
                          <w:p w14:paraId="0EE72AED" w14:textId="3432F51B" w:rsidR="00CB0083" w:rsidRDefault="00CB0083"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CB0083" w:rsidRPr="000046EB" w:rsidRDefault="00CB0083"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CB0083" w:rsidRPr="00634F28" w:rsidRDefault="00CB0083"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CB0083" w:rsidRDefault="00CB0083"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20C62CB" w:rsidR="00CB0083" w:rsidRDefault="00CB0083"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construct.  The namespace prefix of any imported schema must also be specified.</w:t>
                            </w:r>
                          </w:p>
                          <w:p w14:paraId="77BD7C5E"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CB0083" w:rsidRPr="005A654F" w:rsidRDefault="00CB0083"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CB0083" w:rsidRDefault="00CB0083"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CB0083" w:rsidRDefault="00CB0083"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_Ref436740127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3.1</w:t>
                      </w:r>
                      <w:r w:rsidRPr="00C57098">
                        <w:rPr>
                          <w:rFonts w:ascii="Arial" w:hAnsi="Arial" w:cs="Arial"/>
                          <w:b/>
                          <w:color w:val="0000EE"/>
                          <w:sz w:val="20"/>
                          <w:szCs w:val="20"/>
                        </w:rPr>
                        <w:fldChar w:fldCharType="end"/>
                      </w:r>
                      <w:r>
                        <w:rPr>
                          <w:rFonts w:ascii="Arial" w:hAnsi="Arial" w:cs="Arial"/>
                          <w:sz w:val="20"/>
                          <w:szCs w:val="20"/>
                        </w:rPr>
                        <w:t>.</w:t>
                      </w:r>
                    </w:p>
                    <w:p w14:paraId="0EE72AED" w14:textId="3432F51B" w:rsidR="00CB0083" w:rsidRDefault="00CB0083"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CB0083" w:rsidRPr="000046EB" w:rsidRDefault="00CB0083"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CB0083" w:rsidRPr="00634F28" w:rsidRDefault="00CB0083"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CB0083" w:rsidRDefault="00CB0083"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20C62CB" w:rsidR="00CB0083" w:rsidRDefault="00CB0083"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construct.  The namespace prefix of any imported schema must also be specified.</w:t>
                      </w:r>
                    </w:p>
                    <w:p w14:paraId="77BD7C5E" w14:textId="77777777" w:rsidR="00CB0083" w:rsidRDefault="00CB0083"/>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37" w:name="_Toc450824657"/>
      <w:r w:rsidRPr="00E969C6">
        <w:t>UML Classes</w:t>
      </w:r>
      <w:bookmarkEnd w:id="37"/>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CB0083" w:rsidRDefault="00CB0083"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CB0083" w:rsidRPr="0043595B" w:rsidRDefault="00CB0083"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5CE488A3" w:rsidR="00CB0083" w:rsidRPr="0043595B" w:rsidRDefault="00CB0083"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Pr>
                                <w:rFonts w:ascii="Arial" w:hAnsi="Arial" w:cs="Arial"/>
                                <w:sz w:val="20"/>
                                <w:szCs w:val="20"/>
                              </w:rPr>
                              <w:t>construct</w:t>
                            </w:r>
                            <w:r w:rsidRPr="0043595B">
                              <w:rPr>
                                <w:rFonts w:ascii="Arial" w:hAnsi="Arial" w:cs="Arial"/>
                                <w:sz w:val="20"/>
                                <w:szCs w:val="20"/>
                              </w:rPr>
                              <w:t xml:space="preserve">.  </w:t>
                            </w:r>
                          </w:p>
                          <w:p w14:paraId="0208F396" w14:textId="211A0B70" w:rsidR="00CB0083" w:rsidRPr="006E7930" w:rsidRDefault="00CB0083"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construct, as shown in the example below.</w:t>
                            </w:r>
                          </w:p>
                          <w:p w14:paraId="2C757844" w14:textId="149A5FDF" w:rsidR="00CB0083" w:rsidRPr="00116F14" w:rsidRDefault="00CB0083"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_Ref436903838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3.2.1</w:t>
                            </w:r>
                            <w:r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2A9D911B" w:rsidR="00CB0083" w:rsidRPr="0059031D" w:rsidRDefault="00CB0083"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construct must be enclosed within the </w:t>
                            </w:r>
                            <w:r w:rsidRPr="00116F14">
                              <w:rPr>
                                <w:rFonts w:ascii="Courier New" w:hAnsi="Courier New" w:cs="Courier New"/>
                                <w:sz w:val="20"/>
                                <w:szCs w:val="20"/>
                              </w:rPr>
                              <w:t>xs:sequence</w:t>
                            </w:r>
                            <w:r>
                              <w:rPr>
                                <w:rFonts w:ascii="Arial" w:hAnsi="Arial" w:cs="Arial"/>
                                <w:sz w:val="20"/>
                                <w:szCs w:val="20"/>
                              </w:rPr>
                              <w:t xml:space="preserve"> construct.  </w:t>
                            </w:r>
                          </w:p>
                          <w:p w14:paraId="31939A14"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CB0083" w:rsidRDefault="00CB0083"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CB0083" w:rsidRPr="0043595B" w:rsidRDefault="00CB0083"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5CE488A3" w:rsidR="00CB0083" w:rsidRPr="0043595B" w:rsidRDefault="00CB0083"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Pr>
                          <w:rFonts w:ascii="Arial" w:hAnsi="Arial" w:cs="Arial"/>
                          <w:sz w:val="20"/>
                          <w:szCs w:val="20"/>
                        </w:rPr>
                        <w:t>construct</w:t>
                      </w:r>
                      <w:r w:rsidRPr="0043595B">
                        <w:rPr>
                          <w:rFonts w:ascii="Arial" w:hAnsi="Arial" w:cs="Arial"/>
                          <w:sz w:val="20"/>
                          <w:szCs w:val="20"/>
                        </w:rPr>
                        <w:t xml:space="preserve">.  </w:t>
                      </w:r>
                    </w:p>
                    <w:p w14:paraId="0208F396" w14:textId="211A0B70" w:rsidR="00CB0083" w:rsidRPr="006E7930" w:rsidRDefault="00CB0083"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construct, as shown in the example below.</w:t>
                      </w:r>
                    </w:p>
                    <w:p w14:paraId="2C757844" w14:textId="149A5FDF" w:rsidR="00CB0083" w:rsidRPr="00116F14" w:rsidRDefault="00CB0083"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_Ref436903838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3.2.1</w:t>
                      </w:r>
                      <w:r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2A9D911B" w:rsidR="00CB0083" w:rsidRPr="0059031D" w:rsidRDefault="00CB0083"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construct must be enclosed within the </w:t>
                      </w:r>
                      <w:r w:rsidRPr="00116F14">
                        <w:rPr>
                          <w:rFonts w:ascii="Courier New" w:hAnsi="Courier New" w:cs="Courier New"/>
                          <w:sz w:val="20"/>
                          <w:szCs w:val="20"/>
                        </w:rPr>
                        <w:t>xs:sequence</w:t>
                      </w:r>
                      <w:r>
                        <w:rPr>
                          <w:rFonts w:ascii="Arial" w:hAnsi="Arial" w:cs="Arial"/>
                          <w:sz w:val="20"/>
                          <w:szCs w:val="20"/>
                        </w:rPr>
                        <w:t xml:space="preserve"> construct.  </w:t>
                      </w:r>
                    </w:p>
                    <w:p w14:paraId="31939A14" w14:textId="77777777" w:rsidR="00CB0083" w:rsidRDefault="00CB0083"/>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1A4B6C30"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CB0083" w:rsidRDefault="00CB0083"/>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w:t>
      </w:r>
      <w:r w:rsidR="00407579">
        <w:rPr>
          <w:rFonts w:cs="Arial"/>
          <w:szCs w:val="20"/>
        </w:rPr>
        <w:t>construct</w:t>
      </w:r>
      <w:r>
        <w:rPr>
          <w:rFonts w:cs="Arial"/>
          <w:szCs w:val="20"/>
        </w:rPr>
        <w:t xml:space="preserve">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r w:rsidR="000C7E0C" w:rsidRPr="001C48AB">
        <w:rPr>
          <w:rFonts w:cs="Arial"/>
          <w:b/>
          <w:color w:val="0000EE"/>
          <w:szCs w:val="20"/>
        </w:rPr>
        <w:fldChar w:fldCharType="begin"/>
      </w:r>
      <w:r w:rsidR="000C7E0C" w:rsidRPr="001C48AB">
        <w:rPr>
          <w:rFonts w:cs="Arial"/>
          <w:b/>
          <w:color w:val="0000EE"/>
          <w:szCs w:val="20"/>
        </w:rPr>
        <w:instrText xml:space="preserve"> REF _Ref448241067 \r \h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3.4</w:t>
      </w:r>
      <w:r w:rsidR="000C7E0C" w:rsidRPr="001C48AB">
        <w:rPr>
          <w:rFonts w:cs="Arial"/>
          <w:b/>
          <w:color w:val="0000EE"/>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2C6C854F" w14:textId="77777777" w:rsidR="00A652F3" w:rsidRDefault="00E969C6" w:rsidP="00A652F3">
      <w:pPr>
        <w:keepNext/>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140458CA" w14:textId="74BDB3C1" w:rsidR="00E969C6"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1</w:t>
        </w:r>
      </w:fldSimple>
      <w:r>
        <w:t xml:space="preserve">.  UML </w:t>
      </w:r>
      <w:r w:rsidR="00A34D47">
        <w:t>Generalization</w:t>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689BD1A6" w:rsidR="00116F14" w:rsidRDefault="0059031D" w:rsidP="0059031D">
      <w:pPr>
        <w:spacing w:line="259" w:lineRule="auto"/>
        <w:rPr>
          <w:rFonts w:cs="Arial"/>
          <w:szCs w:val="20"/>
        </w:rPr>
      </w:pPr>
      <w:r>
        <w:rPr>
          <w:rFonts w:cs="Arial"/>
          <w:szCs w:val="20"/>
        </w:rPr>
        <w:t>XSD simple</w:t>
      </w:r>
      <w:r w:rsidR="00120C01">
        <w:rPr>
          <w:rFonts w:cs="Arial"/>
          <w:szCs w:val="20"/>
        </w:rPr>
        <w:t xml:space="preserve"> t</w:t>
      </w:r>
      <w:r>
        <w:rPr>
          <w:rFonts w:cs="Arial"/>
          <w:szCs w:val="20"/>
        </w:rPr>
        <w:t xml:space="preserve">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0C7E0C" w:rsidRPr="001C48AB">
        <w:rPr>
          <w:rFonts w:cs="Arial"/>
          <w:b/>
          <w:color w:val="0000EE"/>
          <w:szCs w:val="20"/>
        </w:rPr>
        <w:fldChar w:fldCharType="begin"/>
      </w:r>
      <w:r w:rsidR="000C7E0C" w:rsidRPr="001C48AB">
        <w:rPr>
          <w:rFonts w:cs="Arial"/>
          <w:b/>
          <w:color w:val="0000EE"/>
          <w:szCs w:val="20"/>
        </w:rPr>
        <w:instrText xml:space="preserve"> REF _Ref436653903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2.4</w:t>
      </w:r>
      <w:r w:rsidR="000C7E0C" w:rsidRPr="001C48AB">
        <w:rPr>
          <w:rFonts w:cs="Arial"/>
          <w:b/>
          <w:color w:val="0000EE"/>
          <w:szCs w:val="20"/>
        </w:rPr>
        <w:fldChar w:fldCharType="end"/>
      </w:r>
      <w:r w:rsidR="005A654F">
        <w:rPr>
          <w:rFonts w:cs="Arial"/>
          <w:szCs w:val="20"/>
        </w:rPr>
        <w:t xml:space="preserve"> and </w:t>
      </w:r>
      <w:r w:rsidR="000C7E0C" w:rsidRPr="001C48AB">
        <w:rPr>
          <w:rFonts w:cs="Arial"/>
          <w:b/>
          <w:color w:val="0000EE"/>
          <w:szCs w:val="20"/>
        </w:rPr>
        <w:fldChar w:fldCharType="begin"/>
      </w:r>
      <w:r w:rsidR="000C7E0C" w:rsidRPr="001C48AB">
        <w:rPr>
          <w:rFonts w:cs="Arial"/>
          <w:b/>
          <w:color w:val="0000EE"/>
          <w:szCs w:val="20"/>
        </w:rPr>
        <w:instrText xml:space="preserve"> REF _Ref436653917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2.5</w:t>
      </w:r>
      <w:r w:rsidR="000C7E0C" w:rsidRPr="001C48AB">
        <w:rPr>
          <w:rFonts w:cs="Arial"/>
          <w:b/>
          <w:color w:val="0000EE"/>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8" w:name="_Toc450824658"/>
      <w:r w:rsidRPr="00E969C6">
        <w:t>UML Attributes and Associations</w:t>
      </w:r>
      <w:bookmarkEnd w:id="38"/>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1D7187B0">
                <wp:simplePos x="0" y="0"/>
                <wp:positionH relativeFrom="column">
                  <wp:posOffset>-47625</wp:posOffset>
                </wp:positionH>
                <wp:positionV relativeFrom="paragraph">
                  <wp:posOffset>415924</wp:posOffset>
                </wp:positionV>
                <wp:extent cx="6067425" cy="34385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067425" cy="3438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CB0083" w:rsidRPr="00E61B80" w:rsidRDefault="00CB0083"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CB0083" w:rsidRPr="00720947"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CB0083" w:rsidRPr="00720947"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DB00F1">
                              <w:rPr>
                                <w:rFonts w:eastAsia="Calibri" w:cs="Arial"/>
                                <w:b/>
                                <w:color w:val="0000EE"/>
                                <w:szCs w:val="20"/>
                              </w:rPr>
                              <w:fldChar w:fldCharType="begin"/>
                            </w:r>
                            <w:r w:rsidRPr="00DB00F1">
                              <w:rPr>
                                <w:rFonts w:eastAsia="Calibri" w:cs="Arial"/>
                                <w:b/>
                                <w:color w:val="0000EE"/>
                                <w:szCs w:val="20"/>
                              </w:rPr>
                              <w:instrText xml:space="preserve"> REF _Ref417202734 \h  \* MERGEFORMAT </w:instrText>
                            </w:r>
                            <w:r w:rsidRPr="00DB00F1">
                              <w:rPr>
                                <w:rFonts w:eastAsia="Calibri" w:cs="Arial"/>
                                <w:b/>
                                <w:color w:val="0000EE"/>
                                <w:szCs w:val="20"/>
                              </w:rPr>
                            </w:r>
                            <w:r w:rsidRPr="00DB00F1">
                              <w:rPr>
                                <w:rFonts w:eastAsia="Calibri" w:cs="Arial"/>
                                <w:b/>
                                <w:color w:val="0000EE"/>
                                <w:szCs w:val="20"/>
                              </w:rPr>
                              <w:fldChar w:fldCharType="separate"/>
                            </w:r>
                            <w:r w:rsidRPr="00DB00F1">
                              <w:rPr>
                                <w:b/>
                                <w:color w:val="0000EE"/>
                              </w:rPr>
                              <w:t xml:space="preserve">Table </w:t>
                            </w:r>
                            <w:r w:rsidRPr="00DB00F1">
                              <w:rPr>
                                <w:b/>
                                <w:noProof/>
                                <w:color w:val="0000EE"/>
                              </w:rPr>
                              <w:t>3</w:t>
                            </w:r>
                            <w:r w:rsidRPr="00DB00F1">
                              <w:rPr>
                                <w:b/>
                                <w:color w:val="0000EE"/>
                              </w:rPr>
                              <w:noBreakHyphen/>
                            </w:r>
                            <w:r w:rsidRPr="00DB00F1">
                              <w:rPr>
                                <w:b/>
                                <w:noProof/>
                                <w:color w:val="0000EE"/>
                              </w:rPr>
                              <w:t>2</w:t>
                            </w:r>
                            <w:r w:rsidRPr="00DB00F1">
                              <w:rPr>
                                <w:rFonts w:eastAsia="Calibri" w:cs="Arial"/>
                                <w:b/>
                                <w:color w:val="0000EE"/>
                                <w:szCs w:val="20"/>
                              </w:rPr>
                              <w:fldChar w:fldCharType="end"/>
                            </w:r>
                            <w:r w:rsidRPr="00720947">
                              <w:rPr>
                                <w:rFonts w:eastAsia="Calibri" w:cs="Arial"/>
                                <w:szCs w:val="20"/>
                              </w:rPr>
                              <w:t>.</w:t>
                            </w:r>
                          </w:p>
                          <w:p w14:paraId="71A0419D" w14:textId="3489C580" w:rsidR="00CB0083" w:rsidRPr="008438E5"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31C8D48B"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w:t>
                            </w:r>
                            <w:r>
                              <w:rPr>
                                <w:rFonts w:cs="Arial"/>
                                <w:szCs w:val="20"/>
                              </w:rPr>
                              <w:t>construct</w:t>
                            </w:r>
                            <w:r w:rsidRPr="008438E5">
                              <w:rPr>
                                <w:rFonts w:eastAsia="Calibri" w:cs="Arial"/>
                                <w:szCs w:val="20"/>
                              </w:rPr>
                              <w:t>.  See</w:t>
                            </w:r>
                            <w:r w:rsidRPr="001C48AB">
                              <w:rPr>
                                <w:rFonts w:eastAsia="Calibri" w:cs="Arial"/>
                                <w:b/>
                                <w:color w:val="0000EE"/>
                                <w:szCs w:val="20"/>
                              </w:rPr>
                              <w:t xml:space="preserve"> </w:t>
                            </w:r>
                            <w:r w:rsidRPr="00DB00F1">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DB00F1">
                              <w:rPr>
                                <w:rFonts w:eastAsia="Calibri" w:cs="Arial"/>
                                <w:b/>
                                <w:color w:val="0000EE"/>
                                <w:szCs w:val="20"/>
                              </w:rPr>
                            </w:r>
                            <w:r w:rsidRPr="00DB00F1">
                              <w:rPr>
                                <w:rFonts w:eastAsia="Calibri" w:cs="Arial"/>
                                <w:b/>
                                <w:color w:val="0000EE"/>
                                <w:szCs w:val="20"/>
                              </w:rPr>
                              <w:fldChar w:fldCharType="separate"/>
                            </w:r>
                            <w:r w:rsidRPr="00A34D47">
                              <w:rPr>
                                <w:b/>
                                <w:color w:val="0000EE"/>
                              </w:rPr>
                              <w:t>Table</w:t>
                            </w:r>
                            <w:r w:rsidRPr="00DB00F1">
                              <w:rPr>
                                <w:color w:val="0000EE"/>
                              </w:rPr>
                              <w:t xml:space="preserve"> </w:t>
                            </w:r>
                            <w:r w:rsidRPr="00A34D47">
                              <w:rPr>
                                <w:b/>
                                <w:noProof/>
                                <w:color w:val="0000EE"/>
                              </w:rPr>
                              <w:t>3</w:t>
                            </w:r>
                            <w:r w:rsidRPr="00A34D47">
                              <w:rPr>
                                <w:b/>
                                <w:color w:val="0000EE"/>
                              </w:rPr>
                              <w:noBreakHyphen/>
                            </w:r>
                            <w:r w:rsidRPr="00A34D47">
                              <w:rPr>
                                <w:b/>
                                <w:noProof/>
                                <w:color w:val="0000EE"/>
                              </w:rPr>
                              <w:t>3</w:t>
                            </w:r>
                            <w:r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CB0083"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CB0083" w:rsidRPr="008438E5" w:rsidRDefault="00CB0083"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2.75pt;width:477.75pt;height:27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" fillcolor="white [3201]" strokeweight=".5pt">
                <v:textbox>
                  <w:txbxContent>
                    <w:p w14:paraId="14D285AA" w14:textId="77777777" w:rsidR="00CB0083" w:rsidRPr="00E61B80" w:rsidRDefault="00CB0083"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CB0083" w:rsidRPr="00720947"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CB0083" w:rsidRPr="00720947"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DB00F1">
                        <w:rPr>
                          <w:rFonts w:eastAsia="Calibri" w:cs="Arial"/>
                          <w:b/>
                          <w:color w:val="0000EE"/>
                          <w:szCs w:val="20"/>
                        </w:rPr>
                        <w:fldChar w:fldCharType="begin"/>
                      </w:r>
                      <w:r w:rsidRPr="00DB00F1">
                        <w:rPr>
                          <w:rFonts w:eastAsia="Calibri" w:cs="Arial"/>
                          <w:b/>
                          <w:color w:val="0000EE"/>
                          <w:szCs w:val="20"/>
                        </w:rPr>
                        <w:instrText xml:space="preserve"> REF _Ref417202734 \h  \* MERGEFORMAT </w:instrText>
                      </w:r>
                      <w:r w:rsidRPr="00DB00F1">
                        <w:rPr>
                          <w:rFonts w:eastAsia="Calibri" w:cs="Arial"/>
                          <w:b/>
                          <w:color w:val="0000EE"/>
                          <w:szCs w:val="20"/>
                        </w:rPr>
                      </w:r>
                      <w:r w:rsidRPr="00DB00F1">
                        <w:rPr>
                          <w:rFonts w:eastAsia="Calibri" w:cs="Arial"/>
                          <w:b/>
                          <w:color w:val="0000EE"/>
                          <w:szCs w:val="20"/>
                        </w:rPr>
                        <w:fldChar w:fldCharType="separate"/>
                      </w:r>
                      <w:r w:rsidRPr="00DB00F1">
                        <w:rPr>
                          <w:b/>
                          <w:color w:val="0000EE"/>
                        </w:rPr>
                        <w:t xml:space="preserve">Table </w:t>
                      </w:r>
                      <w:r w:rsidRPr="00DB00F1">
                        <w:rPr>
                          <w:b/>
                          <w:noProof/>
                          <w:color w:val="0000EE"/>
                        </w:rPr>
                        <w:t>3</w:t>
                      </w:r>
                      <w:r w:rsidRPr="00DB00F1">
                        <w:rPr>
                          <w:b/>
                          <w:color w:val="0000EE"/>
                        </w:rPr>
                        <w:noBreakHyphen/>
                      </w:r>
                      <w:r w:rsidRPr="00DB00F1">
                        <w:rPr>
                          <w:b/>
                          <w:noProof/>
                          <w:color w:val="0000EE"/>
                        </w:rPr>
                        <w:t>2</w:t>
                      </w:r>
                      <w:r w:rsidRPr="00DB00F1">
                        <w:rPr>
                          <w:rFonts w:eastAsia="Calibri" w:cs="Arial"/>
                          <w:b/>
                          <w:color w:val="0000EE"/>
                          <w:szCs w:val="20"/>
                        </w:rPr>
                        <w:fldChar w:fldCharType="end"/>
                      </w:r>
                      <w:r w:rsidRPr="00720947">
                        <w:rPr>
                          <w:rFonts w:eastAsia="Calibri" w:cs="Arial"/>
                          <w:szCs w:val="20"/>
                        </w:rPr>
                        <w:t>.</w:t>
                      </w:r>
                    </w:p>
                    <w:p w14:paraId="71A0419D" w14:textId="3489C580" w:rsidR="00CB0083" w:rsidRPr="008438E5" w:rsidRDefault="00CB0083"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31C8D48B"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w:t>
                      </w:r>
                      <w:r>
                        <w:rPr>
                          <w:rFonts w:cs="Arial"/>
                          <w:szCs w:val="20"/>
                        </w:rPr>
                        <w:t>construct</w:t>
                      </w:r>
                      <w:r w:rsidRPr="008438E5">
                        <w:rPr>
                          <w:rFonts w:eastAsia="Calibri" w:cs="Arial"/>
                          <w:szCs w:val="20"/>
                        </w:rPr>
                        <w:t>.  See</w:t>
                      </w:r>
                      <w:r w:rsidRPr="001C48AB">
                        <w:rPr>
                          <w:rFonts w:eastAsia="Calibri" w:cs="Arial"/>
                          <w:b/>
                          <w:color w:val="0000EE"/>
                          <w:szCs w:val="20"/>
                        </w:rPr>
                        <w:t xml:space="preserve"> </w:t>
                      </w:r>
                      <w:r w:rsidRPr="00DB00F1">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DB00F1">
                        <w:rPr>
                          <w:rFonts w:eastAsia="Calibri" w:cs="Arial"/>
                          <w:b/>
                          <w:color w:val="0000EE"/>
                          <w:szCs w:val="20"/>
                        </w:rPr>
                      </w:r>
                      <w:r w:rsidRPr="00DB00F1">
                        <w:rPr>
                          <w:rFonts w:eastAsia="Calibri" w:cs="Arial"/>
                          <w:b/>
                          <w:color w:val="0000EE"/>
                          <w:szCs w:val="20"/>
                        </w:rPr>
                        <w:fldChar w:fldCharType="separate"/>
                      </w:r>
                      <w:r w:rsidRPr="00A34D47">
                        <w:rPr>
                          <w:b/>
                          <w:color w:val="0000EE"/>
                        </w:rPr>
                        <w:t>Table</w:t>
                      </w:r>
                      <w:r w:rsidRPr="00DB00F1">
                        <w:rPr>
                          <w:color w:val="0000EE"/>
                        </w:rPr>
                        <w:t xml:space="preserve"> </w:t>
                      </w:r>
                      <w:r w:rsidRPr="00A34D47">
                        <w:rPr>
                          <w:b/>
                          <w:noProof/>
                          <w:color w:val="0000EE"/>
                        </w:rPr>
                        <w:t>3</w:t>
                      </w:r>
                      <w:r w:rsidRPr="00A34D47">
                        <w:rPr>
                          <w:b/>
                          <w:color w:val="0000EE"/>
                        </w:rPr>
                        <w:noBreakHyphen/>
                      </w:r>
                      <w:r w:rsidRPr="00A34D47">
                        <w:rPr>
                          <w:b/>
                          <w:noProof/>
                          <w:color w:val="0000EE"/>
                        </w:rPr>
                        <w:t>3</w:t>
                      </w:r>
                      <w:r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CB0083" w:rsidRPr="008438E5"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CB0083" w:rsidRDefault="00CB0083"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CB0083" w:rsidRPr="008438E5" w:rsidRDefault="00CB0083"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CB0083" w:rsidRDefault="00CB0083"/>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A652F3">
      <w:pPr>
        <w:pStyle w:val="Caption"/>
      </w:pPr>
      <w:bookmarkStart w:id="39" w:name="_Ref436655158"/>
    </w:p>
    <w:p w14:paraId="4BBB637A" w14:textId="77777777" w:rsidR="008438E5" w:rsidRDefault="008438E5" w:rsidP="00A652F3">
      <w:pPr>
        <w:pStyle w:val="Caption"/>
      </w:pPr>
    </w:p>
    <w:p w14:paraId="6EE4205A" w14:textId="77777777" w:rsidR="008438E5" w:rsidRDefault="008438E5" w:rsidP="00A652F3">
      <w:pPr>
        <w:pStyle w:val="Caption"/>
      </w:pPr>
    </w:p>
    <w:p w14:paraId="18C2ABCF" w14:textId="77777777" w:rsidR="00116F14" w:rsidRDefault="00116F14" w:rsidP="00A652F3">
      <w:pPr>
        <w:pStyle w:val="Caption"/>
      </w:pPr>
    </w:p>
    <w:p w14:paraId="2F865E30" w14:textId="77777777" w:rsidR="00407579" w:rsidRDefault="00407579" w:rsidP="00A652F3">
      <w:pPr>
        <w:pStyle w:val="Caption"/>
      </w:pPr>
    </w:p>
    <w:p w14:paraId="40B9FF27" w14:textId="1AC9170F" w:rsidR="007045A5" w:rsidRDefault="007045A5" w:rsidP="00A652F3">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39"/>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057447C9" w:rsidR="00773E41" w:rsidRPr="00773E41" w:rsidRDefault="00773E41" w:rsidP="00A652F3">
      <w:pPr>
        <w:pStyle w:val="Caption"/>
      </w:pPr>
      <w:bookmarkStart w:id="40" w:name="_Ref436229998"/>
      <w:r w:rsidRPr="00773E41">
        <w:t xml:space="preserve">Figure </w:t>
      </w:r>
      <w:fldSimple w:instr=" STYLEREF 1 \s ">
        <w:r w:rsidR="00A652F3">
          <w:rPr>
            <w:noProof/>
          </w:rPr>
          <w:t>2</w:t>
        </w:r>
      </w:fldSimple>
      <w:r w:rsidR="00A652F3">
        <w:noBreakHyphen/>
      </w:r>
      <w:fldSimple w:instr=" SEQ Figure \* ARABIC \s 1 ">
        <w:r w:rsidR="00A652F3">
          <w:rPr>
            <w:noProof/>
          </w:rPr>
          <w:t>2</w:t>
        </w:r>
      </w:fldSimple>
      <w:bookmarkEnd w:id="40"/>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1" w:name="_Ref436653903"/>
      <w:bookmarkStart w:id="42" w:name="_Ref436654187"/>
      <w:bookmarkStart w:id="43" w:name="_Ref436654192"/>
      <w:bookmarkStart w:id="44" w:name="_Toc450824659"/>
      <w:r w:rsidRPr="00E969C6">
        <w:t>UML Data Types</w:t>
      </w:r>
      <w:bookmarkEnd w:id="41"/>
      <w:bookmarkEnd w:id="42"/>
      <w:bookmarkEnd w:id="43"/>
      <w:bookmarkEnd w:id="44"/>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sidR="00B903F6">
        <w:rPr>
          <w:rFonts w:cs="Arial"/>
          <w:szCs w:val="20"/>
        </w:rPr>
        <w:t xml:space="preserve"> an</w:t>
      </w:r>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CB0083" w:rsidRPr="00E61B80" w:rsidRDefault="00CB0083"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37EA6316"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w:t>
                            </w:r>
                            <w:r>
                              <w:rPr>
                                <w:rFonts w:cs="Arial"/>
                                <w:szCs w:val="20"/>
                              </w:rPr>
                              <w:t>construct</w:t>
                            </w:r>
                            <w:r w:rsidRPr="008438E5">
                              <w:rPr>
                                <w:rFonts w:eastAsia="Calibri" w:cs="Arial"/>
                                <w:szCs w:val="20"/>
                              </w:rPr>
                              <w:t>.</w:t>
                            </w:r>
                          </w:p>
                          <w:p w14:paraId="56124E9E" w14:textId="59627401"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A34D47">
                              <w:rPr>
                                <w:rFonts w:eastAsia="Calibri" w:cs="Arial"/>
                                <w:b/>
                                <w:color w:val="0000EE"/>
                                <w:szCs w:val="20"/>
                              </w:rPr>
                            </w:r>
                            <w:r w:rsidRPr="00A34D47">
                              <w:rPr>
                                <w:rFonts w:eastAsia="Calibri" w:cs="Arial"/>
                                <w:b/>
                                <w:color w:val="0000EE"/>
                                <w:szCs w:val="20"/>
                              </w:rPr>
                              <w:fldChar w:fldCharType="separate"/>
                            </w:r>
                            <w:r w:rsidRPr="00A34D47">
                              <w:rPr>
                                <w:b/>
                                <w:color w:val="0000EE"/>
                              </w:rPr>
                              <w:t xml:space="preserve">Table </w:t>
                            </w:r>
                            <w:r w:rsidRPr="00A34D47">
                              <w:rPr>
                                <w:b/>
                                <w:noProof/>
                                <w:color w:val="0000EE"/>
                              </w:rPr>
                              <w:t>3</w:t>
                            </w:r>
                            <w:r w:rsidRPr="00A34D47">
                              <w:rPr>
                                <w:b/>
                                <w:color w:val="0000EE"/>
                              </w:rPr>
                              <w:noBreakHyphen/>
                            </w:r>
                            <w:r w:rsidRPr="00A34D47">
                              <w:rPr>
                                <w:b/>
                                <w:noProof/>
                                <w:color w:val="0000EE"/>
                              </w:rPr>
                              <w:t>3</w:t>
                            </w:r>
                            <w:r w:rsidRPr="00A34D47">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CB0083" w:rsidRDefault="00CB0083"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CB0083" w:rsidRPr="00E61B80" w:rsidRDefault="00CB0083"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37EA6316"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w:t>
                      </w:r>
                      <w:r>
                        <w:rPr>
                          <w:rFonts w:cs="Arial"/>
                          <w:szCs w:val="20"/>
                        </w:rPr>
                        <w:t>construct</w:t>
                      </w:r>
                      <w:r w:rsidRPr="008438E5">
                        <w:rPr>
                          <w:rFonts w:eastAsia="Calibri" w:cs="Arial"/>
                          <w:szCs w:val="20"/>
                        </w:rPr>
                        <w:t>.</w:t>
                      </w:r>
                    </w:p>
                    <w:p w14:paraId="56124E9E" w14:textId="59627401" w:rsidR="00CB0083" w:rsidRPr="008438E5" w:rsidRDefault="00CB0083"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A34D47">
                        <w:rPr>
                          <w:rFonts w:eastAsia="Calibri" w:cs="Arial"/>
                          <w:b/>
                          <w:color w:val="0000EE"/>
                          <w:szCs w:val="20"/>
                        </w:rPr>
                      </w:r>
                      <w:r w:rsidRPr="00A34D47">
                        <w:rPr>
                          <w:rFonts w:eastAsia="Calibri" w:cs="Arial"/>
                          <w:b/>
                          <w:color w:val="0000EE"/>
                          <w:szCs w:val="20"/>
                        </w:rPr>
                        <w:fldChar w:fldCharType="separate"/>
                      </w:r>
                      <w:r w:rsidRPr="00A34D47">
                        <w:rPr>
                          <w:b/>
                          <w:color w:val="0000EE"/>
                        </w:rPr>
                        <w:t xml:space="preserve">Table </w:t>
                      </w:r>
                      <w:r w:rsidRPr="00A34D47">
                        <w:rPr>
                          <w:b/>
                          <w:noProof/>
                          <w:color w:val="0000EE"/>
                        </w:rPr>
                        <w:t>3</w:t>
                      </w:r>
                      <w:r w:rsidRPr="00A34D47">
                        <w:rPr>
                          <w:b/>
                          <w:color w:val="0000EE"/>
                        </w:rPr>
                        <w:noBreakHyphen/>
                      </w:r>
                      <w:r w:rsidRPr="00A34D47">
                        <w:rPr>
                          <w:b/>
                          <w:noProof/>
                          <w:color w:val="0000EE"/>
                        </w:rPr>
                        <w:t>3</w:t>
                      </w:r>
                      <w:r w:rsidRPr="00A34D47">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CB0083" w:rsidRDefault="00CB0083"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5" w:name="_Ref436653917"/>
      <w:bookmarkStart w:id="46" w:name="_Toc450824660"/>
      <w:r w:rsidRPr="00E969C6">
        <w:t>UML Enumerations</w:t>
      </w:r>
      <w:bookmarkEnd w:id="45"/>
      <w:bookmarkEnd w:id="46"/>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45AF8754" w:rsidR="00CB0083" w:rsidRDefault="00CB0083"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construct.</w:t>
                            </w:r>
                          </w:p>
                          <w:p w14:paraId="5F5D090F" w14:textId="77777777" w:rsidR="00CB0083" w:rsidRPr="001D229C" w:rsidRDefault="00CB0083"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CB0083" w:rsidRPr="001D229C" w:rsidRDefault="00CB0083"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45AF8754" w:rsidR="00CB0083" w:rsidRDefault="00CB0083"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construct.</w:t>
                      </w:r>
                    </w:p>
                    <w:p w14:paraId="5F5D090F" w14:textId="77777777" w:rsidR="00CB0083" w:rsidRPr="001D229C" w:rsidRDefault="00CB0083"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CB0083" w:rsidRPr="001D229C" w:rsidRDefault="00CB0083"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CB0083" w:rsidRDefault="00CB0083"/>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4677861" w14:textId="77777777" w:rsidR="00A652F3" w:rsidRDefault="00456CDE" w:rsidP="00A652F3">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1200150"/>
                    </a:xfrm>
                    <a:prstGeom prst="rect">
                      <a:avLst/>
                    </a:prstGeom>
                  </pic:spPr>
                </pic:pic>
              </a:graphicData>
            </a:graphic>
          </wp:inline>
        </w:drawing>
      </w:r>
    </w:p>
    <w:p w14:paraId="0123C52E" w14:textId="1690E8B7" w:rsidR="00456CDE"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3</w:t>
        </w:r>
      </w:fldSimple>
      <w:r>
        <w:t>. UML Enumeration</w:t>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47" w:name="_Toc450824661"/>
      <w:r w:rsidRPr="00E969C6">
        <w:t>UML Interfaces</w:t>
      </w:r>
      <w:bookmarkEnd w:id="47"/>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r w:rsidR="00767D89">
        <w:t xml:space="preserve"> in</w:t>
      </w:r>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CB0083" w:rsidRDefault="00CB0083"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CB0083" w:rsidRDefault="00CB0083"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CB0083" w:rsidRDefault="00CB0083"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CB0083" w:rsidRPr="00126BDD" w:rsidRDefault="00CB0083" w:rsidP="00126BDD">
                            <w:pPr>
                              <w:rPr>
                                <w:rFonts w:cs="Arial"/>
                                <w:szCs w:val="20"/>
                              </w:rPr>
                            </w:pPr>
                          </w:p>
                          <w:p w14:paraId="724D7704"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CB0083" w:rsidRDefault="00CB0083"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CB0083" w:rsidRDefault="00CB0083"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CB0083" w:rsidRDefault="00CB0083"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CB0083" w:rsidRPr="00126BDD" w:rsidRDefault="00CB0083" w:rsidP="00126BDD">
                      <w:pPr>
                        <w:rPr>
                          <w:rFonts w:cs="Arial"/>
                          <w:szCs w:val="20"/>
                        </w:rPr>
                      </w:pPr>
                    </w:p>
                    <w:p w14:paraId="724D7704" w14:textId="77777777" w:rsidR="00CB0083" w:rsidRDefault="00CB0083"/>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117F9537" w14:textId="77777777" w:rsidR="00A652F3" w:rsidRDefault="00E969C6" w:rsidP="00A652F3">
      <w:pPr>
        <w:keepNext/>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4540"/>
                    </a:xfrm>
                    <a:prstGeom prst="rect">
                      <a:avLst/>
                    </a:prstGeom>
                  </pic:spPr>
                </pic:pic>
              </a:graphicData>
            </a:graphic>
          </wp:inline>
        </w:drawing>
      </w:r>
    </w:p>
    <w:p w14:paraId="5FE75B63" w14:textId="4633B6D3" w:rsidR="00E969C6"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4</w:t>
        </w:r>
      </w:fldSimple>
      <w:r>
        <w:t>. UML Interfaces</w:t>
      </w:r>
    </w:p>
    <w:p w14:paraId="49A9DB0D" w14:textId="6425CF4D" w:rsidR="00E969C6" w:rsidRPr="00BB1D34" w:rsidRDefault="00E969C6" w:rsidP="00E969C6">
      <w:pPr>
        <w:spacing w:line="259" w:lineRule="auto"/>
      </w:pPr>
      <w:r w:rsidRPr="00BB1D34">
        <w:lastRenderedPageBreak/>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8" w:name="_Ref436655825"/>
      <w:bookmarkStart w:id="49" w:name="_Ref436655833"/>
      <w:bookmarkStart w:id="50" w:name="_Toc450824662"/>
      <w:r w:rsidRPr="00E969C6">
        <w:t>Controlled Vocabularies</w:t>
      </w:r>
      <w:bookmarkEnd w:id="48"/>
      <w:bookmarkEnd w:id="49"/>
      <w:bookmarkEnd w:id="50"/>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CB0083" w:rsidRPr="00BB1D34" w:rsidRDefault="00CB0083"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CB0083" w:rsidRPr="00BB1D34" w:rsidRDefault="00CB0083" w:rsidP="008438E5">
                            <w:pPr>
                              <w:spacing w:after="0" w:line="259" w:lineRule="auto"/>
                              <w:rPr>
                                <w:rFonts w:cs="Courier New"/>
                              </w:rPr>
                            </w:pPr>
                          </w:p>
                          <w:p w14:paraId="5971ABB6" w14:textId="77777777" w:rsidR="00CB0083" w:rsidRPr="00BB1D34" w:rsidRDefault="00CB0083"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5632DC0A" w:rsidR="00CB0083" w:rsidRPr="00BB1D34" w:rsidRDefault="00CB0083"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w:t>
                            </w:r>
                            <w:r w:rsidRPr="00120C01">
                              <w:rPr>
                                <w:rFonts w:ascii="Courier New" w:hAnsi="Courier New" w:cs="Courier New"/>
                                <w:sz w:val="20"/>
                              </w:rPr>
                              <w:t>xs:simpleType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Pr>
                                <w:rFonts w:ascii="Arial" w:hAnsi="Arial" w:cs="Arial"/>
                                <w:sz w:val="20"/>
                                <w:szCs w:val="20"/>
                              </w:rPr>
                              <w:t>construct</w:t>
                            </w:r>
                            <w:r>
                              <w:rPr>
                                <w:rFonts w:ascii="Arial" w:hAnsi="Arial" w:cs="Courier New"/>
                                <w:sz w:val="20"/>
                              </w:rPr>
                              <w:t>. The name of this type is formed by replacing “Vocab” in the UML enumeration name by “Enum”.</w:t>
                            </w:r>
                          </w:p>
                          <w:p w14:paraId="27057861" w14:textId="162C5D05" w:rsidR="00CB0083" w:rsidRDefault="00CB0083"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w:t>
                            </w:r>
                            <w:r w:rsidRPr="00120C01">
                              <w:rPr>
                                <w:rFonts w:ascii="Courier New" w:hAnsi="Courier New" w:cs="Courier New"/>
                                <w:sz w:val="20"/>
                              </w:rPr>
                              <w:t>xs:complexType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1863B2AC" w:rsidR="00CB0083" w:rsidRDefault="00CB0083"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Pr>
                                <w:rFonts w:ascii="Arial" w:hAnsi="Arial" w:cs="Arial"/>
                                <w:sz w:val="20"/>
                                <w:szCs w:val="20"/>
                              </w:rPr>
                              <w:t>construct</w:t>
                            </w:r>
                            <w:r>
                              <w:rPr>
                                <w:rFonts w:ascii="Arial" w:hAnsi="Arial" w:cs="Courier New"/>
                                <w:sz w:val="20"/>
                              </w:rPr>
                              <w:t xml:space="preserve"> to include the Enum type introduced previously.</w:t>
                            </w:r>
                          </w:p>
                          <w:p w14:paraId="341D3F0D" w14:textId="4DEA8655" w:rsidR="00CB0083" w:rsidRDefault="00CB0083"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w:t>
                            </w:r>
                            <w:r>
                              <w:rPr>
                                <w:rFonts w:ascii="Arial" w:hAnsi="Arial" w:cs="Arial"/>
                                <w:sz w:val="20"/>
                                <w:szCs w:val="20"/>
                              </w:rPr>
                              <w:t>construct</w:t>
                            </w:r>
                            <w:r>
                              <w:rPr>
                                <w:rFonts w:ascii="Arial" w:hAnsi="Arial" w:cs="Courier New"/>
                                <w:sz w:val="20"/>
                              </w:rPr>
                              <w:t>.</w:t>
                            </w:r>
                          </w:p>
                          <w:p w14:paraId="610898EF"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CB0083" w:rsidRPr="00BB1D34" w:rsidRDefault="00CB0083"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CB0083" w:rsidRPr="00BB1D34" w:rsidRDefault="00CB0083" w:rsidP="008438E5">
                      <w:pPr>
                        <w:spacing w:after="0" w:line="259" w:lineRule="auto"/>
                        <w:rPr>
                          <w:rFonts w:cs="Courier New"/>
                        </w:rPr>
                      </w:pPr>
                    </w:p>
                    <w:p w14:paraId="5971ABB6" w14:textId="77777777" w:rsidR="00CB0083" w:rsidRPr="00BB1D34" w:rsidRDefault="00CB0083"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5632DC0A" w:rsidR="00CB0083" w:rsidRPr="00BB1D34" w:rsidRDefault="00CB0083"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w:t>
                      </w:r>
                      <w:r w:rsidRPr="00120C01">
                        <w:rPr>
                          <w:rFonts w:ascii="Courier New" w:hAnsi="Courier New" w:cs="Courier New"/>
                          <w:sz w:val="20"/>
                        </w:rPr>
                        <w:t>xs:simpleType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Pr>
                          <w:rFonts w:ascii="Arial" w:hAnsi="Arial" w:cs="Arial"/>
                          <w:sz w:val="20"/>
                          <w:szCs w:val="20"/>
                        </w:rPr>
                        <w:t>construct</w:t>
                      </w:r>
                      <w:r>
                        <w:rPr>
                          <w:rFonts w:ascii="Arial" w:hAnsi="Arial" w:cs="Courier New"/>
                          <w:sz w:val="20"/>
                        </w:rPr>
                        <w:t>. The name of this type is formed by replacing “Vocab” in the UML enumeration name by “Enum”.</w:t>
                      </w:r>
                    </w:p>
                    <w:p w14:paraId="27057861" w14:textId="162C5D05" w:rsidR="00CB0083" w:rsidRDefault="00CB0083"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w:t>
                      </w:r>
                      <w:r w:rsidRPr="00120C01">
                        <w:rPr>
                          <w:rFonts w:ascii="Courier New" w:hAnsi="Courier New" w:cs="Courier New"/>
                          <w:sz w:val="20"/>
                        </w:rPr>
                        <w:t>xs:complexType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1863B2AC" w:rsidR="00CB0083" w:rsidRDefault="00CB0083"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Pr>
                          <w:rFonts w:ascii="Arial" w:hAnsi="Arial" w:cs="Arial"/>
                          <w:sz w:val="20"/>
                          <w:szCs w:val="20"/>
                        </w:rPr>
                        <w:t>construct</w:t>
                      </w:r>
                      <w:r>
                        <w:rPr>
                          <w:rFonts w:ascii="Arial" w:hAnsi="Arial" w:cs="Courier New"/>
                          <w:sz w:val="20"/>
                        </w:rPr>
                        <w:t xml:space="preserve"> to include the Enum type introduced previously.</w:t>
                      </w:r>
                    </w:p>
                    <w:p w14:paraId="341D3F0D" w14:textId="4DEA8655" w:rsidR="00CB0083" w:rsidRDefault="00CB0083"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w:t>
                      </w:r>
                      <w:r>
                        <w:rPr>
                          <w:rFonts w:ascii="Arial" w:hAnsi="Arial" w:cs="Arial"/>
                          <w:sz w:val="20"/>
                          <w:szCs w:val="20"/>
                        </w:rPr>
                        <w:t>construct</w:t>
                      </w:r>
                      <w:r>
                        <w:rPr>
                          <w:rFonts w:ascii="Arial" w:hAnsi="Arial" w:cs="Courier New"/>
                          <w:sz w:val="20"/>
                        </w:rPr>
                        <w:t>.</w:t>
                      </w:r>
                    </w:p>
                    <w:p w14:paraId="610898EF" w14:textId="77777777" w:rsidR="00CB0083" w:rsidRDefault="00CB0083"/>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 xml:space="preserve">Here is the XSD for defining controlled vocabularies, using </w:t>
      </w:r>
      <w:r w:rsidRPr="00873158">
        <w:rPr>
          <w:rFonts w:ascii="Courier New" w:hAnsi="Courier New" w:cs="Courier New"/>
        </w:rPr>
        <w:t>HighMediumLowVocab</w:t>
      </w:r>
      <w:r w:rsidRPr="00BB1D34">
        <w:t xml:space="preserve">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39210823"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1" w:name="_Toc450824663"/>
      <w:bookmarkStart w:id="52" w:name="_Ref451258658"/>
      <w:r>
        <w:lastRenderedPageBreak/>
        <w:t xml:space="preserve">Relationships to </w:t>
      </w:r>
      <w:r w:rsidR="00F77F49">
        <w:t>the STIX 1.2.1</w:t>
      </w:r>
      <w:r>
        <w:t xml:space="preserve"> XML Schemas</w:t>
      </w:r>
      <w:bookmarkEnd w:id="51"/>
      <w:bookmarkEnd w:id="52"/>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3" w:name="_Ref436740127"/>
      <w:bookmarkStart w:id="54" w:name="_Toc450824664"/>
      <w:r>
        <w:t>UML Package to XML Namespace Name Mapping</w:t>
      </w:r>
      <w:bookmarkEnd w:id="53"/>
      <w:bookmarkEnd w:id="54"/>
    </w:p>
    <w:p w14:paraId="79720403" w14:textId="77FC4CBC"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5" w:name="_Toc450824665"/>
      <w:r>
        <w:t>UML Classes</w:t>
      </w:r>
      <w:bookmarkEnd w:id="55"/>
    </w:p>
    <w:p w14:paraId="5A10271A" w14:textId="77777777" w:rsidR="002E02D4" w:rsidRDefault="002E02D4" w:rsidP="002E02D4">
      <w:pPr>
        <w:pStyle w:val="Heading3"/>
      </w:pPr>
      <w:bookmarkStart w:id="56" w:name="_Ref436903838"/>
      <w:bookmarkStart w:id="57" w:name="_Toc450824666"/>
      <w:r>
        <w:t>Abstract XSD Complex Types</w:t>
      </w:r>
      <w:bookmarkEnd w:id="56"/>
      <w:bookmarkEnd w:id="57"/>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58" w:name="_Toc450824667"/>
      <w:r>
        <w:t>UML Data Types</w:t>
      </w:r>
      <w:bookmarkEnd w:id="58"/>
    </w:p>
    <w:p w14:paraId="6630BA1B" w14:textId="77777777" w:rsidR="00D9187A" w:rsidRPr="00BB1D34" w:rsidRDefault="00FF1CDA" w:rsidP="00D9187A">
      <w:pPr>
        <w:pStyle w:val="Heading3"/>
      </w:pPr>
      <w:bookmarkStart w:id="59" w:name="_Toc450824668"/>
      <w:r>
        <w:t>Using XSD Data Types</w:t>
      </w:r>
      <w:bookmarkEnd w:id="59"/>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A652F3">
      <w:pPr>
        <w:pStyle w:val="Caption"/>
        <w:rPr>
          <w:b/>
        </w:rPr>
      </w:pPr>
      <w:bookmarkStart w:id="60"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0"/>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8"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9"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0"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CB0083" w:rsidRDefault="00CB0083">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CB0083" w:rsidRDefault="00CB0083">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1" w:name="_Toc450824669"/>
      <w:r>
        <w:t>UML Data Types Explicitly Defined in the XML Implementation</w:t>
      </w:r>
      <w:bookmarkEnd w:id="61"/>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A652F3">
      <w:pPr>
        <w:pStyle w:val="Caption"/>
      </w:pPr>
      <w:bookmarkStart w:id="62"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2"/>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1"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2"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3"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4"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873158">
              <w:rPr>
                <w:rFonts w:cs="Arial"/>
              </w:rPr>
              <w:t xml:space="preserve">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1CE33F3" w:rsidR="00CB0083" w:rsidRPr="00BB1D34" w:rsidRDefault="00CB0083"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rsidRPr="00873158">
                              <w:rPr>
                                <w:b/>
                                <w:color w:val="0000EE"/>
                              </w:rPr>
                              <w:fldChar w:fldCharType="begin"/>
                            </w:r>
                            <w:r w:rsidRPr="00873158">
                              <w:rPr>
                                <w:b/>
                                <w:color w:val="0000EE"/>
                              </w:rPr>
                              <w:instrText xml:space="preserve"> REF _Ref436731504 \h </w:instrText>
                            </w:r>
                            <w:r>
                              <w:rPr>
                                <w:b/>
                                <w:color w:val="0000EE"/>
                              </w:rPr>
                              <w:instrText xml:space="preserve"> \* MERGEFORMAT </w:instrText>
                            </w:r>
                            <w:r w:rsidRPr="00873158">
                              <w:rPr>
                                <w:b/>
                                <w:color w:val="0000EE"/>
                              </w:rPr>
                            </w:r>
                            <w:r w:rsidRPr="00873158">
                              <w:rPr>
                                <w:b/>
                                <w:color w:val="0000EE"/>
                              </w:rPr>
                              <w:fldChar w:fldCharType="separate"/>
                            </w:r>
                            <w:r w:rsidRPr="00873158">
                              <w:rPr>
                                <w:b/>
                                <w:color w:val="0000EE"/>
                              </w:rPr>
                              <w:t xml:space="preserve">Table </w:t>
                            </w:r>
                            <w:r w:rsidRPr="00873158">
                              <w:rPr>
                                <w:b/>
                                <w:noProof/>
                                <w:color w:val="0000EE"/>
                              </w:rPr>
                              <w:t>3</w:t>
                            </w:r>
                            <w:r w:rsidRPr="00873158">
                              <w:rPr>
                                <w:b/>
                                <w:color w:val="0000EE"/>
                              </w:rPr>
                              <w:noBreakHyphen/>
                            </w:r>
                            <w:r w:rsidRPr="00873158">
                              <w:rPr>
                                <w:b/>
                                <w:noProof/>
                                <w:color w:val="0000EE"/>
                              </w:rPr>
                              <w:t>3</w:t>
                            </w:r>
                            <w:r w:rsidRPr="00873158">
                              <w:rPr>
                                <w:b/>
                                <w:color w:val="0000EE"/>
                              </w:rP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CB0083" w:rsidRDefault="00CB00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1CE33F3" w:rsidR="00CB0083" w:rsidRPr="00BB1D34" w:rsidRDefault="00CB0083"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rsidRPr="00873158">
                        <w:rPr>
                          <w:b/>
                          <w:color w:val="0000EE"/>
                        </w:rPr>
                        <w:fldChar w:fldCharType="begin"/>
                      </w:r>
                      <w:r w:rsidRPr="00873158">
                        <w:rPr>
                          <w:b/>
                          <w:color w:val="0000EE"/>
                        </w:rPr>
                        <w:instrText xml:space="preserve"> REF _Ref436731504 \h </w:instrText>
                      </w:r>
                      <w:r>
                        <w:rPr>
                          <w:b/>
                          <w:color w:val="0000EE"/>
                        </w:rPr>
                        <w:instrText xml:space="preserve"> \* MERGEFORMAT </w:instrText>
                      </w:r>
                      <w:r w:rsidRPr="00873158">
                        <w:rPr>
                          <w:b/>
                          <w:color w:val="0000EE"/>
                        </w:rPr>
                      </w:r>
                      <w:r w:rsidRPr="00873158">
                        <w:rPr>
                          <w:b/>
                          <w:color w:val="0000EE"/>
                        </w:rPr>
                        <w:fldChar w:fldCharType="separate"/>
                      </w:r>
                      <w:r w:rsidRPr="00873158">
                        <w:rPr>
                          <w:b/>
                          <w:color w:val="0000EE"/>
                        </w:rPr>
                        <w:t xml:space="preserve">Table </w:t>
                      </w:r>
                      <w:r w:rsidRPr="00873158">
                        <w:rPr>
                          <w:b/>
                          <w:noProof/>
                          <w:color w:val="0000EE"/>
                        </w:rPr>
                        <w:t>3</w:t>
                      </w:r>
                      <w:r w:rsidRPr="00873158">
                        <w:rPr>
                          <w:b/>
                          <w:color w:val="0000EE"/>
                        </w:rPr>
                        <w:noBreakHyphen/>
                      </w:r>
                      <w:r w:rsidRPr="00873158">
                        <w:rPr>
                          <w:b/>
                          <w:noProof/>
                          <w:color w:val="0000EE"/>
                        </w:rPr>
                        <w:t>3</w:t>
                      </w:r>
                      <w:r w:rsidRPr="00873158">
                        <w:rPr>
                          <w:b/>
                          <w:color w:val="0000EE"/>
                        </w:rP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CB0083" w:rsidRDefault="00CB0083"/>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3" w:name="_Ref448241067"/>
      <w:bookmarkStart w:id="64" w:name="_Toc450824670"/>
      <w:r>
        <w:lastRenderedPageBreak/>
        <w:t>UML Interfaces</w:t>
      </w:r>
      <w:bookmarkEnd w:id="63"/>
      <w:bookmarkEnd w:id="64"/>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6F4DB6AD"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47B34518"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w:t>
      </w:r>
      <w:r w:rsidR="00407579">
        <w:rPr>
          <w:rFonts w:ascii="Arial" w:hAnsi="Arial" w:cs="Arial"/>
        </w:rPr>
        <w:t>construct</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5" w:name="_Toc450824671"/>
      <w:r>
        <w:t>Controlled Vocabularies</w:t>
      </w:r>
      <w:bookmarkEnd w:id="65"/>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607F55D8"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r w:rsidR="009A4BCF">
        <w:rPr>
          <w:rFonts w:cs="Courier New"/>
        </w:rPr>
        <w:t>’</w:t>
      </w:r>
      <w:r w:rsidRPr="00BB1D34">
        <w:rPr>
          <w:rFonts w:cs="Courier New"/>
        </w:rPr>
        <w:t xml:space="preserve">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22980"/>
                    </a:xfrm>
                    <a:prstGeom prst="rect">
                      <a:avLst/>
                    </a:prstGeom>
                  </pic:spPr>
                </pic:pic>
              </a:graphicData>
            </a:graphic>
          </wp:inline>
        </w:drawing>
      </w:r>
    </w:p>
    <w:p w14:paraId="6BD6730F" w14:textId="6FF9C11E" w:rsidR="0012387E" w:rsidRDefault="00CF61C7" w:rsidP="00A652F3">
      <w:pPr>
        <w:pStyle w:val="Caption"/>
        <w:rPr>
          <w:rFonts w:cs="Courier New"/>
        </w:rPr>
      </w:pPr>
      <w:bookmarkStart w:id="66" w:name="_Ref436909213"/>
      <w:r>
        <w:t xml:space="preserve">Figure </w:t>
      </w:r>
      <w:fldSimple w:instr=" STYLEREF 1 \s ">
        <w:r w:rsidR="00A652F3">
          <w:rPr>
            <w:noProof/>
          </w:rPr>
          <w:t>3</w:t>
        </w:r>
      </w:fldSimple>
      <w:r w:rsidR="00A652F3">
        <w:noBreakHyphen/>
      </w:r>
      <w:fldSimple w:instr=" SEQ Figure \* ARABIC \s 1 ">
        <w:r w:rsidR="00A652F3">
          <w:rPr>
            <w:noProof/>
          </w:rPr>
          <w:t>1</w:t>
        </w:r>
      </w:fldSimple>
      <w:bookmarkEnd w:id="66"/>
      <w:r>
        <w:t xml:space="preserve">: Modelling </w:t>
      </w:r>
      <w:r w:rsidR="0094236E">
        <w:t xml:space="preserve">controlled vocabularies </w:t>
      </w:r>
      <w:r>
        <w:t>in UML</w:t>
      </w:r>
    </w:p>
    <w:p w14:paraId="1D09030F" w14:textId="77777777" w:rsidR="000E68A3" w:rsidRDefault="000E68A3" w:rsidP="000E68A3">
      <w:pPr>
        <w:pStyle w:val="Heading2"/>
      </w:pPr>
      <w:bookmarkStart w:id="67" w:name="_Ref436907686"/>
      <w:bookmarkStart w:id="68" w:name="_Toc450824672"/>
      <w:r>
        <w:t>Extensions and Externally Defined Data Models</w:t>
      </w:r>
      <w:bookmarkEnd w:id="67"/>
      <w:bookmarkEnd w:id="68"/>
    </w:p>
    <w:p w14:paraId="7DC70C9E" w14:textId="7AD281A1" w:rsidR="000E68A3" w:rsidRDefault="000E68A3" w:rsidP="00295187">
      <w:pPr>
        <w:spacing w:before="0" w:after="240"/>
      </w:pPr>
      <w:r>
        <w:t>Many data models are already externally defined, so there is no need to model them directly in STIX.  Other domains do not have an established data model, but their definition is outside the scope of the STIX data model.  In both case</w:t>
      </w:r>
      <w:r w:rsidR="009A4BCF">
        <w:t>s</w:t>
      </w:r>
      <w:r>
        <w:t>, we would like to support their inclusion into STIX instances.</w:t>
      </w:r>
    </w:p>
    <w:p w14:paraId="583C161D" w14:textId="73189127"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hyperlink w:anchor="related_work" w:history="1">
        <w:r w:rsidR="00DA69B7" w:rsidRPr="00A833FD">
          <w:rPr>
            <w:rStyle w:val="Hyperlink"/>
            <w:i/>
          </w:rPr>
          <w:t>STIX</w:t>
        </w:r>
        <w:r w:rsidR="00B8740E" w:rsidRPr="00A833FD">
          <w:rPr>
            <w:rStyle w:val="Hyperlink"/>
            <w:i/>
            <w:vertAlign w:val="superscript"/>
          </w:rPr>
          <w:t>TM</w:t>
        </w:r>
        <w:r w:rsidR="00DA69B7" w:rsidRPr="00A833FD">
          <w:rPr>
            <w:rStyle w:val="Hyperlink"/>
            <w:i/>
          </w:rPr>
          <w:t xml:space="preserve"> Version 1.2.1 Part 12: Default Extensions</w:t>
        </w:r>
      </w:hyperlink>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A652F3">
      <w:pPr>
        <w:pStyle w:val="Caption"/>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BDBA3F1"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w:t>
      </w:r>
      <w:r w:rsidR="00407579">
        <w:rPr>
          <w:rFonts w:cs="Arial"/>
          <w:szCs w:val="20"/>
        </w:rPr>
        <w:t>construct</w:t>
      </w:r>
      <w:r w:rsidR="00AA3C20">
        <w:t xml:space="preserve"> to include the </w:t>
      </w:r>
      <w:r w:rsidR="008D0EDD">
        <w:t>XML</w:t>
      </w:r>
      <w:r w:rsidR="00AA3C20">
        <w:t xml:space="preserve"> schema.</w:t>
      </w:r>
      <w:r w:rsidR="006D5F13">
        <w:t xml:space="preserve">  </w:t>
      </w:r>
      <w:bookmarkStart w:id="69"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6781A9DA" w:rsidR="006D5F13" w:rsidRDefault="006D5F13"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rsidR="00873158">
        <w:rPr>
          <w:noProof/>
        </w:rPr>
        <w:t>.</w:t>
      </w:r>
      <w:r>
        <w:t xml:space="preserve">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25639A35" w:rsidR="006D5F13" w:rsidRDefault="00D50AF0" w:rsidP="00411869">
            <w:r>
              <w:t>../extensions/</w:t>
            </w:r>
            <w:r w:rsidR="005B75AB">
              <w:t>attack-pattern/</w:t>
            </w:r>
            <w:r>
              <w:t>c</w:t>
            </w:r>
            <w:r w:rsidR="006D5F13">
              <w:t>apec-2.7</w:t>
            </w:r>
            <w:r w:rsidR="00183C9A">
              <w:t>-1</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6105E585" w:rsidR="006D5F13" w:rsidRDefault="00D50AF0" w:rsidP="00411869">
            <w:r>
              <w:t>../extensions/</w:t>
            </w:r>
            <w:r w:rsidR="005B75AB">
              <w:t>address/</w:t>
            </w:r>
            <w:r w:rsidR="006D5F13">
              <w:t>ciq-address-3.0</w:t>
            </w:r>
            <w:r w:rsidR="00183C9A">
              <w:t>-1</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36B22E03" w:rsidR="006D5F13" w:rsidRDefault="00D50AF0" w:rsidP="00411869">
            <w:r>
              <w:t>../extensions/</w:t>
            </w:r>
            <w:r w:rsidR="005B75AB">
              <w:t>identity/</w:t>
            </w:r>
            <w:r w:rsidR="006D5F13">
              <w:t>ciq-3.0-identity</w:t>
            </w:r>
            <w:r w:rsidR="00183C9A">
              <w:t>-1</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6B4C56F1" w:rsidR="006D5F13" w:rsidRDefault="00D50AF0" w:rsidP="00411869">
            <w:r>
              <w:t>../</w:t>
            </w:r>
            <w:r>
              <w:t>extensions/</w:t>
            </w:r>
            <w:r w:rsidR="005B75AB">
              <w:t>vulnerability/</w:t>
            </w:r>
            <w:r w:rsidR="006C561F">
              <w:t>cvrf</w:t>
            </w:r>
            <w:r w:rsidR="00183C9A">
              <w:t>-1</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1CB28B72" w:rsidR="006D5F13" w:rsidRDefault="00D50AF0" w:rsidP="00411869">
            <w:r>
              <w:t>../extensions/</w:t>
            </w:r>
            <w:r w:rsidR="005B75AB">
              <w:t>malware/</w:t>
            </w:r>
            <w:r>
              <w:t>Maec-4.1</w:t>
            </w:r>
            <w:r w:rsidR="00183C9A">
              <w:t>-1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4CBD0065" w:rsidR="006D5F13" w:rsidRDefault="00D50AF0" w:rsidP="00411869">
            <w:r>
              <w:t>../extensions/data-marking/simple</w:t>
            </w:r>
            <w:r w:rsidR="00183C9A">
              <w:t>-1</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1BC80300" w:rsidR="006D5F13" w:rsidRDefault="00D50AF0" w:rsidP="00411869">
            <w:r>
              <w:t>../extensions/data-marking/terms-of-use</w:t>
            </w:r>
            <w:r w:rsidR="00183C9A">
              <w:t>-1</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252AE34A" w:rsidR="00D50AF0" w:rsidRDefault="006C0A9A" w:rsidP="00411869">
            <w:r>
              <w:t>../</w:t>
            </w:r>
            <w:r w:rsidRPr="006C0A9A">
              <w:t>extensions/data-marking/tlp</w:t>
            </w:r>
            <w:r w:rsidR="00183C9A">
              <w:t>-1</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552D029E" w:rsidR="00D50AF0" w:rsidRDefault="006C0A9A" w:rsidP="00411869">
            <w:r>
              <w:t>../extensions/structure-coa/generic</w:t>
            </w:r>
            <w:r w:rsidR="00183C9A">
              <w:t>-1</w:t>
            </w:r>
            <w:bookmarkStart w:id="70" w:name="_GoBack"/>
            <w:bookmarkEnd w:id="70"/>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1" w:name="_Toc450824673"/>
      <w:bookmarkStart w:id="72" w:name="_Ref451258646"/>
      <w:r w:rsidRPr="00295187">
        <w:lastRenderedPageBreak/>
        <w:t>Conformance</w:t>
      </w:r>
      <w:bookmarkEnd w:id="69"/>
      <w:bookmarkEnd w:id="71"/>
      <w:bookmarkEnd w:id="72"/>
    </w:p>
    <w:p w14:paraId="273FDE5B" w14:textId="7BA838A5" w:rsidR="005F1E26" w:rsidRDefault="005F1E26" w:rsidP="005F1E26">
      <w:pPr>
        <w:spacing w:after="240"/>
        <w:rPr>
          <w:color w:val="000000"/>
        </w:rPr>
      </w:pPr>
      <w:r>
        <w:rPr>
          <w:color w:val="000000"/>
        </w:rPr>
        <w:t>XML implementations of STIX 1.2.1 have discretion over which parts (components, properties, extensions, controlled vocabularies, etc.) of STIX they implement (e.g., Indicator/Suggested_COAs).</w:t>
      </w:r>
    </w:p>
    <w:p w14:paraId="37C91E27" w14:textId="4A743E10" w:rsidR="005F1E26" w:rsidRDefault="005F1E26" w:rsidP="005F1E26">
      <w:pPr>
        <w:spacing w:after="240"/>
        <w:rPr>
          <w:color w:val="000000"/>
        </w:rPr>
      </w:pPr>
      <w:r>
        <w:rPr>
          <w:color w:val="000000"/>
        </w:rPr>
        <w:t xml:space="preserve">[1] Conformant XML implementations </w:t>
      </w:r>
      <w:r w:rsidR="00280531">
        <w:rPr>
          <w:color w:val="000000"/>
        </w:rPr>
        <w:t xml:space="preserve">of the portions of STIX selected </w:t>
      </w:r>
      <w:r w:rsidR="00B64B63">
        <w:rPr>
          <w:color w:val="000000"/>
        </w:rPr>
        <w:t>MUST</w:t>
      </w:r>
      <w:r>
        <w:rPr>
          <w:color w:val="000000"/>
        </w:rPr>
        <w:t>:</w:t>
      </w:r>
    </w:p>
    <w:p w14:paraId="5F91D8E2" w14:textId="61A14C9E"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comply with the conformance section of the STIX 1.2.1 Specification</w:t>
      </w:r>
    </w:p>
    <w:p w14:paraId="433B4517" w14:textId="77777777"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 xml:space="preserve">produce and consume valid XML </w:t>
      </w:r>
    </w:p>
    <w:p w14:paraId="793A2DFD" w14:textId="467C546C"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validate with the associated normative XSD schemas</w:t>
      </w:r>
    </w:p>
    <w:p w14:paraId="2ABF8C7A" w14:textId="6966CB60" w:rsidR="00B64B63" w:rsidRDefault="00B64B63" w:rsidP="00B64B63">
      <w:pPr>
        <w:spacing w:before="100" w:beforeAutospacing="1" w:after="100" w:afterAutospacing="1"/>
        <w:rPr>
          <w:rFonts w:ascii="Calibri" w:hAnsi="Calibri"/>
          <w:color w:val="000000"/>
          <w:sz w:val="21"/>
          <w:szCs w:val="21"/>
        </w:rPr>
      </w:pPr>
      <w:r>
        <w:rPr>
          <w:rFonts w:ascii="Calibri" w:hAnsi="Calibri"/>
          <w:color w:val="000000"/>
          <w:sz w:val="21"/>
          <w:szCs w:val="21"/>
        </w:rPr>
        <w:t xml:space="preserve">[2] </w:t>
      </w:r>
      <w:r>
        <w:rPr>
          <w:color w:val="000000"/>
        </w:rPr>
        <w:t>Conformant XML implementations MAY ignore parts of the normative XML schemas that do not apply to the portions of STIX they implement.</w:t>
      </w:r>
    </w:p>
    <w:p w14:paraId="43D9FDB0" w14:textId="4E0FD775"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producing STIX content are compliant if the STIX content they generate is compliant</w:t>
      </w:r>
    </w:p>
    <w:p w14:paraId="1CE62866" w14:textId="7A139F5A"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consuming STIX content are compliant if they can successfully ingest XML documents conforming to any subset or the complete set of XSD schemas</w:t>
      </w:r>
      <w:r w:rsidR="00B64B63">
        <w:rPr>
          <w:rFonts w:ascii="Calibri" w:hAnsi="Calibri"/>
          <w:color w:val="000000"/>
          <w:sz w:val="21"/>
          <w:szCs w:val="21"/>
        </w:rPr>
        <w:t>.</w:t>
      </w:r>
    </w:p>
    <w:p w14:paraId="1BE720BC" w14:textId="77777777" w:rsidR="0052099F" w:rsidRDefault="00B80CDB" w:rsidP="00CE1F32">
      <w:pPr>
        <w:pStyle w:val="AppendixHeading1"/>
      </w:pPr>
      <w:bookmarkStart w:id="73" w:name="_Toc85472897"/>
      <w:bookmarkStart w:id="74" w:name="_Toc287332012"/>
      <w:bookmarkStart w:id="75" w:name="_Toc450824674"/>
      <w:r>
        <w:lastRenderedPageBreak/>
        <w:t>Acknowl</w:t>
      </w:r>
      <w:r w:rsidR="004D0E5E">
        <w:t>e</w:t>
      </w:r>
      <w:r w:rsidR="008F61FB">
        <w:t>dg</w:t>
      </w:r>
      <w:r w:rsidR="0052099F">
        <w:t>ments</w:t>
      </w:r>
      <w:bookmarkEnd w:id="73"/>
      <w:bookmarkEnd w:id="74"/>
      <w:bookmarkEnd w:id="75"/>
    </w:p>
    <w:p w14:paraId="61C089DA" w14:textId="77777777" w:rsidR="00E83758" w:rsidRDefault="00E83758" w:rsidP="00E83758">
      <w:r>
        <w:t>The following individuals have participated in the creation of this specification and are gratefully acknowledged:</w:t>
      </w:r>
    </w:p>
    <w:p w14:paraId="32754B76" w14:textId="77777777" w:rsidR="00E83758" w:rsidRDefault="00E83758" w:rsidP="00E83758">
      <w:pPr>
        <w:pStyle w:val="Titlepageinfo"/>
      </w:pPr>
      <w:r>
        <w:t>Participants:</w:t>
      </w:r>
      <w:r>
        <w:fldChar w:fldCharType="begin"/>
      </w:r>
      <w:r>
        <w:instrText xml:space="preserve"> MACROBUTTON  </w:instrText>
      </w:r>
      <w:r>
        <w:fldChar w:fldCharType="end"/>
      </w:r>
    </w:p>
    <w:p w14:paraId="58DCAA7C" w14:textId="77777777" w:rsidR="00E83758" w:rsidRDefault="00E83758" w:rsidP="00E83758">
      <w:pPr>
        <w:pStyle w:val="Contributor"/>
      </w:pPr>
      <w:r>
        <w:t>Dean Thompson, Australia and New Zealand Banking Group (ANZ Bank)</w:t>
      </w:r>
    </w:p>
    <w:p w14:paraId="24852EDD" w14:textId="77777777" w:rsidR="00E83758" w:rsidRDefault="00E83758" w:rsidP="00E83758">
      <w:pPr>
        <w:pStyle w:val="Contributor"/>
      </w:pPr>
      <w:r>
        <w:t>Bret Jordan, Blue Coat Systems, Inc.</w:t>
      </w:r>
    </w:p>
    <w:p w14:paraId="2463A9A1" w14:textId="77777777" w:rsidR="00E83758" w:rsidRDefault="00E83758" w:rsidP="00E83758">
      <w:pPr>
        <w:pStyle w:val="Contributor"/>
      </w:pPr>
      <w:r>
        <w:t>Adnan Baykal, Center for Internet Security (CIS)</w:t>
      </w:r>
    </w:p>
    <w:p w14:paraId="1E6F5B0F" w14:textId="77777777" w:rsidR="00E83758" w:rsidRDefault="00E83758" w:rsidP="00E83758">
      <w:pPr>
        <w:pStyle w:val="Contributor"/>
      </w:pPr>
      <w:r>
        <w:t>Jyoti Verma, Cisco Systems</w:t>
      </w:r>
    </w:p>
    <w:p w14:paraId="3105128F" w14:textId="77777777" w:rsidR="00E83758" w:rsidRDefault="00E83758" w:rsidP="00E83758">
      <w:pPr>
        <w:pStyle w:val="Contributor"/>
      </w:pPr>
      <w:r>
        <w:t>Liron Schiff, Comilion (mobile) Ltd.</w:t>
      </w:r>
    </w:p>
    <w:p w14:paraId="2AA5D610" w14:textId="77777777" w:rsidR="00E83758" w:rsidRDefault="00E83758" w:rsidP="00E83758">
      <w:pPr>
        <w:pStyle w:val="Contributor"/>
      </w:pPr>
      <w:r>
        <w:t>Jane Ginn, Cyber Threat Intelligence Network, Inc. (CTIN)</w:t>
      </w:r>
    </w:p>
    <w:p w14:paraId="3711DCAF" w14:textId="77777777" w:rsidR="00E83758" w:rsidRDefault="00E83758" w:rsidP="00E83758">
      <w:pPr>
        <w:pStyle w:val="Contributor"/>
      </w:pPr>
      <w:r>
        <w:t>Richard Struse, DHS Office of Cybersecurity and Communications (CS&amp;C)</w:t>
      </w:r>
    </w:p>
    <w:p w14:paraId="434BFA3E" w14:textId="77777777" w:rsidR="00E83758" w:rsidRDefault="00E83758" w:rsidP="00E83758">
      <w:pPr>
        <w:pStyle w:val="Contributor"/>
      </w:pPr>
      <w:r>
        <w:t>Marlon Taylor, DHS Office of Cybersecurity and Communications (CS&amp;C)</w:t>
      </w:r>
    </w:p>
    <w:p w14:paraId="54CC001A" w14:textId="77777777" w:rsidR="00E83758" w:rsidRDefault="00E83758" w:rsidP="00E83758">
      <w:pPr>
        <w:pStyle w:val="Contributor"/>
      </w:pPr>
      <w:r>
        <w:t>David Eilken, Financial Services Information Sharing and Analysis Center (FS-ISAC)</w:t>
      </w:r>
    </w:p>
    <w:p w14:paraId="312CCEA5" w14:textId="77777777" w:rsidR="00E83758" w:rsidRDefault="00E83758" w:rsidP="00E83758">
      <w:pPr>
        <w:pStyle w:val="Contributor"/>
      </w:pPr>
      <w:r>
        <w:t>Sarah Brown, Fox-IT</w:t>
      </w:r>
    </w:p>
    <w:p w14:paraId="1F006AAF" w14:textId="77777777" w:rsidR="00E83758" w:rsidRDefault="00E83758" w:rsidP="00E83758">
      <w:pPr>
        <w:pStyle w:val="Contributor"/>
      </w:pPr>
      <w:r>
        <w:t>Ryusuke Masuoka, Fujitsu Limited</w:t>
      </w:r>
    </w:p>
    <w:p w14:paraId="6E096DC6" w14:textId="77777777" w:rsidR="00E83758" w:rsidRDefault="00E83758" w:rsidP="00E83758">
      <w:pPr>
        <w:pStyle w:val="Contributor"/>
      </w:pPr>
      <w:r>
        <w:t>Eric Burger, Georgetown University</w:t>
      </w:r>
    </w:p>
    <w:p w14:paraId="7AC53997" w14:textId="77777777" w:rsidR="00E83758" w:rsidRDefault="00E83758" w:rsidP="00E83758">
      <w:pPr>
        <w:pStyle w:val="Contributor"/>
      </w:pPr>
      <w:r>
        <w:t>Jason Keirstead, IBM</w:t>
      </w:r>
    </w:p>
    <w:p w14:paraId="7B3F4F03" w14:textId="77777777" w:rsidR="00E83758" w:rsidRDefault="00E83758" w:rsidP="00E83758">
      <w:pPr>
        <w:pStyle w:val="Contributor"/>
      </w:pPr>
      <w:r>
        <w:t>Paul Martini, iboss, Inc.</w:t>
      </w:r>
    </w:p>
    <w:p w14:paraId="46C71B5A" w14:textId="77777777" w:rsidR="00E83758" w:rsidRDefault="00E83758" w:rsidP="00E83758">
      <w:pPr>
        <w:pStyle w:val="Contributor"/>
      </w:pPr>
      <w:r>
        <w:t>Jerome Athias, Individual</w:t>
      </w:r>
    </w:p>
    <w:p w14:paraId="5F712FDF" w14:textId="77777777" w:rsidR="00E83758" w:rsidRDefault="00E83758" w:rsidP="00E83758">
      <w:pPr>
        <w:pStyle w:val="Contributor"/>
      </w:pPr>
      <w:r>
        <w:t>Terry MacDonald, Individual</w:t>
      </w:r>
    </w:p>
    <w:p w14:paraId="14467899" w14:textId="77777777" w:rsidR="00E83758" w:rsidRDefault="00E83758" w:rsidP="00E83758">
      <w:pPr>
        <w:pStyle w:val="Contributor"/>
      </w:pPr>
      <w:r>
        <w:t>Alex Pinto, Individual</w:t>
      </w:r>
    </w:p>
    <w:p w14:paraId="6E8D3F59" w14:textId="77777777" w:rsidR="00E83758" w:rsidRDefault="00E83758" w:rsidP="00E83758">
      <w:pPr>
        <w:pStyle w:val="Contributor"/>
      </w:pPr>
      <w:r>
        <w:t>Patrick Maroney, Integrated Networking Technologies, Inc.</w:t>
      </w:r>
    </w:p>
    <w:p w14:paraId="3BC43B42" w14:textId="77777777" w:rsidR="00E83758" w:rsidRDefault="00E83758" w:rsidP="00E83758">
      <w:pPr>
        <w:pStyle w:val="Contributor"/>
      </w:pPr>
      <w:r>
        <w:t>Wouter Bolsterlee, Intelworks BV</w:t>
      </w:r>
    </w:p>
    <w:p w14:paraId="72222B9D" w14:textId="77777777" w:rsidR="00E83758" w:rsidRDefault="00E83758" w:rsidP="00E83758">
      <w:pPr>
        <w:pStyle w:val="Contributor"/>
      </w:pPr>
      <w:r>
        <w:t>Joep Gommers, Intelworks BV</w:t>
      </w:r>
    </w:p>
    <w:p w14:paraId="23F021AB" w14:textId="77777777" w:rsidR="00E83758" w:rsidRDefault="00E83758" w:rsidP="00E83758">
      <w:pPr>
        <w:pStyle w:val="Contributor"/>
      </w:pPr>
      <w:r>
        <w:t>Sergey Polzunov, Intelworks BV</w:t>
      </w:r>
    </w:p>
    <w:p w14:paraId="4E486BDF" w14:textId="77777777" w:rsidR="00E83758" w:rsidRDefault="00E83758" w:rsidP="00E83758">
      <w:pPr>
        <w:pStyle w:val="Contributor"/>
      </w:pPr>
      <w:r>
        <w:t>Rutger Prins, Intelworks BV</w:t>
      </w:r>
    </w:p>
    <w:p w14:paraId="4B5F202E" w14:textId="77777777" w:rsidR="00E83758" w:rsidRDefault="00E83758" w:rsidP="00E83758">
      <w:pPr>
        <w:pStyle w:val="Contributor"/>
      </w:pPr>
      <w:r>
        <w:t>Andrei Sîrghi, Intelworks BV</w:t>
      </w:r>
    </w:p>
    <w:p w14:paraId="1B625A35" w14:textId="77777777" w:rsidR="00E83758" w:rsidRDefault="00E83758" w:rsidP="00E83758">
      <w:pPr>
        <w:pStyle w:val="Contributor"/>
      </w:pPr>
      <w:r>
        <w:t>Raymon van der Velde, Intelworks BV</w:t>
      </w:r>
    </w:p>
    <w:p w14:paraId="272B6066" w14:textId="77777777" w:rsidR="00E83758" w:rsidRDefault="00E83758" w:rsidP="00E83758">
      <w:pPr>
        <w:pStyle w:val="Contributor"/>
      </w:pPr>
      <w:r>
        <w:t>Jonathan Baker, MITRE Corporation</w:t>
      </w:r>
    </w:p>
    <w:p w14:paraId="461DE4EC" w14:textId="77777777" w:rsidR="00E83758" w:rsidRDefault="00E83758" w:rsidP="00E83758">
      <w:pPr>
        <w:pStyle w:val="Contributor"/>
      </w:pPr>
      <w:r>
        <w:t>Sean Barnum, MITRE Corporation</w:t>
      </w:r>
    </w:p>
    <w:p w14:paraId="03E41099" w14:textId="77777777" w:rsidR="00E83758" w:rsidRDefault="00E83758" w:rsidP="00E83758">
      <w:pPr>
        <w:pStyle w:val="Contributor"/>
      </w:pPr>
      <w:r>
        <w:t>Mark Davidson, MITRE Corporation</w:t>
      </w:r>
    </w:p>
    <w:p w14:paraId="5F5D6F68" w14:textId="77777777" w:rsidR="00E83758" w:rsidRDefault="00E83758" w:rsidP="00E83758">
      <w:pPr>
        <w:pStyle w:val="Contributor"/>
      </w:pPr>
      <w:r>
        <w:t>Ivan Kirillov, MITRE Corporation</w:t>
      </w:r>
    </w:p>
    <w:p w14:paraId="1E87E0F8" w14:textId="77777777" w:rsidR="00E83758" w:rsidRDefault="00E83758" w:rsidP="00E83758">
      <w:pPr>
        <w:pStyle w:val="Contributor"/>
      </w:pPr>
      <w:r>
        <w:t>Jon Salwen, MITRE Corporation</w:t>
      </w:r>
    </w:p>
    <w:p w14:paraId="5DCE4B0E" w14:textId="77777777" w:rsidR="00E83758" w:rsidRDefault="00E83758" w:rsidP="00E83758">
      <w:pPr>
        <w:pStyle w:val="Contributor"/>
      </w:pPr>
      <w:r>
        <w:t>John Wunder, MITRE Corporation</w:t>
      </w:r>
    </w:p>
    <w:p w14:paraId="4E22446F" w14:textId="77777777" w:rsidR="00E83758" w:rsidRDefault="00E83758" w:rsidP="00E83758">
      <w:pPr>
        <w:pStyle w:val="Contributor"/>
      </w:pPr>
      <w:r>
        <w:t>Mike Boyle, National Security Agency</w:t>
      </w:r>
    </w:p>
    <w:p w14:paraId="13A822D4" w14:textId="77777777" w:rsidR="00E83758" w:rsidRDefault="00E83758" w:rsidP="00E83758">
      <w:pPr>
        <w:pStyle w:val="Contributor"/>
      </w:pPr>
      <w:r>
        <w:t>Jessica Fitzgerald-McKay, National Security Agency</w:t>
      </w:r>
    </w:p>
    <w:p w14:paraId="344CE3F3" w14:textId="77777777" w:rsidR="00E83758" w:rsidRDefault="00E83758" w:rsidP="00E83758">
      <w:pPr>
        <w:pStyle w:val="Contributor"/>
      </w:pPr>
      <w:r>
        <w:t>Takahiro Kakumaru, NEC Corporation</w:t>
      </w:r>
    </w:p>
    <w:p w14:paraId="04D1BF51" w14:textId="77777777" w:rsidR="00E83758" w:rsidRDefault="00E83758" w:rsidP="00E83758">
      <w:pPr>
        <w:pStyle w:val="Contributor"/>
      </w:pPr>
      <w:r>
        <w:t>John-Mark Gurney, New Context Services, Inc.</w:t>
      </w:r>
    </w:p>
    <w:p w14:paraId="7DA53853" w14:textId="77777777" w:rsidR="00E83758" w:rsidRDefault="00E83758" w:rsidP="00E83758">
      <w:pPr>
        <w:pStyle w:val="Contributor"/>
      </w:pPr>
      <w:r>
        <w:t>Christian Hunt, New Context Services, Inc.</w:t>
      </w:r>
    </w:p>
    <w:p w14:paraId="466EC74E" w14:textId="77777777" w:rsidR="00E83758" w:rsidRDefault="00E83758" w:rsidP="00E83758">
      <w:pPr>
        <w:pStyle w:val="Contributor"/>
      </w:pPr>
      <w:r>
        <w:t>Daniel Riedel, New Context Services, Inc.</w:t>
      </w:r>
    </w:p>
    <w:p w14:paraId="22E0DE9E" w14:textId="77777777" w:rsidR="00E83758" w:rsidRDefault="00E83758" w:rsidP="00E83758">
      <w:pPr>
        <w:pStyle w:val="Contributor"/>
      </w:pPr>
      <w:r>
        <w:t>Andrew Storms, New Context Services, Inc.</w:t>
      </w:r>
    </w:p>
    <w:p w14:paraId="27C920BA" w14:textId="77777777" w:rsidR="00E83758" w:rsidRDefault="00E83758" w:rsidP="00E83758">
      <w:pPr>
        <w:pStyle w:val="Contributor"/>
      </w:pPr>
      <w:r>
        <w:t>John Tolbert, Queralt, Inc.</w:t>
      </w:r>
    </w:p>
    <w:p w14:paraId="69F9446D" w14:textId="77777777" w:rsidR="00E83758" w:rsidRDefault="00E83758" w:rsidP="00E83758">
      <w:pPr>
        <w:pStyle w:val="Contributor"/>
      </w:pPr>
      <w:r>
        <w:t>Igor Baikalov, Securonix</w:t>
      </w:r>
    </w:p>
    <w:p w14:paraId="1AC30708" w14:textId="77777777" w:rsidR="00E83758" w:rsidRDefault="00E83758" w:rsidP="00E83758">
      <w:pPr>
        <w:pStyle w:val="Contributor"/>
      </w:pPr>
      <w:r>
        <w:t>Bernd Grobauer, Siemens AG</w:t>
      </w:r>
    </w:p>
    <w:p w14:paraId="46F173EE" w14:textId="77777777" w:rsidR="00E83758" w:rsidRDefault="00E83758" w:rsidP="00E83758">
      <w:pPr>
        <w:pStyle w:val="Contributor"/>
      </w:pPr>
      <w:r>
        <w:t>Jonathan Bush, Soltra</w:t>
      </w:r>
    </w:p>
    <w:p w14:paraId="37F949E1" w14:textId="77777777" w:rsidR="00E83758" w:rsidRDefault="00E83758" w:rsidP="00E83758">
      <w:pPr>
        <w:pStyle w:val="Contributor"/>
      </w:pPr>
      <w:r>
        <w:t>Aharon Chernin, Soltra</w:t>
      </w:r>
    </w:p>
    <w:p w14:paraId="7193FD19" w14:textId="77777777" w:rsidR="00E83758" w:rsidRDefault="00E83758" w:rsidP="00E83758">
      <w:pPr>
        <w:pStyle w:val="Contributor"/>
      </w:pPr>
      <w:r>
        <w:t>Trey Darley, Soltra</w:t>
      </w:r>
    </w:p>
    <w:p w14:paraId="5561A968" w14:textId="77777777" w:rsidR="00E83758" w:rsidRDefault="00E83758" w:rsidP="00E83758">
      <w:pPr>
        <w:pStyle w:val="Contributor"/>
      </w:pPr>
      <w:r>
        <w:t>Paul Dion, Soltra</w:t>
      </w:r>
    </w:p>
    <w:p w14:paraId="1EACE867" w14:textId="77777777" w:rsidR="00E83758" w:rsidRDefault="00E83758" w:rsidP="00E83758">
      <w:pPr>
        <w:pStyle w:val="Contributor"/>
      </w:pPr>
      <w:r>
        <w:t>Ali Khan, Soltra</w:t>
      </w:r>
    </w:p>
    <w:p w14:paraId="6A5C874A" w14:textId="77777777" w:rsidR="00E83758" w:rsidRDefault="00E83758" w:rsidP="00E83758">
      <w:pPr>
        <w:pStyle w:val="Contributor"/>
      </w:pPr>
      <w:r>
        <w:t>Natalie Suarez, Soltra</w:t>
      </w:r>
    </w:p>
    <w:p w14:paraId="7ABF13D8" w14:textId="77777777" w:rsidR="00E83758" w:rsidRDefault="00E83758" w:rsidP="00E83758">
      <w:pPr>
        <w:pStyle w:val="Contributor"/>
      </w:pPr>
      <w:r>
        <w:t>Cedric LeRoux, Splunk Inc.</w:t>
      </w:r>
    </w:p>
    <w:p w14:paraId="0F69503D" w14:textId="77777777" w:rsidR="00E83758" w:rsidRDefault="00E83758" w:rsidP="00E83758">
      <w:pPr>
        <w:pStyle w:val="Contributor"/>
      </w:pPr>
      <w:r>
        <w:t>Brian Luger, Splunk Inc.</w:t>
      </w:r>
    </w:p>
    <w:p w14:paraId="5637F6EC" w14:textId="77777777" w:rsidR="00E83758" w:rsidRDefault="00E83758" w:rsidP="00E83758">
      <w:pPr>
        <w:pStyle w:val="Contributor"/>
      </w:pPr>
      <w:r>
        <w:t>Crystal Hayes, The Boeing Company</w:t>
      </w:r>
    </w:p>
    <w:p w14:paraId="3C088F81" w14:textId="77777777" w:rsidR="00E83758" w:rsidRDefault="00E83758" w:rsidP="00E83758">
      <w:pPr>
        <w:pStyle w:val="Contributor"/>
      </w:pPr>
      <w:r>
        <w:t>Brad Butts, U.S. Bank</w:t>
      </w:r>
    </w:p>
    <w:p w14:paraId="2F76248D" w14:textId="77777777" w:rsidR="00E83758" w:rsidRDefault="00E83758" w:rsidP="00E83758">
      <w:pPr>
        <w:pStyle w:val="Contributor"/>
      </w:pPr>
      <w:r>
        <w:lastRenderedPageBreak/>
        <w:t>Mona Magathan, U.S. Bank</w:t>
      </w:r>
    </w:p>
    <w:p w14:paraId="62650325" w14:textId="77777777" w:rsidR="00E83758" w:rsidRDefault="00E83758" w:rsidP="00E83758">
      <w:pPr>
        <w:pStyle w:val="Contributor"/>
      </w:pPr>
      <w:r>
        <w:t>Adam Cooper, United Kingdom Cabinet Office</w:t>
      </w:r>
    </w:p>
    <w:p w14:paraId="58369F0C" w14:textId="77777777" w:rsidR="00E83758" w:rsidRDefault="00E83758" w:rsidP="00E83758">
      <w:pPr>
        <w:pStyle w:val="Contributor"/>
      </w:pPr>
      <w:r>
        <w:t>Mike McLellan, United Kingdom Cabinet Office</w:t>
      </w:r>
    </w:p>
    <w:p w14:paraId="42806BD2" w14:textId="77777777" w:rsidR="00E83758" w:rsidRDefault="00E83758" w:rsidP="00E83758">
      <w:pPr>
        <w:pStyle w:val="Contributor"/>
      </w:pPr>
      <w:r>
        <w:t>Chris O'Brien, United Kingdom Cabinet Office</w:t>
      </w:r>
    </w:p>
    <w:p w14:paraId="53B536AC" w14:textId="77777777" w:rsidR="00E83758" w:rsidRDefault="00E83758" w:rsidP="00E83758">
      <w:pPr>
        <w:pStyle w:val="Contributor"/>
      </w:pPr>
      <w:r>
        <w:t>Julian White, United Kingdom Cabinet Office</w:t>
      </w:r>
    </w:p>
    <w:p w14:paraId="69FF4716" w14:textId="77777777" w:rsidR="00E83758" w:rsidRDefault="00E83758" w:rsidP="00E83758">
      <w:pPr>
        <w:pStyle w:val="Contributor"/>
      </w:pPr>
      <w:r>
        <w:t>Anthony Rutkowski, Yaana Technologies, LLC</w:t>
      </w:r>
    </w:p>
    <w:p w14:paraId="015718B2" w14:textId="77777777" w:rsidR="00E83758" w:rsidRDefault="00E83758" w:rsidP="00E83758">
      <w:pPr>
        <w:pStyle w:val="Contributor"/>
      </w:pPr>
    </w:p>
    <w:p w14:paraId="055B2841" w14:textId="77777777" w:rsidR="00E83758" w:rsidRDefault="00E83758" w:rsidP="00E83758">
      <w:pPr>
        <w:pStyle w:val="Contributor"/>
      </w:pPr>
      <w:r>
        <w:t>The authors would also like to thank the larger STIX Community for its input and help in reviewing this document.</w:t>
      </w:r>
    </w:p>
    <w:p w14:paraId="1CB01E7C" w14:textId="77777777" w:rsidR="00C76CAA" w:rsidRPr="00C76CAA" w:rsidRDefault="00C76CAA" w:rsidP="00C76CAA"/>
    <w:p w14:paraId="2B8E4A66" w14:textId="77777777" w:rsidR="00A05FDF" w:rsidRDefault="00A05FDF" w:rsidP="00A05FDF">
      <w:pPr>
        <w:pStyle w:val="AppendixHeading1"/>
      </w:pPr>
      <w:bookmarkStart w:id="76" w:name="_Toc85472898"/>
      <w:bookmarkStart w:id="77" w:name="_Toc287332014"/>
      <w:bookmarkStart w:id="78" w:name="_Toc450824675"/>
      <w:r>
        <w:lastRenderedPageBreak/>
        <w:t>Revision History</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1BBBB" w14:textId="77777777" w:rsidR="00FB3A99" w:rsidRDefault="00FB3A99" w:rsidP="008C100C">
      <w:r>
        <w:separator/>
      </w:r>
    </w:p>
    <w:p w14:paraId="541BD836" w14:textId="77777777" w:rsidR="00FB3A99" w:rsidRDefault="00FB3A99" w:rsidP="008C100C"/>
    <w:p w14:paraId="4B42834E" w14:textId="77777777" w:rsidR="00FB3A99" w:rsidRDefault="00FB3A99" w:rsidP="008C100C"/>
    <w:p w14:paraId="51B4328F" w14:textId="77777777" w:rsidR="00FB3A99" w:rsidRDefault="00FB3A99" w:rsidP="008C100C"/>
    <w:p w14:paraId="09046F05" w14:textId="77777777" w:rsidR="00FB3A99" w:rsidRDefault="00FB3A99" w:rsidP="008C100C"/>
    <w:p w14:paraId="0A23C8D8" w14:textId="77777777" w:rsidR="00FB3A99" w:rsidRDefault="00FB3A99" w:rsidP="008C100C"/>
    <w:p w14:paraId="19DCB886" w14:textId="77777777" w:rsidR="00FB3A99" w:rsidRDefault="00FB3A99" w:rsidP="008C100C"/>
  </w:endnote>
  <w:endnote w:type="continuationSeparator" w:id="0">
    <w:p w14:paraId="5FBE59F5" w14:textId="77777777" w:rsidR="00FB3A99" w:rsidRDefault="00FB3A99" w:rsidP="008C100C">
      <w:r>
        <w:continuationSeparator/>
      </w:r>
    </w:p>
    <w:p w14:paraId="248DF97A" w14:textId="77777777" w:rsidR="00FB3A99" w:rsidRDefault="00FB3A99" w:rsidP="008C100C"/>
    <w:p w14:paraId="75A87F41" w14:textId="77777777" w:rsidR="00FB3A99" w:rsidRDefault="00FB3A99" w:rsidP="008C100C"/>
    <w:p w14:paraId="5C26DAD2" w14:textId="77777777" w:rsidR="00FB3A99" w:rsidRDefault="00FB3A99" w:rsidP="008C100C"/>
    <w:p w14:paraId="59A58E04" w14:textId="77777777" w:rsidR="00FB3A99" w:rsidRDefault="00FB3A99" w:rsidP="008C100C"/>
    <w:p w14:paraId="3F462697" w14:textId="77777777" w:rsidR="00FB3A99" w:rsidRDefault="00FB3A99" w:rsidP="008C100C"/>
    <w:p w14:paraId="0143415B" w14:textId="77777777" w:rsidR="00FB3A99" w:rsidRDefault="00FB3A99" w:rsidP="008C100C"/>
  </w:endnote>
  <w:endnote w:id="1">
    <w:p w14:paraId="189CB59D" w14:textId="77777777" w:rsidR="00CB0083" w:rsidRDefault="00CB0083"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CB0083" w:rsidRDefault="00CB0083">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CB0083" w:rsidRDefault="00CB0083" w:rsidP="001D229C">
      <w:pPr>
        <w:pStyle w:val="EndnoteText"/>
      </w:pPr>
      <w:r>
        <w:rPr>
          <w:rStyle w:val="EndnoteReference"/>
        </w:rPr>
        <w:endnoteRef/>
      </w:r>
      <w:r>
        <w:t xml:space="preserve"> The NOT operator is handled within the Observable data model.</w:t>
      </w:r>
    </w:p>
  </w:endnote>
  <w:endnote w:id="4">
    <w:p w14:paraId="7D61DE4A" w14:textId="77777777" w:rsidR="00CB0083" w:rsidRDefault="00CB0083"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CB0083" w:rsidRPr="00195F88" w:rsidRDefault="00CB0083"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48E22708" w:rsidR="00CB0083" w:rsidRPr="00195F88" w:rsidRDefault="00CB00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3C9A">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3C9A">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6BECA" w14:textId="77777777" w:rsidR="00FB3A99" w:rsidRDefault="00FB3A99" w:rsidP="008C100C">
      <w:r>
        <w:separator/>
      </w:r>
    </w:p>
    <w:p w14:paraId="50621470" w14:textId="77777777" w:rsidR="00FB3A99" w:rsidRDefault="00FB3A99" w:rsidP="008C100C"/>
  </w:footnote>
  <w:footnote w:type="continuationSeparator" w:id="0">
    <w:p w14:paraId="4D49341E" w14:textId="77777777" w:rsidR="00FB3A99" w:rsidRDefault="00FB3A99" w:rsidP="008C100C">
      <w:r>
        <w:continuationSeparator/>
      </w:r>
    </w:p>
    <w:p w14:paraId="0C61504C" w14:textId="77777777" w:rsidR="00FB3A99" w:rsidRDefault="00FB3A9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566F6"/>
    <w:multiLevelType w:val="multilevel"/>
    <w:tmpl w:val="58C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20"/>
  </w:num>
  <w:num w:numId="5">
    <w:abstractNumId w:val="8"/>
  </w:num>
  <w:num w:numId="6">
    <w:abstractNumId w:val="14"/>
  </w:num>
  <w:num w:numId="7">
    <w:abstractNumId w:val="3"/>
  </w:num>
  <w:num w:numId="8">
    <w:abstractNumId w:val="7"/>
  </w:num>
  <w:num w:numId="9">
    <w:abstractNumId w:val="6"/>
  </w:num>
  <w:num w:numId="10">
    <w:abstractNumId w:val="18"/>
  </w:num>
  <w:num w:numId="11">
    <w:abstractNumId w:val="5"/>
  </w:num>
  <w:num w:numId="12">
    <w:abstractNumId w:val="9"/>
  </w:num>
  <w:num w:numId="13">
    <w:abstractNumId w:val="4"/>
  </w:num>
  <w:num w:numId="14">
    <w:abstractNumId w:val="16"/>
  </w:num>
  <w:num w:numId="15">
    <w:abstractNumId w:val="15"/>
  </w:num>
  <w:num w:numId="16">
    <w:abstractNumId w:val="2"/>
  </w:num>
  <w:num w:numId="17">
    <w:abstractNumId w:val="21"/>
  </w:num>
  <w:num w:numId="18">
    <w:abstractNumId w:val="12"/>
  </w:num>
  <w:num w:numId="19">
    <w:abstractNumId w:val="10"/>
  </w:num>
  <w:num w:numId="20">
    <w:abstractNumId w:val="19"/>
  </w:num>
  <w:num w:numId="21">
    <w:abstractNumId w:val="13"/>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03BF"/>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B7830"/>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0C01"/>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3C9A"/>
    <w:rsid w:val="001847BD"/>
    <w:rsid w:val="001945A5"/>
    <w:rsid w:val="00195F88"/>
    <w:rsid w:val="00196492"/>
    <w:rsid w:val="001A52C9"/>
    <w:rsid w:val="001A7143"/>
    <w:rsid w:val="001B103C"/>
    <w:rsid w:val="001B4D65"/>
    <w:rsid w:val="001C23CC"/>
    <w:rsid w:val="001C48AB"/>
    <w:rsid w:val="001D1D6C"/>
    <w:rsid w:val="001D229C"/>
    <w:rsid w:val="001D27AA"/>
    <w:rsid w:val="001E159E"/>
    <w:rsid w:val="001E392A"/>
    <w:rsid w:val="001E46CF"/>
    <w:rsid w:val="001F05E0"/>
    <w:rsid w:val="001F2095"/>
    <w:rsid w:val="001F3E2D"/>
    <w:rsid w:val="00225C3B"/>
    <w:rsid w:val="0023482D"/>
    <w:rsid w:val="00257EBA"/>
    <w:rsid w:val="00257EF2"/>
    <w:rsid w:val="00262010"/>
    <w:rsid w:val="00273E05"/>
    <w:rsid w:val="00275FD8"/>
    <w:rsid w:val="00280531"/>
    <w:rsid w:val="0028333D"/>
    <w:rsid w:val="00285C00"/>
    <w:rsid w:val="00285F85"/>
    <w:rsid w:val="00286EC7"/>
    <w:rsid w:val="00295187"/>
    <w:rsid w:val="00295C45"/>
    <w:rsid w:val="002A5CA9"/>
    <w:rsid w:val="002B197B"/>
    <w:rsid w:val="002B7E99"/>
    <w:rsid w:val="002C0868"/>
    <w:rsid w:val="002C12CA"/>
    <w:rsid w:val="002C4120"/>
    <w:rsid w:val="002D0FAE"/>
    <w:rsid w:val="002D1E52"/>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020A7"/>
    <w:rsid w:val="00407579"/>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B75AB"/>
    <w:rsid w:val="005D2EE1"/>
    <w:rsid w:val="005D79ED"/>
    <w:rsid w:val="005E2712"/>
    <w:rsid w:val="005E587C"/>
    <w:rsid w:val="005F0D23"/>
    <w:rsid w:val="005F1E26"/>
    <w:rsid w:val="005F7C55"/>
    <w:rsid w:val="006047D8"/>
    <w:rsid w:val="006107FC"/>
    <w:rsid w:val="006160EE"/>
    <w:rsid w:val="006259C4"/>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3158"/>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4D47"/>
    <w:rsid w:val="00A3523D"/>
    <w:rsid w:val="00A36268"/>
    <w:rsid w:val="00A43108"/>
    <w:rsid w:val="00A44E81"/>
    <w:rsid w:val="00A471E7"/>
    <w:rsid w:val="00A50716"/>
    <w:rsid w:val="00A652F3"/>
    <w:rsid w:val="00A710C8"/>
    <w:rsid w:val="00A759BE"/>
    <w:rsid w:val="00A833FD"/>
    <w:rsid w:val="00A83CAA"/>
    <w:rsid w:val="00A9135E"/>
    <w:rsid w:val="00A93FAC"/>
    <w:rsid w:val="00AA3C20"/>
    <w:rsid w:val="00AA7BD8"/>
    <w:rsid w:val="00AB07DE"/>
    <w:rsid w:val="00AB517A"/>
    <w:rsid w:val="00AC5012"/>
    <w:rsid w:val="00AD0665"/>
    <w:rsid w:val="00AD0F45"/>
    <w:rsid w:val="00AD4219"/>
    <w:rsid w:val="00AD4EDB"/>
    <w:rsid w:val="00AD6C00"/>
    <w:rsid w:val="00AE0702"/>
    <w:rsid w:val="00AE38E6"/>
    <w:rsid w:val="00AF5EEC"/>
    <w:rsid w:val="00B01B77"/>
    <w:rsid w:val="00B07128"/>
    <w:rsid w:val="00B103B8"/>
    <w:rsid w:val="00B1285B"/>
    <w:rsid w:val="00B13AF7"/>
    <w:rsid w:val="00B168E0"/>
    <w:rsid w:val="00B2415D"/>
    <w:rsid w:val="00B41258"/>
    <w:rsid w:val="00B51BF1"/>
    <w:rsid w:val="00B53807"/>
    <w:rsid w:val="00B56878"/>
    <w:rsid w:val="00B569DB"/>
    <w:rsid w:val="00B62E2E"/>
    <w:rsid w:val="00B641A5"/>
    <w:rsid w:val="00B64B63"/>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57098"/>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0083"/>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00F1"/>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83758"/>
    <w:rsid w:val="00E9034C"/>
    <w:rsid w:val="00E947B6"/>
    <w:rsid w:val="00E969C6"/>
    <w:rsid w:val="00EC1016"/>
    <w:rsid w:val="00EC4D9D"/>
    <w:rsid w:val="00EC6DF9"/>
    <w:rsid w:val="00ED294A"/>
    <w:rsid w:val="00EE150E"/>
    <w:rsid w:val="00EE32B1"/>
    <w:rsid w:val="00EE3C80"/>
    <w:rsid w:val="00EE7B3F"/>
    <w:rsid w:val="00EF4226"/>
    <w:rsid w:val="00EF5B8E"/>
    <w:rsid w:val="00EF6FCD"/>
    <w:rsid w:val="00EF75C7"/>
    <w:rsid w:val="00F003C0"/>
    <w:rsid w:val="00F051F9"/>
    <w:rsid w:val="00F07E6A"/>
    <w:rsid w:val="00F10B93"/>
    <w:rsid w:val="00F36147"/>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B3A99"/>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A652F3"/>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14909985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2501351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cce.mitre.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tools.ietf.org/html/rfc564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apec.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tools.ietf.org/html/rfc%203986"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w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cv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8CC52-EF14-400A-9256-604AD84E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26</Pages>
  <Words>5436</Words>
  <Characters>37967</Characters>
  <Application>Microsoft Office Word</Application>
  <DocSecurity>4</DocSecurity>
  <Lines>316</Lines>
  <Paragraphs>86</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43317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2</cp:revision>
  <cp:lastPrinted>2011-08-05T16:21:00Z</cp:lastPrinted>
  <dcterms:created xsi:type="dcterms:W3CDTF">2016-07-07T17:36:00Z</dcterms:created>
  <dcterms:modified xsi:type="dcterms:W3CDTF">2016-07-07T17:36:00Z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