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77777777"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6359E1" w:rsidRPr="006359E1">
        <w:rPr>
          <w:rStyle w:val="BookTitle"/>
          <w:color w:val="000000" w:themeColor="text1"/>
          <w:sz w:val="56"/>
          <w:szCs w:val="72"/>
        </w:rPr>
        <w:t xml:space="preserve">1.1.1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74838F43" w:rsidR="00843252" w:rsidRPr="00430A40" w:rsidRDefault="00AB2EA0" w:rsidP="00843252">
      <w:pPr>
        <w:jc w:val="center"/>
        <w:rPr>
          <w:rStyle w:val="BookTitle"/>
          <w:b w:val="0"/>
        </w:rPr>
      </w:pPr>
      <w:r>
        <w:rPr>
          <w:rStyle w:val="BookTitle"/>
          <w:b w:val="0"/>
        </w:rPr>
        <w:t>May 11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 xml:space="preserve">The Structured Threat Information </w:t>
      </w:r>
      <w:proofErr w:type="spellStart"/>
      <w:r w:rsidRPr="00C047DD">
        <w:rPr>
          <w:i/>
          <w:iCs/>
          <w:sz w:val="23"/>
          <w:szCs w:val="23"/>
        </w:rPr>
        <w:t>eXpression</w:t>
      </w:r>
      <w:proofErr w:type="spellEnd"/>
      <w:r w:rsidRPr="00C047DD">
        <w:rPr>
          <w:i/>
          <w:iCs/>
          <w:sz w:val="23"/>
          <w:szCs w:val="23"/>
        </w:rPr>
        <w:t xml:space="preserve">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C40D8A">
          <w:headerReference w:type="even" r:id="rId8"/>
          <w:headerReference w:type="default" r:id="rId9"/>
          <w:footerReference w:type="even" r:id="rId10"/>
          <w:footerReference w:type="default" r:id="rId11"/>
          <w:headerReference w:type="first" r:id="rId12"/>
          <w:footerReference w:type="first" r:id="rId13"/>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7F556B2" w:rsidR="00045142" w:rsidRPr="00430A40" w:rsidRDefault="00045142" w:rsidP="00126F8F">
      <w:pPr>
        <w:rPr>
          <w:sz w:val="28"/>
        </w:rPr>
        <w:sectPr w:rsidR="00045142" w:rsidRPr="00430A40" w:rsidSect="0016757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345087">
        <w:rPr>
          <w:szCs w:val="22"/>
        </w:rPr>
        <w:t>this</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5B81B96C" w14:textId="77777777" w:rsidR="00A7430C"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8259170" w:history="1">
            <w:r w:rsidR="00A7430C" w:rsidRPr="00FA2D0F">
              <w:rPr>
                <w:rStyle w:val="Hyperlink"/>
              </w:rPr>
              <w:t>1</w:t>
            </w:r>
            <w:r w:rsidR="00A7430C">
              <w:rPr>
                <w:rFonts w:eastAsiaTheme="minorEastAsia" w:cstheme="minorBidi"/>
                <w:b w:val="0"/>
                <w:sz w:val="22"/>
                <w:szCs w:val="22"/>
              </w:rPr>
              <w:tab/>
            </w:r>
            <w:r w:rsidR="00A7430C" w:rsidRPr="00FA2D0F">
              <w:rPr>
                <w:rStyle w:val="Hyperlink"/>
              </w:rPr>
              <w:t>Introduction</w:t>
            </w:r>
            <w:r w:rsidR="00A7430C">
              <w:rPr>
                <w:webHidden/>
              </w:rPr>
              <w:tab/>
            </w:r>
            <w:r w:rsidR="00A7430C">
              <w:rPr>
                <w:webHidden/>
              </w:rPr>
              <w:fldChar w:fldCharType="begin"/>
            </w:r>
            <w:r w:rsidR="00A7430C">
              <w:rPr>
                <w:webHidden/>
              </w:rPr>
              <w:instrText xml:space="preserve"> PAGEREF _Toc418259170 \h </w:instrText>
            </w:r>
            <w:r w:rsidR="00A7430C">
              <w:rPr>
                <w:webHidden/>
              </w:rPr>
            </w:r>
            <w:r w:rsidR="00A7430C">
              <w:rPr>
                <w:webHidden/>
              </w:rPr>
              <w:fldChar w:fldCharType="separate"/>
            </w:r>
            <w:r w:rsidR="000E413C">
              <w:rPr>
                <w:webHidden/>
              </w:rPr>
              <w:t>1</w:t>
            </w:r>
            <w:r w:rsidR="00A7430C">
              <w:rPr>
                <w:webHidden/>
              </w:rPr>
              <w:fldChar w:fldCharType="end"/>
            </w:r>
          </w:hyperlink>
        </w:p>
        <w:p w14:paraId="1AB33BAE" w14:textId="77777777" w:rsidR="00A7430C" w:rsidRDefault="00994951">
          <w:pPr>
            <w:pStyle w:val="TOC2"/>
            <w:tabs>
              <w:tab w:val="left" w:pos="880"/>
              <w:tab w:val="right" w:leader="dot" w:pos="8630"/>
            </w:tabs>
            <w:rPr>
              <w:rFonts w:eastAsiaTheme="minorEastAsia" w:cstheme="minorBidi"/>
              <w:noProof/>
              <w:sz w:val="22"/>
              <w:szCs w:val="22"/>
            </w:rPr>
          </w:pPr>
          <w:hyperlink w:anchor="_Toc418259171" w:history="1">
            <w:r w:rsidR="00A7430C" w:rsidRPr="00FA2D0F">
              <w:rPr>
                <w:rStyle w:val="Hyperlink"/>
                <w:noProof/>
              </w:rPr>
              <w:t>1.1</w:t>
            </w:r>
            <w:r w:rsidR="00A7430C">
              <w:rPr>
                <w:rFonts w:eastAsiaTheme="minorEastAsia" w:cstheme="minorBidi"/>
                <w:noProof/>
                <w:sz w:val="22"/>
                <w:szCs w:val="22"/>
              </w:rPr>
              <w:tab/>
            </w:r>
            <w:r w:rsidR="00A7430C" w:rsidRPr="00FA2D0F">
              <w:rPr>
                <w:rStyle w:val="Hyperlink"/>
                <w:noProof/>
              </w:rPr>
              <w:t>Document Conventions</w:t>
            </w:r>
            <w:r w:rsidR="00A7430C">
              <w:rPr>
                <w:noProof/>
                <w:webHidden/>
              </w:rPr>
              <w:tab/>
            </w:r>
            <w:r w:rsidR="00A7430C">
              <w:rPr>
                <w:noProof/>
                <w:webHidden/>
              </w:rPr>
              <w:fldChar w:fldCharType="begin"/>
            </w:r>
            <w:r w:rsidR="00A7430C">
              <w:rPr>
                <w:noProof/>
                <w:webHidden/>
              </w:rPr>
              <w:instrText xml:space="preserve"> PAGEREF _Toc418259171 \h </w:instrText>
            </w:r>
            <w:r w:rsidR="00A7430C">
              <w:rPr>
                <w:noProof/>
                <w:webHidden/>
              </w:rPr>
            </w:r>
            <w:r w:rsidR="00A7430C">
              <w:rPr>
                <w:noProof/>
                <w:webHidden/>
              </w:rPr>
              <w:fldChar w:fldCharType="separate"/>
            </w:r>
            <w:r w:rsidR="000E413C">
              <w:rPr>
                <w:noProof/>
                <w:webHidden/>
              </w:rPr>
              <w:t>2</w:t>
            </w:r>
            <w:r w:rsidR="00A7430C">
              <w:rPr>
                <w:noProof/>
                <w:webHidden/>
              </w:rPr>
              <w:fldChar w:fldCharType="end"/>
            </w:r>
          </w:hyperlink>
        </w:p>
        <w:p w14:paraId="690534B6" w14:textId="77777777" w:rsidR="00A7430C" w:rsidRDefault="00994951">
          <w:pPr>
            <w:pStyle w:val="TOC3"/>
            <w:tabs>
              <w:tab w:val="left" w:pos="1320"/>
              <w:tab w:val="right" w:leader="dot" w:pos="8630"/>
            </w:tabs>
            <w:rPr>
              <w:rFonts w:eastAsiaTheme="minorEastAsia" w:cstheme="minorBidi"/>
              <w:noProof/>
              <w:sz w:val="22"/>
              <w:szCs w:val="22"/>
            </w:rPr>
          </w:pPr>
          <w:hyperlink w:anchor="_Toc418259172" w:history="1">
            <w:r w:rsidR="00A7430C" w:rsidRPr="00FA2D0F">
              <w:rPr>
                <w:rStyle w:val="Hyperlink"/>
                <w:noProof/>
              </w:rPr>
              <w:t>1.1.1</w:t>
            </w:r>
            <w:r w:rsidR="00A7430C">
              <w:rPr>
                <w:rFonts w:eastAsiaTheme="minorEastAsia" w:cstheme="minorBidi"/>
                <w:noProof/>
                <w:sz w:val="22"/>
                <w:szCs w:val="22"/>
              </w:rPr>
              <w:tab/>
            </w:r>
            <w:r w:rsidR="00A7430C" w:rsidRPr="00FA2D0F">
              <w:rPr>
                <w:rStyle w:val="Hyperlink"/>
                <w:noProof/>
              </w:rPr>
              <w:t>Keywords</w:t>
            </w:r>
            <w:r w:rsidR="00A7430C">
              <w:rPr>
                <w:noProof/>
                <w:webHidden/>
              </w:rPr>
              <w:tab/>
            </w:r>
            <w:r w:rsidR="00A7430C">
              <w:rPr>
                <w:noProof/>
                <w:webHidden/>
              </w:rPr>
              <w:fldChar w:fldCharType="begin"/>
            </w:r>
            <w:r w:rsidR="00A7430C">
              <w:rPr>
                <w:noProof/>
                <w:webHidden/>
              </w:rPr>
              <w:instrText xml:space="preserve"> PAGEREF _Toc418259172 \h </w:instrText>
            </w:r>
            <w:r w:rsidR="00A7430C">
              <w:rPr>
                <w:noProof/>
                <w:webHidden/>
              </w:rPr>
            </w:r>
            <w:r w:rsidR="00A7430C">
              <w:rPr>
                <w:noProof/>
                <w:webHidden/>
              </w:rPr>
              <w:fldChar w:fldCharType="separate"/>
            </w:r>
            <w:r w:rsidR="000E413C">
              <w:rPr>
                <w:noProof/>
                <w:webHidden/>
              </w:rPr>
              <w:t>2</w:t>
            </w:r>
            <w:r w:rsidR="00A7430C">
              <w:rPr>
                <w:noProof/>
                <w:webHidden/>
              </w:rPr>
              <w:fldChar w:fldCharType="end"/>
            </w:r>
          </w:hyperlink>
        </w:p>
        <w:p w14:paraId="07C4144B" w14:textId="77777777" w:rsidR="00A7430C" w:rsidRDefault="00994951">
          <w:pPr>
            <w:pStyle w:val="TOC3"/>
            <w:tabs>
              <w:tab w:val="left" w:pos="1320"/>
              <w:tab w:val="right" w:leader="dot" w:pos="8630"/>
            </w:tabs>
            <w:rPr>
              <w:rFonts w:eastAsiaTheme="minorEastAsia" w:cstheme="minorBidi"/>
              <w:noProof/>
              <w:sz w:val="22"/>
              <w:szCs w:val="22"/>
            </w:rPr>
          </w:pPr>
          <w:hyperlink w:anchor="_Toc418259173" w:history="1">
            <w:r w:rsidR="00A7430C" w:rsidRPr="00FA2D0F">
              <w:rPr>
                <w:rStyle w:val="Hyperlink"/>
                <w:noProof/>
              </w:rPr>
              <w:t>1.1.2</w:t>
            </w:r>
            <w:r w:rsidR="00A7430C">
              <w:rPr>
                <w:rFonts w:eastAsiaTheme="minorEastAsia" w:cstheme="minorBidi"/>
                <w:noProof/>
                <w:sz w:val="22"/>
                <w:szCs w:val="22"/>
              </w:rPr>
              <w:tab/>
            </w:r>
            <w:r w:rsidR="00A7430C" w:rsidRPr="00FA2D0F">
              <w:rPr>
                <w:rStyle w:val="Hyperlink"/>
                <w:noProof/>
              </w:rPr>
              <w:t>Fonts</w:t>
            </w:r>
            <w:r w:rsidR="00A7430C">
              <w:rPr>
                <w:noProof/>
                <w:webHidden/>
              </w:rPr>
              <w:tab/>
            </w:r>
            <w:r w:rsidR="00A7430C">
              <w:rPr>
                <w:noProof/>
                <w:webHidden/>
              </w:rPr>
              <w:fldChar w:fldCharType="begin"/>
            </w:r>
            <w:r w:rsidR="00A7430C">
              <w:rPr>
                <w:noProof/>
                <w:webHidden/>
              </w:rPr>
              <w:instrText xml:space="preserve"> PAGEREF _Toc418259173 \h </w:instrText>
            </w:r>
            <w:r w:rsidR="00A7430C">
              <w:rPr>
                <w:noProof/>
                <w:webHidden/>
              </w:rPr>
            </w:r>
            <w:r w:rsidR="00A7430C">
              <w:rPr>
                <w:noProof/>
                <w:webHidden/>
              </w:rPr>
              <w:fldChar w:fldCharType="separate"/>
            </w:r>
            <w:r w:rsidR="000E413C">
              <w:rPr>
                <w:noProof/>
                <w:webHidden/>
              </w:rPr>
              <w:t>2</w:t>
            </w:r>
            <w:r w:rsidR="00A7430C">
              <w:rPr>
                <w:noProof/>
                <w:webHidden/>
              </w:rPr>
              <w:fldChar w:fldCharType="end"/>
            </w:r>
          </w:hyperlink>
        </w:p>
        <w:p w14:paraId="084B437D" w14:textId="77777777" w:rsidR="00A7430C" w:rsidRDefault="00994951">
          <w:pPr>
            <w:pStyle w:val="TOC3"/>
            <w:tabs>
              <w:tab w:val="left" w:pos="1320"/>
              <w:tab w:val="right" w:leader="dot" w:pos="8630"/>
            </w:tabs>
            <w:rPr>
              <w:rFonts w:eastAsiaTheme="minorEastAsia" w:cstheme="minorBidi"/>
              <w:noProof/>
              <w:sz w:val="22"/>
              <w:szCs w:val="22"/>
            </w:rPr>
          </w:pPr>
          <w:hyperlink w:anchor="_Toc418259174" w:history="1">
            <w:r w:rsidR="00A7430C" w:rsidRPr="00FA2D0F">
              <w:rPr>
                <w:rStyle w:val="Hyperlink"/>
                <w:noProof/>
              </w:rPr>
              <w:t>1.1.3</w:t>
            </w:r>
            <w:r w:rsidR="00A7430C">
              <w:rPr>
                <w:rFonts w:eastAsiaTheme="minorEastAsia" w:cstheme="minorBidi"/>
                <w:noProof/>
                <w:sz w:val="22"/>
                <w:szCs w:val="22"/>
              </w:rPr>
              <w:tab/>
            </w:r>
            <w:r w:rsidR="00A7430C" w:rsidRPr="00FA2D0F">
              <w:rPr>
                <w:rStyle w:val="Hyperlink"/>
                <w:noProof/>
              </w:rPr>
              <w:t>UML Package References</w:t>
            </w:r>
            <w:r w:rsidR="00A7430C">
              <w:rPr>
                <w:noProof/>
                <w:webHidden/>
              </w:rPr>
              <w:tab/>
            </w:r>
            <w:r w:rsidR="00A7430C">
              <w:rPr>
                <w:noProof/>
                <w:webHidden/>
              </w:rPr>
              <w:fldChar w:fldCharType="begin"/>
            </w:r>
            <w:r w:rsidR="00A7430C">
              <w:rPr>
                <w:noProof/>
                <w:webHidden/>
              </w:rPr>
              <w:instrText xml:space="preserve"> PAGEREF _Toc418259174 \h </w:instrText>
            </w:r>
            <w:r w:rsidR="00A7430C">
              <w:rPr>
                <w:noProof/>
                <w:webHidden/>
              </w:rPr>
            </w:r>
            <w:r w:rsidR="00A7430C">
              <w:rPr>
                <w:noProof/>
                <w:webHidden/>
              </w:rPr>
              <w:fldChar w:fldCharType="separate"/>
            </w:r>
            <w:r w:rsidR="000E413C">
              <w:rPr>
                <w:noProof/>
                <w:webHidden/>
              </w:rPr>
              <w:t>2</w:t>
            </w:r>
            <w:r w:rsidR="00A7430C">
              <w:rPr>
                <w:noProof/>
                <w:webHidden/>
              </w:rPr>
              <w:fldChar w:fldCharType="end"/>
            </w:r>
          </w:hyperlink>
        </w:p>
        <w:p w14:paraId="4A68B567" w14:textId="77777777" w:rsidR="00A7430C" w:rsidRDefault="00994951">
          <w:pPr>
            <w:pStyle w:val="TOC3"/>
            <w:tabs>
              <w:tab w:val="left" w:pos="1320"/>
              <w:tab w:val="right" w:leader="dot" w:pos="8630"/>
            </w:tabs>
            <w:rPr>
              <w:rFonts w:eastAsiaTheme="minorEastAsia" w:cstheme="minorBidi"/>
              <w:noProof/>
              <w:sz w:val="22"/>
              <w:szCs w:val="22"/>
            </w:rPr>
          </w:pPr>
          <w:hyperlink w:anchor="_Toc418259175" w:history="1">
            <w:r w:rsidR="00A7430C" w:rsidRPr="00FA2D0F">
              <w:rPr>
                <w:rStyle w:val="Hyperlink"/>
                <w:noProof/>
              </w:rPr>
              <w:t>1.1.4</w:t>
            </w:r>
            <w:r w:rsidR="00A7430C">
              <w:rPr>
                <w:rFonts w:eastAsiaTheme="minorEastAsia" w:cstheme="minorBidi"/>
                <w:noProof/>
                <w:sz w:val="22"/>
                <w:szCs w:val="22"/>
              </w:rPr>
              <w:tab/>
            </w:r>
            <w:r w:rsidR="00A7430C" w:rsidRPr="00FA2D0F">
              <w:rPr>
                <w:rStyle w:val="Hyperlink"/>
                <w:noProof/>
              </w:rPr>
              <w:t>UML Diagrams</w:t>
            </w:r>
            <w:r w:rsidR="00A7430C">
              <w:rPr>
                <w:noProof/>
                <w:webHidden/>
              </w:rPr>
              <w:tab/>
            </w:r>
            <w:r w:rsidR="00A7430C">
              <w:rPr>
                <w:noProof/>
                <w:webHidden/>
              </w:rPr>
              <w:fldChar w:fldCharType="begin"/>
            </w:r>
            <w:r w:rsidR="00A7430C">
              <w:rPr>
                <w:noProof/>
                <w:webHidden/>
              </w:rPr>
              <w:instrText xml:space="preserve"> PAGEREF _Toc418259175 \h </w:instrText>
            </w:r>
            <w:r w:rsidR="00A7430C">
              <w:rPr>
                <w:noProof/>
                <w:webHidden/>
              </w:rPr>
            </w:r>
            <w:r w:rsidR="00A7430C">
              <w:rPr>
                <w:noProof/>
                <w:webHidden/>
              </w:rPr>
              <w:fldChar w:fldCharType="separate"/>
            </w:r>
            <w:r w:rsidR="000E413C">
              <w:rPr>
                <w:noProof/>
                <w:webHidden/>
              </w:rPr>
              <w:t>2</w:t>
            </w:r>
            <w:r w:rsidR="00A7430C">
              <w:rPr>
                <w:noProof/>
                <w:webHidden/>
              </w:rPr>
              <w:fldChar w:fldCharType="end"/>
            </w:r>
          </w:hyperlink>
        </w:p>
        <w:p w14:paraId="2E040397" w14:textId="77777777" w:rsidR="00A7430C" w:rsidRDefault="00994951">
          <w:pPr>
            <w:pStyle w:val="TOC4"/>
            <w:tabs>
              <w:tab w:val="left" w:pos="1760"/>
              <w:tab w:val="right" w:leader="dot" w:pos="8630"/>
            </w:tabs>
            <w:rPr>
              <w:noProof/>
              <w:sz w:val="22"/>
            </w:rPr>
          </w:pPr>
          <w:hyperlink w:anchor="_Toc418259176" w:history="1">
            <w:r w:rsidR="00A7430C" w:rsidRPr="00FA2D0F">
              <w:rPr>
                <w:rStyle w:val="Hyperlink"/>
                <w:noProof/>
              </w:rPr>
              <w:t>1.1.4.1</w:t>
            </w:r>
            <w:r w:rsidR="00A7430C">
              <w:rPr>
                <w:noProof/>
                <w:sz w:val="22"/>
              </w:rPr>
              <w:tab/>
            </w:r>
            <w:r w:rsidR="00A7430C" w:rsidRPr="00FA2D0F">
              <w:rPr>
                <w:rStyle w:val="Hyperlink"/>
                <w:noProof/>
              </w:rPr>
              <w:t>Class Properties</w:t>
            </w:r>
            <w:r w:rsidR="00A7430C">
              <w:rPr>
                <w:noProof/>
                <w:webHidden/>
              </w:rPr>
              <w:tab/>
            </w:r>
            <w:r w:rsidR="00A7430C">
              <w:rPr>
                <w:noProof/>
                <w:webHidden/>
              </w:rPr>
              <w:fldChar w:fldCharType="begin"/>
            </w:r>
            <w:r w:rsidR="00A7430C">
              <w:rPr>
                <w:noProof/>
                <w:webHidden/>
              </w:rPr>
              <w:instrText xml:space="preserve"> PAGEREF _Toc418259176 \h </w:instrText>
            </w:r>
            <w:r w:rsidR="00A7430C">
              <w:rPr>
                <w:noProof/>
                <w:webHidden/>
              </w:rPr>
            </w:r>
            <w:r w:rsidR="00A7430C">
              <w:rPr>
                <w:noProof/>
                <w:webHidden/>
              </w:rPr>
              <w:fldChar w:fldCharType="separate"/>
            </w:r>
            <w:r w:rsidR="000E413C">
              <w:rPr>
                <w:noProof/>
                <w:webHidden/>
              </w:rPr>
              <w:t>3</w:t>
            </w:r>
            <w:r w:rsidR="00A7430C">
              <w:rPr>
                <w:noProof/>
                <w:webHidden/>
              </w:rPr>
              <w:fldChar w:fldCharType="end"/>
            </w:r>
          </w:hyperlink>
        </w:p>
        <w:p w14:paraId="6B0A8328" w14:textId="77777777" w:rsidR="00A7430C" w:rsidRDefault="00994951">
          <w:pPr>
            <w:pStyle w:val="TOC4"/>
            <w:tabs>
              <w:tab w:val="left" w:pos="1760"/>
              <w:tab w:val="right" w:leader="dot" w:pos="8630"/>
            </w:tabs>
            <w:rPr>
              <w:noProof/>
              <w:sz w:val="22"/>
            </w:rPr>
          </w:pPr>
          <w:hyperlink w:anchor="_Toc418259177" w:history="1">
            <w:r w:rsidR="00A7430C" w:rsidRPr="00FA2D0F">
              <w:rPr>
                <w:rStyle w:val="Hyperlink"/>
                <w:noProof/>
              </w:rPr>
              <w:t>1.1.4.2</w:t>
            </w:r>
            <w:r w:rsidR="00A7430C">
              <w:rPr>
                <w:noProof/>
                <w:sz w:val="22"/>
              </w:rPr>
              <w:tab/>
            </w:r>
            <w:r w:rsidR="00A7430C" w:rsidRPr="00FA2D0F">
              <w:rPr>
                <w:rStyle w:val="Hyperlink"/>
                <w:noProof/>
              </w:rPr>
              <w:t>Diagram Icons and Arrow Types</w:t>
            </w:r>
            <w:r w:rsidR="00A7430C">
              <w:rPr>
                <w:noProof/>
                <w:webHidden/>
              </w:rPr>
              <w:tab/>
            </w:r>
            <w:r w:rsidR="00A7430C">
              <w:rPr>
                <w:noProof/>
                <w:webHidden/>
              </w:rPr>
              <w:fldChar w:fldCharType="begin"/>
            </w:r>
            <w:r w:rsidR="00A7430C">
              <w:rPr>
                <w:noProof/>
                <w:webHidden/>
              </w:rPr>
              <w:instrText xml:space="preserve"> PAGEREF _Toc418259177 \h </w:instrText>
            </w:r>
            <w:r w:rsidR="00A7430C">
              <w:rPr>
                <w:noProof/>
                <w:webHidden/>
              </w:rPr>
            </w:r>
            <w:r w:rsidR="00A7430C">
              <w:rPr>
                <w:noProof/>
                <w:webHidden/>
              </w:rPr>
              <w:fldChar w:fldCharType="separate"/>
            </w:r>
            <w:r w:rsidR="000E413C">
              <w:rPr>
                <w:noProof/>
                <w:webHidden/>
              </w:rPr>
              <w:t>3</w:t>
            </w:r>
            <w:r w:rsidR="00A7430C">
              <w:rPr>
                <w:noProof/>
                <w:webHidden/>
              </w:rPr>
              <w:fldChar w:fldCharType="end"/>
            </w:r>
          </w:hyperlink>
        </w:p>
        <w:p w14:paraId="0D56846E" w14:textId="77777777" w:rsidR="00A7430C" w:rsidRDefault="00994951">
          <w:pPr>
            <w:pStyle w:val="TOC4"/>
            <w:tabs>
              <w:tab w:val="left" w:pos="1760"/>
              <w:tab w:val="right" w:leader="dot" w:pos="8630"/>
            </w:tabs>
            <w:rPr>
              <w:noProof/>
              <w:sz w:val="22"/>
            </w:rPr>
          </w:pPr>
          <w:hyperlink w:anchor="_Toc418259178" w:history="1">
            <w:r w:rsidR="00A7430C" w:rsidRPr="00FA2D0F">
              <w:rPr>
                <w:rStyle w:val="Hyperlink"/>
                <w:noProof/>
              </w:rPr>
              <w:t>1.1.4.3</w:t>
            </w:r>
            <w:r w:rsidR="00A7430C">
              <w:rPr>
                <w:noProof/>
                <w:sz w:val="22"/>
              </w:rPr>
              <w:tab/>
            </w:r>
            <w:r w:rsidR="00A7430C" w:rsidRPr="00FA2D0F">
              <w:rPr>
                <w:rStyle w:val="Hyperlink"/>
                <w:noProof/>
              </w:rPr>
              <w:t>Color Coding</w:t>
            </w:r>
            <w:r w:rsidR="00A7430C">
              <w:rPr>
                <w:noProof/>
                <w:webHidden/>
              </w:rPr>
              <w:tab/>
            </w:r>
            <w:r w:rsidR="00A7430C">
              <w:rPr>
                <w:noProof/>
                <w:webHidden/>
              </w:rPr>
              <w:fldChar w:fldCharType="begin"/>
            </w:r>
            <w:r w:rsidR="00A7430C">
              <w:rPr>
                <w:noProof/>
                <w:webHidden/>
              </w:rPr>
              <w:instrText xml:space="preserve"> PAGEREF _Toc418259178 \h </w:instrText>
            </w:r>
            <w:r w:rsidR="00A7430C">
              <w:rPr>
                <w:noProof/>
                <w:webHidden/>
              </w:rPr>
            </w:r>
            <w:r w:rsidR="00A7430C">
              <w:rPr>
                <w:noProof/>
                <w:webHidden/>
              </w:rPr>
              <w:fldChar w:fldCharType="separate"/>
            </w:r>
            <w:r w:rsidR="000E413C">
              <w:rPr>
                <w:noProof/>
                <w:webHidden/>
              </w:rPr>
              <w:t>4</w:t>
            </w:r>
            <w:r w:rsidR="00A7430C">
              <w:rPr>
                <w:noProof/>
                <w:webHidden/>
              </w:rPr>
              <w:fldChar w:fldCharType="end"/>
            </w:r>
          </w:hyperlink>
        </w:p>
        <w:p w14:paraId="4B231CD8" w14:textId="77777777" w:rsidR="00A7430C" w:rsidRDefault="00994951">
          <w:pPr>
            <w:pStyle w:val="TOC1"/>
            <w:rPr>
              <w:rFonts w:eastAsiaTheme="minorEastAsia" w:cstheme="minorBidi"/>
              <w:b w:val="0"/>
              <w:sz w:val="22"/>
              <w:szCs w:val="22"/>
            </w:rPr>
          </w:pPr>
          <w:hyperlink w:anchor="_Toc418259179" w:history="1">
            <w:r w:rsidR="00A7430C" w:rsidRPr="00FA2D0F">
              <w:rPr>
                <w:rStyle w:val="Hyperlink"/>
              </w:rPr>
              <w:t>2</w:t>
            </w:r>
            <w:r w:rsidR="00A7430C">
              <w:rPr>
                <w:rFonts w:eastAsiaTheme="minorEastAsia" w:cstheme="minorBidi"/>
                <w:b w:val="0"/>
                <w:sz w:val="22"/>
                <w:szCs w:val="22"/>
              </w:rPr>
              <w:tab/>
            </w:r>
            <w:r w:rsidR="00A7430C" w:rsidRPr="00FA2D0F">
              <w:rPr>
                <w:rStyle w:val="Hyperlink"/>
              </w:rPr>
              <w:t>Language Modularity</w:t>
            </w:r>
            <w:r w:rsidR="00A7430C">
              <w:rPr>
                <w:webHidden/>
              </w:rPr>
              <w:tab/>
            </w:r>
            <w:r w:rsidR="00A7430C">
              <w:rPr>
                <w:webHidden/>
              </w:rPr>
              <w:fldChar w:fldCharType="begin"/>
            </w:r>
            <w:r w:rsidR="00A7430C">
              <w:rPr>
                <w:webHidden/>
              </w:rPr>
              <w:instrText xml:space="preserve"> PAGEREF _Toc418259179 \h </w:instrText>
            </w:r>
            <w:r w:rsidR="00A7430C">
              <w:rPr>
                <w:webHidden/>
              </w:rPr>
            </w:r>
            <w:r w:rsidR="00A7430C">
              <w:rPr>
                <w:webHidden/>
              </w:rPr>
              <w:fldChar w:fldCharType="separate"/>
            </w:r>
            <w:r w:rsidR="000E413C">
              <w:rPr>
                <w:webHidden/>
              </w:rPr>
              <w:t>5</w:t>
            </w:r>
            <w:r w:rsidR="00A7430C">
              <w:rPr>
                <w:webHidden/>
              </w:rPr>
              <w:fldChar w:fldCharType="end"/>
            </w:r>
          </w:hyperlink>
        </w:p>
        <w:p w14:paraId="1D165CBE" w14:textId="77777777" w:rsidR="00A7430C" w:rsidRDefault="00994951">
          <w:pPr>
            <w:pStyle w:val="TOC2"/>
            <w:tabs>
              <w:tab w:val="left" w:pos="880"/>
              <w:tab w:val="right" w:leader="dot" w:pos="8630"/>
            </w:tabs>
            <w:rPr>
              <w:rFonts w:eastAsiaTheme="minorEastAsia" w:cstheme="minorBidi"/>
              <w:noProof/>
              <w:sz w:val="22"/>
              <w:szCs w:val="22"/>
            </w:rPr>
          </w:pPr>
          <w:hyperlink w:anchor="_Toc418259180" w:history="1">
            <w:r w:rsidR="00A7430C" w:rsidRPr="00FA2D0F">
              <w:rPr>
                <w:rStyle w:val="Hyperlink"/>
                <w:noProof/>
              </w:rPr>
              <w:t>2.1</w:t>
            </w:r>
            <w:r w:rsidR="00A7430C">
              <w:rPr>
                <w:rFonts w:eastAsiaTheme="minorEastAsia" w:cstheme="minorBidi"/>
                <w:noProof/>
                <w:sz w:val="22"/>
                <w:szCs w:val="22"/>
              </w:rPr>
              <w:tab/>
            </w:r>
            <w:r w:rsidR="00A7430C" w:rsidRPr="00FA2D0F">
              <w:rPr>
                <w:rStyle w:val="Hyperlink"/>
                <w:noProof/>
              </w:rPr>
              <w:t>Core Data Model</w:t>
            </w:r>
            <w:r w:rsidR="00A7430C">
              <w:rPr>
                <w:noProof/>
                <w:webHidden/>
              </w:rPr>
              <w:tab/>
            </w:r>
            <w:r w:rsidR="00A7430C">
              <w:rPr>
                <w:noProof/>
                <w:webHidden/>
              </w:rPr>
              <w:fldChar w:fldCharType="begin"/>
            </w:r>
            <w:r w:rsidR="00A7430C">
              <w:rPr>
                <w:noProof/>
                <w:webHidden/>
              </w:rPr>
              <w:instrText xml:space="preserve"> PAGEREF _Toc418259180 \h </w:instrText>
            </w:r>
            <w:r w:rsidR="00A7430C">
              <w:rPr>
                <w:noProof/>
                <w:webHidden/>
              </w:rPr>
            </w:r>
            <w:r w:rsidR="00A7430C">
              <w:rPr>
                <w:noProof/>
                <w:webHidden/>
              </w:rPr>
              <w:fldChar w:fldCharType="separate"/>
            </w:r>
            <w:r w:rsidR="000E413C">
              <w:rPr>
                <w:noProof/>
                <w:webHidden/>
              </w:rPr>
              <w:t>5</w:t>
            </w:r>
            <w:r w:rsidR="00A7430C">
              <w:rPr>
                <w:noProof/>
                <w:webHidden/>
              </w:rPr>
              <w:fldChar w:fldCharType="end"/>
            </w:r>
          </w:hyperlink>
        </w:p>
        <w:p w14:paraId="7DF0A96E" w14:textId="77777777" w:rsidR="00A7430C" w:rsidRDefault="00994951">
          <w:pPr>
            <w:pStyle w:val="TOC2"/>
            <w:tabs>
              <w:tab w:val="left" w:pos="880"/>
              <w:tab w:val="right" w:leader="dot" w:pos="8630"/>
            </w:tabs>
            <w:rPr>
              <w:rFonts w:eastAsiaTheme="minorEastAsia" w:cstheme="minorBidi"/>
              <w:noProof/>
              <w:sz w:val="22"/>
              <w:szCs w:val="22"/>
            </w:rPr>
          </w:pPr>
          <w:hyperlink w:anchor="_Toc418259181" w:history="1">
            <w:r w:rsidR="00A7430C" w:rsidRPr="00FA2D0F">
              <w:rPr>
                <w:rStyle w:val="Hyperlink"/>
                <w:noProof/>
              </w:rPr>
              <w:t>2.2</w:t>
            </w:r>
            <w:r w:rsidR="00A7430C">
              <w:rPr>
                <w:rFonts w:eastAsiaTheme="minorEastAsia" w:cstheme="minorBidi"/>
                <w:noProof/>
                <w:sz w:val="22"/>
                <w:szCs w:val="22"/>
              </w:rPr>
              <w:tab/>
            </w:r>
            <w:r w:rsidR="00A7430C" w:rsidRPr="00FA2D0F">
              <w:rPr>
                <w:rStyle w:val="Hyperlink"/>
                <w:noProof/>
              </w:rPr>
              <w:t>Common Data Model</w:t>
            </w:r>
            <w:r w:rsidR="00A7430C">
              <w:rPr>
                <w:noProof/>
                <w:webHidden/>
              </w:rPr>
              <w:tab/>
            </w:r>
            <w:r w:rsidR="00A7430C">
              <w:rPr>
                <w:noProof/>
                <w:webHidden/>
              </w:rPr>
              <w:fldChar w:fldCharType="begin"/>
            </w:r>
            <w:r w:rsidR="00A7430C">
              <w:rPr>
                <w:noProof/>
                <w:webHidden/>
              </w:rPr>
              <w:instrText xml:space="preserve"> PAGEREF _Toc418259181 \h </w:instrText>
            </w:r>
            <w:r w:rsidR="00A7430C">
              <w:rPr>
                <w:noProof/>
                <w:webHidden/>
              </w:rPr>
            </w:r>
            <w:r w:rsidR="00A7430C">
              <w:rPr>
                <w:noProof/>
                <w:webHidden/>
              </w:rPr>
              <w:fldChar w:fldCharType="separate"/>
            </w:r>
            <w:r w:rsidR="000E413C">
              <w:rPr>
                <w:noProof/>
                <w:webHidden/>
              </w:rPr>
              <w:t>6</w:t>
            </w:r>
            <w:r w:rsidR="00A7430C">
              <w:rPr>
                <w:noProof/>
                <w:webHidden/>
              </w:rPr>
              <w:fldChar w:fldCharType="end"/>
            </w:r>
          </w:hyperlink>
        </w:p>
        <w:p w14:paraId="14A0DAF2" w14:textId="77777777" w:rsidR="00A7430C" w:rsidRDefault="00994951">
          <w:pPr>
            <w:pStyle w:val="TOC2"/>
            <w:tabs>
              <w:tab w:val="left" w:pos="880"/>
              <w:tab w:val="right" w:leader="dot" w:pos="8630"/>
            </w:tabs>
            <w:rPr>
              <w:rFonts w:eastAsiaTheme="minorEastAsia" w:cstheme="minorBidi"/>
              <w:noProof/>
              <w:sz w:val="22"/>
              <w:szCs w:val="22"/>
            </w:rPr>
          </w:pPr>
          <w:hyperlink w:anchor="_Toc418259182" w:history="1">
            <w:r w:rsidR="00A7430C" w:rsidRPr="00FA2D0F">
              <w:rPr>
                <w:rStyle w:val="Hyperlink"/>
                <w:noProof/>
              </w:rPr>
              <w:t>2.3</w:t>
            </w:r>
            <w:r w:rsidR="00A7430C">
              <w:rPr>
                <w:rFonts w:eastAsiaTheme="minorEastAsia" w:cstheme="minorBidi"/>
                <w:noProof/>
                <w:sz w:val="22"/>
                <w:szCs w:val="22"/>
              </w:rPr>
              <w:tab/>
            </w:r>
            <w:r w:rsidR="00A7430C" w:rsidRPr="00FA2D0F">
              <w:rPr>
                <w:rStyle w:val="Hyperlink"/>
                <w:noProof/>
              </w:rPr>
              <w:t>Component Data Models</w:t>
            </w:r>
            <w:r w:rsidR="00A7430C">
              <w:rPr>
                <w:noProof/>
                <w:webHidden/>
              </w:rPr>
              <w:tab/>
            </w:r>
            <w:r w:rsidR="00A7430C">
              <w:rPr>
                <w:noProof/>
                <w:webHidden/>
              </w:rPr>
              <w:fldChar w:fldCharType="begin"/>
            </w:r>
            <w:r w:rsidR="00A7430C">
              <w:rPr>
                <w:noProof/>
                <w:webHidden/>
              </w:rPr>
              <w:instrText xml:space="preserve"> PAGEREF _Toc418259182 \h </w:instrText>
            </w:r>
            <w:r w:rsidR="00A7430C">
              <w:rPr>
                <w:noProof/>
                <w:webHidden/>
              </w:rPr>
            </w:r>
            <w:r w:rsidR="00A7430C">
              <w:rPr>
                <w:noProof/>
                <w:webHidden/>
              </w:rPr>
              <w:fldChar w:fldCharType="separate"/>
            </w:r>
            <w:r w:rsidR="000E413C">
              <w:rPr>
                <w:noProof/>
                <w:webHidden/>
              </w:rPr>
              <w:t>6</w:t>
            </w:r>
            <w:r w:rsidR="00A7430C">
              <w:rPr>
                <w:noProof/>
                <w:webHidden/>
              </w:rPr>
              <w:fldChar w:fldCharType="end"/>
            </w:r>
          </w:hyperlink>
        </w:p>
        <w:p w14:paraId="79FC44A9" w14:textId="77777777" w:rsidR="00A7430C" w:rsidRDefault="00994951">
          <w:pPr>
            <w:pStyle w:val="TOC3"/>
            <w:tabs>
              <w:tab w:val="left" w:pos="1320"/>
              <w:tab w:val="right" w:leader="dot" w:pos="8630"/>
            </w:tabs>
            <w:rPr>
              <w:rFonts w:eastAsiaTheme="minorEastAsia" w:cstheme="minorBidi"/>
              <w:noProof/>
              <w:sz w:val="22"/>
              <w:szCs w:val="22"/>
            </w:rPr>
          </w:pPr>
          <w:hyperlink w:anchor="_Toc418259183" w:history="1">
            <w:r w:rsidR="00A7430C" w:rsidRPr="00FA2D0F">
              <w:rPr>
                <w:rStyle w:val="Hyperlink"/>
                <w:noProof/>
              </w:rPr>
              <w:t>2.3.1</w:t>
            </w:r>
            <w:r w:rsidR="00A7430C">
              <w:rPr>
                <w:rFonts w:eastAsiaTheme="minorEastAsia" w:cstheme="minorBidi"/>
                <w:noProof/>
                <w:sz w:val="22"/>
                <w:szCs w:val="22"/>
              </w:rPr>
              <w:tab/>
            </w:r>
            <w:r w:rsidR="00A7430C" w:rsidRPr="00FA2D0F">
              <w:rPr>
                <w:rStyle w:val="Hyperlink"/>
                <w:noProof/>
              </w:rPr>
              <w:t>Observable</w:t>
            </w:r>
            <w:r w:rsidR="00A7430C">
              <w:rPr>
                <w:noProof/>
                <w:webHidden/>
              </w:rPr>
              <w:tab/>
            </w:r>
            <w:r w:rsidR="00A7430C">
              <w:rPr>
                <w:noProof/>
                <w:webHidden/>
              </w:rPr>
              <w:fldChar w:fldCharType="begin"/>
            </w:r>
            <w:r w:rsidR="00A7430C">
              <w:rPr>
                <w:noProof/>
                <w:webHidden/>
              </w:rPr>
              <w:instrText xml:space="preserve"> PAGEREF _Toc418259183 \h </w:instrText>
            </w:r>
            <w:r w:rsidR="00A7430C">
              <w:rPr>
                <w:noProof/>
                <w:webHidden/>
              </w:rPr>
            </w:r>
            <w:r w:rsidR="00A7430C">
              <w:rPr>
                <w:noProof/>
                <w:webHidden/>
              </w:rPr>
              <w:fldChar w:fldCharType="separate"/>
            </w:r>
            <w:r w:rsidR="000E413C">
              <w:rPr>
                <w:noProof/>
                <w:webHidden/>
              </w:rPr>
              <w:t>8</w:t>
            </w:r>
            <w:r w:rsidR="00A7430C">
              <w:rPr>
                <w:noProof/>
                <w:webHidden/>
              </w:rPr>
              <w:fldChar w:fldCharType="end"/>
            </w:r>
          </w:hyperlink>
        </w:p>
        <w:p w14:paraId="5DE303ED" w14:textId="77777777" w:rsidR="00A7430C" w:rsidRDefault="00994951">
          <w:pPr>
            <w:pStyle w:val="TOC3"/>
            <w:tabs>
              <w:tab w:val="left" w:pos="1320"/>
              <w:tab w:val="right" w:leader="dot" w:pos="8630"/>
            </w:tabs>
            <w:rPr>
              <w:rFonts w:eastAsiaTheme="minorEastAsia" w:cstheme="minorBidi"/>
              <w:noProof/>
              <w:sz w:val="22"/>
              <w:szCs w:val="22"/>
            </w:rPr>
          </w:pPr>
          <w:hyperlink w:anchor="_Toc418259184" w:history="1">
            <w:r w:rsidR="00A7430C" w:rsidRPr="00FA2D0F">
              <w:rPr>
                <w:rStyle w:val="Hyperlink"/>
                <w:noProof/>
              </w:rPr>
              <w:t>2.3.2</w:t>
            </w:r>
            <w:r w:rsidR="00A7430C">
              <w:rPr>
                <w:rFonts w:eastAsiaTheme="minorEastAsia" w:cstheme="minorBidi"/>
                <w:noProof/>
                <w:sz w:val="22"/>
                <w:szCs w:val="22"/>
              </w:rPr>
              <w:tab/>
            </w:r>
            <w:r w:rsidR="00A7430C" w:rsidRPr="00FA2D0F">
              <w:rPr>
                <w:rStyle w:val="Hyperlink"/>
                <w:noProof/>
              </w:rPr>
              <w:t>Indicator</w:t>
            </w:r>
            <w:r w:rsidR="00A7430C">
              <w:rPr>
                <w:noProof/>
                <w:webHidden/>
              </w:rPr>
              <w:tab/>
            </w:r>
            <w:r w:rsidR="00A7430C">
              <w:rPr>
                <w:noProof/>
                <w:webHidden/>
              </w:rPr>
              <w:fldChar w:fldCharType="begin"/>
            </w:r>
            <w:r w:rsidR="00A7430C">
              <w:rPr>
                <w:noProof/>
                <w:webHidden/>
              </w:rPr>
              <w:instrText xml:space="preserve"> PAGEREF _Toc418259184 \h </w:instrText>
            </w:r>
            <w:r w:rsidR="00A7430C">
              <w:rPr>
                <w:noProof/>
                <w:webHidden/>
              </w:rPr>
            </w:r>
            <w:r w:rsidR="00A7430C">
              <w:rPr>
                <w:noProof/>
                <w:webHidden/>
              </w:rPr>
              <w:fldChar w:fldCharType="separate"/>
            </w:r>
            <w:r w:rsidR="000E413C">
              <w:rPr>
                <w:noProof/>
                <w:webHidden/>
              </w:rPr>
              <w:t>8</w:t>
            </w:r>
            <w:r w:rsidR="00A7430C">
              <w:rPr>
                <w:noProof/>
                <w:webHidden/>
              </w:rPr>
              <w:fldChar w:fldCharType="end"/>
            </w:r>
          </w:hyperlink>
        </w:p>
        <w:p w14:paraId="691A70BD" w14:textId="77777777" w:rsidR="00A7430C" w:rsidRDefault="00994951">
          <w:pPr>
            <w:pStyle w:val="TOC3"/>
            <w:tabs>
              <w:tab w:val="left" w:pos="1320"/>
              <w:tab w:val="right" w:leader="dot" w:pos="8630"/>
            </w:tabs>
            <w:rPr>
              <w:rFonts w:eastAsiaTheme="minorEastAsia" w:cstheme="minorBidi"/>
              <w:noProof/>
              <w:sz w:val="22"/>
              <w:szCs w:val="22"/>
            </w:rPr>
          </w:pPr>
          <w:hyperlink w:anchor="_Toc418259185" w:history="1">
            <w:r w:rsidR="00A7430C" w:rsidRPr="00FA2D0F">
              <w:rPr>
                <w:rStyle w:val="Hyperlink"/>
                <w:noProof/>
              </w:rPr>
              <w:t>2.3.3</w:t>
            </w:r>
            <w:r w:rsidR="00A7430C">
              <w:rPr>
                <w:rFonts w:eastAsiaTheme="minorEastAsia" w:cstheme="minorBidi"/>
                <w:noProof/>
                <w:sz w:val="22"/>
                <w:szCs w:val="22"/>
              </w:rPr>
              <w:tab/>
            </w:r>
            <w:r w:rsidR="00A7430C" w:rsidRPr="00FA2D0F">
              <w:rPr>
                <w:rStyle w:val="Hyperlink"/>
                <w:noProof/>
              </w:rPr>
              <w:t>Incident</w:t>
            </w:r>
            <w:r w:rsidR="00A7430C">
              <w:rPr>
                <w:noProof/>
                <w:webHidden/>
              </w:rPr>
              <w:tab/>
            </w:r>
            <w:r w:rsidR="00A7430C">
              <w:rPr>
                <w:noProof/>
                <w:webHidden/>
              </w:rPr>
              <w:fldChar w:fldCharType="begin"/>
            </w:r>
            <w:r w:rsidR="00A7430C">
              <w:rPr>
                <w:noProof/>
                <w:webHidden/>
              </w:rPr>
              <w:instrText xml:space="preserve"> PAGEREF _Toc418259185 \h </w:instrText>
            </w:r>
            <w:r w:rsidR="00A7430C">
              <w:rPr>
                <w:noProof/>
                <w:webHidden/>
              </w:rPr>
            </w:r>
            <w:r w:rsidR="00A7430C">
              <w:rPr>
                <w:noProof/>
                <w:webHidden/>
              </w:rPr>
              <w:fldChar w:fldCharType="separate"/>
            </w:r>
            <w:r w:rsidR="000E413C">
              <w:rPr>
                <w:noProof/>
                <w:webHidden/>
              </w:rPr>
              <w:t>8</w:t>
            </w:r>
            <w:r w:rsidR="00A7430C">
              <w:rPr>
                <w:noProof/>
                <w:webHidden/>
              </w:rPr>
              <w:fldChar w:fldCharType="end"/>
            </w:r>
          </w:hyperlink>
        </w:p>
        <w:p w14:paraId="3663F41A" w14:textId="77777777" w:rsidR="00A7430C" w:rsidRDefault="00994951">
          <w:pPr>
            <w:pStyle w:val="TOC3"/>
            <w:tabs>
              <w:tab w:val="left" w:pos="1320"/>
              <w:tab w:val="right" w:leader="dot" w:pos="8630"/>
            </w:tabs>
            <w:rPr>
              <w:rFonts w:eastAsiaTheme="minorEastAsia" w:cstheme="minorBidi"/>
              <w:noProof/>
              <w:sz w:val="22"/>
              <w:szCs w:val="22"/>
            </w:rPr>
          </w:pPr>
          <w:hyperlink w:anchor="_Toc418259186" w:history="1">
            <w:r w:rsidR="00A7430C" w:rsidRPr="00FA2D0F">
              <w:rPr>
                <w:rStyle w:val="Hyperlink"/>
                <w:noProof/>
              </w:rPr>
              <w:t>2.3.4</w:t>
            </w:r>
            <w:r w:rsidR="00A7430C">
              <w:rPr>
                <w:rFonts w:eastAsiaTheme="minorEastAsia" w:cstheme="minorBidi"/>
                <w:noProof/>
                <w:sz w:val="22"/>
                <w:szCs w:val="22"/>
              </w:rPr>
              <w:tab/>
            </w:r>
            <w:r w:rsidR="00A7430C" w:rsidRPr="00FA2D0F">
              <w:rPr>
                <w:rStyle w:val="Hyperlink"/>
                <w:noProof/>
              </w:rPr>
              <w:t>Tactics, Techniques and Procedures (TTP)</w:t>
            </w:r>
            <w:r w:rsidR="00A7430C">
              <w:rPr>
                <w:noProof/>
                <w:webHidden/>
              </w:rPr>
              <w:tab/>
            </w:r>
            <w:r w:rsidR="00A7430C">
              <w:rPr>
                <w:noProof/>
                <w:webHidden/>
              </w:rPr>
              <w:fldChar w:fldCharType="begin"/>
            </w:r>
            <w:r w:rsidR="00A7430C">
              <w:rPr>
                <w:noProof/>
                <w:webHidden/>
              </w:rPr>
              <w:instrText xml:space="preserve"> PAGEREF _Toc418259186 \h </w:instrText>
            </w:r>
            <w:r w:rsidR="00A7430C">
              <w:rPr>
                <w:noProof/>
                <w:webHidden/>
              </w:rPr>
            </w:r>
            <w:r w:rsidR="00A7430C">
              <w:rPr>
                <w:noProof/>
                <w:webHidden/>
              </w:rPr>
              <w:fldChar w:fldCharType="separate"/>
            </w:r>
            <w:r w:rsidR="000E413C">
              <w:rPr>
                <w:noProof/>
                <w:webHidden/>
              </w:rPr>
              <w:t>8</w:t>
            </w:r>
            <w:r w:rsidR="00A7430C">
              <w:rPr>
                <w:noProof/>
                <w:webHidden/>
              </w:rPr>
              <w:fldChar w:fldCharType="end"/>
            </w:r>
          </w:hyperlink>
        </w:p>
        <w:p w14:paraId="3398636F" w14:textId="77777777" w:rsidR="00A7430C" w:rsidRDefault="00994951">
          <w:pPr>
            <w:pStyle w:val="TOC3"/>
            <w:tabs>
              <w:tab w:val="left" w:pos="1320"/>
              <w:tab w:val="right" w:leader="dot" w:pos="8630"/>
            </w:tabs>
            <w:rPr>
              <w:rFonts w:eastAsiaTheme="minorEastAsia" w:cstheme="minorBidi"/>
              <w:noProof/>
              <w:sz w:val="22"/>
              <w:szCs w:val="22"/>
            </w:rPr>
          </w:pPr>
          <w:hyperlink w:anchor="_Toc418259187" w:history="1">
            <w:r w:rsidR="00A7430C" w:rsidRPr="00FA2D0F">
              <w:rPr>
                <w:rStyle w:val="Hyperlink"/>
                <w:noProof/>
              </w:rPr>
              <w:t>2.3.5</w:t>
            </w:r>
            <w:r w:rsidR="00A7430C">
              <w:rPr>
                <w:rFonts w:eastAsiaTheme="minorEastAsia" w:cstheme="minorBidi"/>
                <w:noProof/>
                <w:sz w:val="22"/>
                <w:szCs w:val="22"/>
              </w:rPr>
              <w:tab/>
            </w:r>
            <w:r w:rsidR="00A7430C" w:rsidRPr="00FA2D0F">
              <w:rPr>
                <w:rStyle w:val="Hyperlink"/>
                <w:noProof/>
              </w:rPr>
              <w:t>Campaign</w:t>
            </w:r>
            <w:r w:rsidR="00A7430C">
              <w:rPr>
                <w:noProof/>
                <w:webHidden/>
              </w:rPr>
              <w:tab/>
            </w:r>
            <w:r w:rsidR="00A7430C">
              <w:rPr>
                <w:noProof/>
                <w:webHidden/>
              </w:rPr>
              <w:fldChar w:fldCharType="begin"/>
            </w:r>
            <w:r w:rsidR="00A7430C">
              <w:rPr>
                <w:noProof/>
                <w:webHidden/>
              </w:rPr>
              <w:instrText xml:space="preserve"> PAGEREF _Toc418259187 \h </w:instrText>
            </w:r>
            <w:r w:rsidR="00A7430C">
              <w:rPr>
                <w:noProof/>
                <w:webHidden/>
              </w:rPr>
            </w:r>
            <w:r w:rsidR="00A7430C">
              <w:rPr>
                <w:noProof/>
                <w:webHidden/>
              </w:rPr>
              <w:fldChar w:fldCharType="separate"/>
            </w:r>
            <w:r w:rsidR="000E413C">
              <w:rPr>
                <w:noProof/>
                <w:webHidden/>
              </w:rPr>
              <w:t>8</w:t>
            </w:r>
            <w:r w:rsidR="00A7430C">
              <w:rPr>
                <w:noProof/>
                <w:webHidden/>
              </w:rPr>
              <w:fldChar w:fldCharType="end"/>
            </w:r>
          </w:hyperlink>
        </w:p>
        <w:p w14:paraId="782B78EE" w14:textId="77777777" w:rsidR="00A7430C" w:rsidRDefault="00994951">
          <w:pPr>
            <w:pStyle w:val="TOC3"/>
            <w:tabs>
              <w:tab w:val="left" w:pos="1320"/>
              <w:tab w:val="right" w:leader="dot" w:pos="8630"/>
            </w:tabs>
            <w:rPr>
              <w:rFonts w:eastAsiaTheme="minorEastAsia" w:cstheme="minorBidi"/>
              <w:noProof/>
              <w:sz w:val="22"/>
              <w:szCs w:val="22"/>
            </w:rPr>
          </w:pPr>
          <w:hyperlink w:anchor="_Toc418259188" w:history="1">
            <w:r w:rsidR="00A7430C" w:rsidRPr="00FA2D0F">
              <w:rPr>
                <w:rStyle w:val="Hyperlink"/>
                <w:noProof/>
              </w:rPr>
              <w:t>2.3.6</w:t>
            </w:r>
            <w:r w:rsidR="00A7430C">
              <w:rPr>
                <w:rFonts w:eastAsiaTheme="minorEastAsia" w:cstheme="minorBidi"/>
                <w:noProof/>
                <w:sz w:val="22"/>
                <w:szCs w:val="22"/>
              </w:rPr>
              <w:tab/>
            </w:r>
            <w:r w:rsidR="00A7430C" w:rsidRPr="00FA2D0F">
              <w:rPr>
                <w:rStyle w:val="Hyperlink"/>
                <w:noProof/>
              </w:rPr>
              <w:t>Threat Actor</w:t>
            </w:r>
            <w:r w:rsidR="00A7430C">
              <w:rPr>
                <w:noProof/>
                <w:webHidden/>
              </w:rPr>
              <w:tab/>
            </w:r>
            <w:r w:rsidR="00A7430C">
              <w:rPr>
                <w:noProof/>
                <w:webHidden/>
              </w:rPr>
              <w:fldChar w:fldCharType="begin"/>
            </w:r>
            <w:r w:rsidR="00A7430C">
              <w:rPr>
                <w:noProof/>
                <w:webHidden/>
              </w:rPr>
              <w:instrText xml:space="preserve"> PAGEREF _Toc418259188 \h </w:instrText>
            </w:r>
            <w:r w:rsidR="00A7430C">
              <w:rPr>
                <w:noProof/>
                <w:webHidden/>
              </w:rPr>
            </w:r>
            <w:r w:rsidR="00A7430C">
              <w:rPr>
                <w:noProof/>
                <w:webHidden/>
              </w:rPr>
              <w:fldChar w:fldCharType="separate"/>
            </w:r>
            <w:r w:rsidR="000E413C">
              <w:rPr>
                <w:noProof/>
                <w:webHidden/>
              </w:rPr>
              <w:t>8</w:t>
            </w:r>
            <w:r w:rsidR="00A7430C">
              <w:rPr>
                <w:noProof/>
                <w:webHidden/>
              </w:rPr>
              <w:fldChar w:fldCharType="end"/>
            </w:r>
          </w:hyperlink>
        </w:p>
        <w:p w14:paraId="36CB39F9" w14:textId="77777777" w:rsidR="00A7430C" w:rsidRDefault="00994951">
          <w:pPr>
            <w:pStyle w:val="TOC3"/>
            <w:tabs>
              <w:tab w:val="left" w:pos="1320"/>
              <w:tab w:val="right" w:leader="dot" w:pos="8630"/>
            </w:tabs>
            <w:rPr>
              <w:rFonts w:eastAsiaTheme="minorEastAsia" w:cstheme="minorBidi"/>
              <w:noProof/>
              <w:sz w:val="22"/>
              <w:szCs w:val="22"/>
            </w:rPr>
          </w:pPr>
          <w:hyperlink w:anchor="_Toc418259189" w:history="1">
            <w:r w:rsidR="00A7430C" w:rsidRPr="00FA2D0F">
              <w:rPr>
                <w:rStyle w:val="Hyperlink"/>
                <w:noProof/>
              </w:rPr>
              <w:t>2.3.7</w:t>
            </w:r>
            <w:r w:rsidR="00A7430C">
              <w:rPr>
                <w:rFonts w:eastAsiaTheme="minorEastAsia" w:cstheme="minorBidi"/>
                <w:noProof/>
                <w:sz w:val="22"/>
                <w:szCs w:val="22"/>
              </w:rPr>
              <w:tab/>
            </w:r>
            <w:r w:rsidR="00A7430C" w:rsidRPr="00FA2D0F">
              <w:rPr>
                <w:rStyle w:val="Hyperlink"/>
                <w:noProof/>
              </w:rPr>
              <w:t>Exploit Target</w:t>
            </w:r>
            <w:r w:rsidR="00A7430C">
              <w:rPr>
                <w:noProof/>
                <w:webHidden/>
              </w:rPr>
              <w:tab/>
            </w:r>
            <w:r w:rsidR="00A7430C">
              <w:rPr>
                <w:noProof/>
                <w:webHidden/>
              </w:rPr>
              <w:fldChar w:fldCharType="begin"/>
            </w:r>
            <w:r w:rsidR="00A7430C">
              <w:rPr>
                <w:noProof/>
                <w:webHidden/>
              </w:rPr>
              <w:instrText xml:space="preserve"> PAGEREF _Toc418259189 \h </w:instrText>
            </w:r>
            <w:r w:rsidR="00A7430C">
              <w:rPr>
                <w:noProof/>
                <w:webHidden/>
              </w:rPr>
            </w:r>
            <w:r w:rsidR="00A7430C">
              <w:rPr>
                <w:noProof/>
                <w:webHidden/>
              </w:rPr>
              <w:fldChar w:fldCharType="separate"/>
            </w:r>
            <w:r w:rsidR="000E413C">
              <w:rPr>
                <w:noProof/>
                <w:webHidden/>
              </w:rPr>
              <w:t>9</w:t>
            </w:r>
            <w:r w:rsidR="00A7430C">
              <w:rPr>
                <w:noProof/>
                <w:webHidden/>
              </w:rPr>
              <w:fldChar w:fldCharType="end"/>
            </w:r>
          </w:hyperlink>
        </w:p>
        <w:p w14:paraId="2D7BD482" w14:textId="77777777" w:rsidR="00A7430C" w:rsidRDefault="00994951">
          <w:pPr>
            <w:pStyle w:val="TOC3"/>
            <w:tabs>
              <w:tab w:val="left" w:pos="1320"/>
              <w:tab w:val="right" w:leader="dot" w:pos="8630"/>
            </w:tabs>
            <w:rPr>
              <w:rFonts w:eastAsiaTheme="minorEastAsia" w:cstheme="minorBidi"/>
              <w:noProof/>
              <w:sz w:val="22"/>
              <w:szCs w:val="22"/>
            </w:rPr>
          </w:pPr>
          <w:hyperlink w:anchor="_Toc418259190" w:history="1">
            <w:r w:rsidR="00A7430C" w:rsidRPr="00FA2D0F">
              <w:rPr>
                <w:rStyle w:val="Hyperlink"/>
                <w:noProof/>
              </w:rPr>
              <w:t>2.3.8</w:t>
            </w:r>
            <w:r w:rsidR="00A7430C">
              <w:rPr>
                <w:rFonts w:eastAsiaTheme="minorEastAsia" w:cstheme="minorBidi"/>
                <w:noProof/>
                <w:sz w:val="22"/>
                <w:szCs w:val="22"/>
              </w:rPr>
              <w:tab/>
            </w:r>
            <w:r w:rsidR="00A7430C" w:rsidRPr="00FA2D0F">
              <w:rPr>
                <w:rStyle w:val="Hyperlink"/>
                <w:noProof/>
              </w:rPr>
              <w:t>Course of Action (COA)</w:t>
            </w:r>
            <w:r w:rsidR="00A7430C">
              <w:rPr>
                <w:noProof/>
                <w:webHidden/>
              </w:rPr>
              <w:tab/>
            </w:r>
            <w:r w:rsidR="00A7430C">
              <w:rPr>
                <w:noProof/>
                <w:webHidden/>
              </w:rPr>
              <w:fldChar w:fldCharType="begin"/>
            </w:r>
            <w:r w:rsidR="00A7430C">
              <w:rPr>
                <w:noProof/>
                <w:webHidden/>
              </w:rPr>
              <w:instrText xml:space="preserve"> PAGEREF _Toc418259190 \h </w:instrText>
            </w:r>
            <w:r w:rsidR="00A7430C">
              <w:rPr>
                <w:noProof/>
                <w:webHidden/>
              </w:rPr>
            </w:r>
            <w:r w:rsidR="00A7430C">
              <w:rPr>
                <w:noProof/>
                <w:webHidden/>
              </w:rPr>
              <w:fldChar w:fldCharType="separate"/>
            </w:r>
            <w:r w:rsidR="000E413C">
              <w:rPr>
                <w:noProof/>
                <w:webHidden/>
              </w:rPr>
              <w:t>9</w:t>
            </w:r>
            <w:r w:rsidR="00A7430C">
              <w:rPr>
                <w:noProof/>
                <w:webHidden/>
              </w:rPr>
              <w:fldChar w:fldCharType="end"/>
            </w:r>
          </w:hyperlink>
        </w:p>
        <w:p w14:paraId="02944AE9" w14:textId="77777777" w:rsidR="00A7430C" w:rsidRDefault="00994951">
          <w:pPr>
            <w:pStyle w:val="TOC2"/>
            <w:tabs>
              <w:tab w:val="left" w:pos="880"/>
              <w:tab w:val="right" w:leader="dot" w:pos="8630"/>
            </w:tabs>
            <w:rPr>
              <w:rFonts w:eastAsiaTheme="minorEastAsia" w:cstheme="minorBidi"/>
              <w:noProof/>
              <w:sz w:val="22"/>
              <w:szCs w:val="22"/>
            </w:rPr>
          </w:pPr>
          <w:hyperlink w:anchor="_Toc418259191" w:history="1">
            <w:r w:rsidR="00A7430C" w:rsidRPr="00FA2D0F">
              <w:rPr>
                <w:rStyle w:val="Hyperlink"/>
                <w:noProof/>
              </w:rPr>
              <w:t>2.4</w:t>
            </w:r>
            <w:r w:rsidR="00A7430C">
              <w:rPr>
                <w:rFonts w:eastAsiaTheme="minorEastAsia" w:cstheme="minorBidi"/>
                <w:noProof/>
                <w:sz w:val="22"/>
                <w:szCs w:val="22"/>
              </w:rPr>
              <w:tab/>
            </w:r>
            <w:r w:rsidR="00A7430C" w:rsidRPr="00FA2D0F">
              <w:rPr>
                <w:rStyle w:val="Hyperlink"/>
                <w:noProof/>
              </w:rPr>
              <w:t>Data Marking Data Model</w:t>
            </w:r>
            <w:r w:rsidR="00A7430C">
              <w:rPr>
                <w:noProof/>
                <w:webHidden/>
              </w:rPr>
              <w:tab/>
            </w:r>
            <w:r w:rsidR="00A7430C">
              <w:rPr>
                <w:noProof/>
                <w:webHidden/>
              </w:rPr>
              <w:fldChar w:fldCharType="begin"/>
            </w:r>
            <w:r w:rsidR="00A7430C">
              <w:rPr>
                <w:noProof/>
                <w:webHidden/>
              </w:rPr>
              <w:instrText xml:space="preserve"> PAGEREF _Toc418259191 \h </w:instrText>
            </w:r>
            <w:r w:rsidR="00A7430C">
              <w:rPr>
                <w:noProof/>
                <w:webHidden/>
              </w:rPr>
            </w:r>
            <w:r w:rsidR="00A7430C">
              <w:rPr>
                <w:noProof/>
                <w:webHidden/>
              </w:rPr>
              <w:fldChar w:fldCharType="separate"/>
            </w:r>
            <w:r w:rsidR="000E413C">
              <w:rPr>
                <w:noProof/>
                <w:webHidden/>
              </w:rPr>
              <w:t>9</w:t>
            </w:r>
            <w:r w:rsidR="00A7430C">
              <w:rPr>
                <w:noProof/>
                <w:webHidden/>
              </w:rPr>
              <w:fldChar w:fldCharType="end"/>
            </w:r>
          </w:hyperlink>
        </w:p>
        <w:p w14:paraId="0E0A6B4B" w14:textId="77777777" w:rsidR="00A7430C" w:rsidRDefault="00994951">
          <w:pPr>
            <w:pStyle w:val="TOC2"/>
            <w:tabs>
              <w:tab w:val="left" w:pos="880"/>
              <w:tab w:val="right" w:leader="dot" w:pos="8630"/>
            </w:tabs>
            <w:rPr>
              <w:rFonts w:eastAsiaTheme="minorEastAsia" w:cstheme="minorBidi"/>
              <w:noProof/>
              <w:sz w:val="22"/>
              <w:szCs w:val="22"/>
            </w:rPr>
          </w:pPr>
          <w:hyperlink w:anchor="_Toc418259192" w:history="1">
            <w:r w:rsidR="00A7430C" w:rsidRPr="00FA2D0F">
              <w:rPr>
                <w:rStyle w:val="Hyperlink"/>
                <w:noProof/>
              </w:rPr>
              <w:t>2.5</w:t>
            </w:r>
            <w:r w:rsidR="00A7430C">
              <w:rPr>
                <w:rFonts w:eastAsiaTheme="minorEastAsia" w:cstheme="minorBidi"/>
                <w:noProof/>
                <w:sz w:val="22"/>
                <w:szCs w:val="22"/>
              </w:rPr>
              <w:tab/>
            </w:r>
            <w:r w:rsidR="00A7430C" w:rsidRPr="00FA2D0F">
              <w:rPr>
                <w:rStyle w:val="Hyperlink"/>
                <w:noProof/>
              </w:rPr>
              <w:t>Default Extensions Data Model</w:t>
            </w:r>
            <w:r w:rsidR="00A7430C">
              <w:rPr>
                <w:noProof/>
                <w:webHidden/>
              </w:rPr>
              <w:tab/>
            </w:r>
            <w:r w:rsidR="00A7430C">
              <w:rPr>
                <w:noProof/>
                <w:webHidden/>
              </w:rPr>
              <w:fldChar w:fldCharType="begin"/>
            </w:r>
            <w:r w:rsidR="00A7430C">
              <w:rPr>
                <w:noProof/>
                <w:webHidden/>
              </w:rPr>
              <w:instrText xml:space="preserve"> PAGEREF _Toc418259192 \h </w:instrText>
            </w:r>
            <w:r w:rsidR="00A7430C">
              <w:rPr>
                <w:noProof/>
                <w:webHidden/>
              </w:rPr>
            </w:r>
            <w:r w:rsidR="00A7430C">
              <w:rPr>
                <w:noProof/>
                <w:webHidden/>
              </w:rPr>
              <w:fldChar w:fldCharType="separate"/>
            </w:r>
            <w:r w:rsidR="000E413C">
              <w:rPr>
                <w:noProof/>
                <w:webHidden/>
              </w:rPr>
              <w:t>9</w:t>
            </w:r>
            <w:r w:rsidR="00A7430C">
              <w:rPr>
                <w:noProof/>
                <w:webHidden/>
              </w:rPr>
              <w:fldChar w:fldCharType="end"/>
            </w:r>
          </w:hyperlink>
        </w:p>
        <w:p w14:paraId="40C2DAE4" w14:textId="77777777" w:rsidR="00A7430C" w:rsidRDefault="00994951">
          <w:pPr>
            <w:pStyle w:val="TOC2"/>
            <w:tabs>
              <w:tab w:val="left" w:pos="880"/>
              <w:tab w:val="right" w:leader="dot" w:pos="8630"/>
            </w:tabs>
            <w:rPr>
              <w:rFonts w:eastAsiaTheme="minorEastAsia" w:cstheme="minorBidi"/>
              <w:noProof/>
              <w:sz w:val="22"/>
              <w:szCs w:val="22"/>
            </w:rPr>
          </w:pPr>
          <w:hyperlink w:anchor="_Toc418259193" w:history="1">
            <w:r w:rsidR="00A7430C" w:rsidRPr="00FA2D0F">
              <w:rPr>
                <w:rStyle w:val="Hyperlink"/>
                <w:noProof/>
              </w:rPr>
              <w:t>2.6</w:t>
            </w:r>
            <w:r w:rsidR="00A7430C">
              <w:rPr>
                <w:rFonts w:eastAsiaTheme="minorEastAsia" w:cstheme="minorBidi"/>
                <w:noProof/>
                <w:sz w:val="22"/>
                <w:szCs w:val="22"/>
              </w:rPr>
              <w:tab/>
            </w:r>
            <w:r w:rsidR="00A7430C" w:rsidRPr="00FA2D0F">
              <w:rPr>
                <w:rStyle w:val="Hyperlink"/>
                <w:noProof/>
              </w:rPr>
              <w:t>Default Vocabularies</w:t>
            </w:r>
            <w:r w:rsidR="00A7430C">
              <w:rPr>
                <w:noProof/>
                <w:webHidden/>
              </w:rPr>
              <w:tab/>
            </w:r>
            <w:r w:rsidR="00A7430C">
              <w:rPr>
                <w:noProof/>
                <w:webHidden/>
              </w:rPr>
              <w:fldChar w:fldCharType="begin"/>
            </w:r>
            <w:r w:rsidR="00A7430C">
              <w:rPr>
                <w:noProof/>
                <w:webHidden/>
              </w:rPr>
              <w:instrText xml:space="preserve"> PAGEREF _Toc418259193 \h </w:instrText>
            </w:r>
            <w:r w:rsidR="00A7430C">
              <w:rPr>
                <w:noProof/>
                <w:webHidden/>
              </w:rPr>
            </w:r>
            <w:r w:rsidR="00A7430C">
              <w:rPr>
                <w:noProof/>
                <w:webHidden/>
              </w:rPr>
              <w:fldChar w:fldCharType="separate"/>
            </w:r>
            <w:r w:rsidR="000E413C">
              <w:rPr>
                <w:noProof/>
                <w:webHidden/>
              </w:rPr>
              <w:t>9</w:t>
            </w:r>
            <w:r w:rsidR="00A7430C">
              <w:rPr>
                <w:noProof/>
                <w:webHidden/>
              </w:rPr>
              <w:fldChar w:fldCharType="end"/>
            </w:r>
          </w:hyperlink>
        </w:p>
        <w:p w14:paraId="0E54219E" w14:textId="77777777" w:rsidR="00A7430C" w:rsidRDefault="00994951">
          <w:pPr>
            <w:pStyle w:val="TOC2"/>
            <w:tabs>
              <w:tab w:val="left" w:pos="880"/>
              <w:tab w:val="right" w:leader="dot" w:pos="8630"/>
            </w:tabs>
            <w:rPr>
              <w:rFonts w:eastAsiaTheme="minorEastAsia" w:cstheme="minorBidi"/>
              <w:noProof/>
              <w:sz w:val="22"/>
              <w:szCs w:val="22"/>
            </w:rPr>
          </w:pPr>
          <w:hyperlink w:anchor="_Toc418259194" w:history="1">
            <w:r w:rsidR="00A7430C" w:rsidRPr="00FA2D0F">
              <w:rPr>
                <w:rStyle w:val="Hyperlink"/>
                <w:noProof/>
              </w:rPr>
              <w:t>2.7</w:t>
            </w:r>
            <w:r w:rsidR="00A7430C">
              <w:rPr>
                <w:rFonts w:eastAsiaTheme="minorEastAsia" w:cstheme="minorBidi"/>
                <w:noProof/>
                <w:sz w:val="22"/>
                <w:szCs w:val="22"/>
              </w:rPr>
              <w:tab/>
            </w:r>
            <w:r w:rsidR="00A7430C" w:rsidRPr="00FA2D0F">
              <w:rPr>
                <w:rStyle w:val="Hyperlink"/>
                <w:noProof/>
              </w:rPr>
              <w:t>Basic Data Types</w:t>
            </w:r>
            <w:r w:rsidR="00A7430C">
              <w:rPr>
                <w:noProof/>
                <w:webHidden/>
              </w:rPr>
              <w:tab/>
            </w:r>
            <w:r w:rsidR="00A7430C">
              <w:rPr>
                <w:noProof/>
                <w:webHidden/>
              </w:rPr>
              <w:fldChar w:fldCharType="begin"/>
            </w:r>
            <w:r w:rsidR="00A7430C">
              <w:rPr>
                <w:noProof/>
                <w:webHidden/>
              </w:rPr>
              <w:instrText xml:space="preserve"> PAGEREF _Toc418259194 \h </w:instrText>
            </w:r>
            <w:r w:rsidR="00A7430C">
              <w:rPr>
                <w:noProof/>
                <w:webHidden/>
              </w:rPr>
            </w:r>
            <w:r w:rsidR="00A7430C">
              <w:rPr>
                <w:noProof/>
                <w:webHidden/>
              </w:rPr>
              <w:fldChar w:fldCharType="separate"/>
            </w:r>
            <w:r w:rsidR="000E413C">
              <w:rPr>
                <w:noProof/>
                <w:webHidden/>
              </w:rPr>
              <w:t>10</w:t>
            </w:r>
            <w:r w:rsidR="00A7430C">
              <w:rPr>
                <w:noProof/>
                <w:webHidden/>
              </w:rPr>
              <w:fldChar w:fldCharType="end"/>
            </w:r>
          </w:hyperlink>
        </w:p>
        <w:p w14:paraId="4C9A5422" w14:textId="77777777" w:rsidR="00A7430C" w:rsidRDefault="00994951">
          <w:pPr>
            <w:pStyle w:val="TOC3"/>
            <w:tabs>
              <w:tab w:val="left" w:pos="1320"/>
              <w:tab w:val="right" w:leader="dot" w:pos="8630"/>
            </w:tabs>
            <w:rPr>
              <w:rFonts w:eastAsiaTheme="minorEastAsia" w:cstheme="minorBidi"/>
              <w:noProof/>
              <w:sz w:val="22"/>
              <w:szCs w:val="22"/>
            </w:rPr>
          </w:pPr>
          <w:hyperlink w:anchor="_Toc418259195" w:history="1">
            <w:r w:rsidR="00A7430C" w:rsidRPr="00FA2D0F">
              <w:rPr>
                <w:rStyle w:val="Hyperlink"/>
                <w:noProof/>
              </w:rPr>
              <w:t>2.7.1</w:t>
            </w:r>
            <w:r w:rsidR="00A7430C">
              <w:rPr>
                <w:rFonts w:eastAsiaTheme="minorEastAsia" w:cstheme="minorBidi"/>
                <w:noProof/>
                <w:sz w:val="22"/>
                <w:szCs w:val="22"/>
              </w:rPr>
              <w:tab/>
            </w:r>
            <w:r w:rsidR="00A7430C" w:rsidRPr="00FA2D0F">
              <w:rPr>
                <w:rStyle w:val="Hyperlink"/>
                <w:noProof/>
              </w:rPr>
              <w:t>Common Basic Data Types</w:t>
            </w:r>
            <w:r w:rsidR="00A7430C">
              <w:rPr>
                <w:noProof/>
                <w:webHidden/>
              </w:rPr>
              <w:tab/>
            </w:r>
            <w:r w:rsidR="00A7430C">
              <w:rPr>
                <w:noProof/>
                <w:webHidden/>
              </w:rPr>
              <w:fldChar w:fldCharType="begin"/>
            </w:r>
            <w:r w:rsidR="00A7430C">
              <w:rPr>
                <w:noProof/>
                <w:webHidden/>
              </w:rPr>
              <w:instrText xml:space="preserve"> PAGEREF _Toc418259195 \h </w:instrText>
            </w:r>
            <w:r w:rsidR="00A7430C">
              <w:rPr>
                <w:noProof/>
                <w:webHidden/>
              </w:rPr>
            </w:r>
            <w:r w:rsidR="00A7430C">
              <w:rPr>
                <w:noProof/>
                <w:webHidden/>
              </w:rPr>
              <w:fldChar w:fldCharType="separate"/>
            </w:r>
            <w:r w:rsidR="000E413C">
              <w:rPr>
                <w:noProof/>
                <w:webHidden/>
              </w:rPr>
              <w:t>10</w:t>
            </w:r>
            <w:r w:rsidR="00A7430C">
              <w:rPr>
                <w:noProof/>
                <w:webHidden/>
              </w:rPr>
              <w:fldChar w:fldCharType="end"/>
            </w:r>
          </w:hyperlink>
        </w:p>
        <w:p w14:paraId="579A7CDC" w14:textId="77777777" w:rsidR="00A7430C" w:rsidRDefault="00994951">
          <w:pPr>
            <w:pStyle w:val="TOC3"/>
            <w:tabs>
              <w:tab w:val="left" w:pos="1320"/>
              <w:tab w:val="right" w:leader="dot" w:pos="8630"/>
            </w:tabs>
            <w:rPr>
              <w:rFonts w:eastAsiaTheme="minorEastAsia" w:cstheme="minorBidi"/>
              <w:noProof/>
              <w:sz w:val="22"/>
              <w:szCs w:val="22"/>
            </w:rPr>
          </w:pPr>
          <w:hyperlink w:anchor="_Toc418259196" w:history="1">
            <w:r w:rsidR="00A7430C" w:rsidRPr="00FA2D0F">
              <w:rPr>
                <w:rStyle w:val="Hyperlink"/>
                <w:noProof/>
              </w:rPr>
              <w:t>2.7.2</w:t>
            </w:r>
            <w:r w:rsidR="00A7430C">
              <w:rPr>
                <w:rFonts w:eastAsiaTheme="minorEastAsia" w:cstheme="minorBidi"/>
                <w:noProof/>
                <w:sz w:val="22"/>
                <w:szCs w:val="22"/>
              </w:rPr>
              <w:tab/>
            </w:r>
            <w:r w:rsidR="00A7430C" w:rsidRPr="00FA2D0F">
              <w:rPr>
                <w:rStyle w:val="Hyperlink"/>
                <w:noProof/>
              </w:rPr>
              <w:t>Specializations of the BasicString Data Type</w:t>
            </w:r>
            <w:r w:rsidR="00A7430C">
              <w:rPr>
                <w:noProof/>
                <w:webHidden/>
              </w:rPr>
              <w:tab/>
            </w:r>
            <w:r w:rsidR="00A7430C">
              <w:rPr>
                <w:noProof/>
                <w:webHidden/>
              </w:rPr>
              <w:fldChar w:fldCharType="begin"/>
            </w:r>
            <w:r w:rsidR="00A7430C">
              <w:rPr>
                <w:noProof/>
                <w:webHidden/>
              </w:rPr>
              <w:instrText xml:space="preserve"> PAGEREF _Toc418259196 \h </w:instrText>
            </w:r>
            <w:r w:rsidR="00A7430C">
              <w:rPr>
                <w:noProof/>
                <w:webHidden/>
              </w:rPr>
            </w:r>
            <w:r w:rsidR="00A7430C">
              <w:rPr>
                <w:noProof/>
                <w:webHidden/>
              </w:rPr>
              <w:fldChar w:fldCharType="separate"/>
            </w:r>
            <w:r w:rsidR="000E413C">
              <w:rPr>
                <w:noProof/>
                <w:webHidden/>
              </w:rPr>
              <w:t>11</w:t>
            </w:r>
            <w:r w:rsidR="00A7430C">
              <w:rPr>
                <w:noProof/>
                <w:webHidden/>
              </w:rPr>
              <w:fldChar w:fldCharType="end"/>
            </w:r>
          </w:hyperlink>
        </w:p>
        <w:p w14:paraId="5CB4DBF6" w14:textId="77777777" w:rsidR="00A7430C" w:rsidRDefault="00994951">
          <w:pPr>
            <w:pStyle w:val="TOC1"/>
            <w:rPr>
              <w:rFonts w:eastAsiaTheme="minorEastAsia" w:cstheme="minorBidi"/>
              <w:b w:val="0"/>
              <w:sz w:val="22"/>
              <w:szCs w:val="22"/>
            </w:rPr>
          </w:pPr>
          <w:hyperlink w:anchor="_Toc418259197" w:history="1">
            <w:r w:rsidR="00A7430C" w:rsidRPr="00FA2D0F">
              <w:rPr>
                <w:rStyle w:val="Hyperlink"/>
              </w:rPr>
              <w:t>3</w:t>
            </w:r>
            <w:r w:rsidR="00A7430C">
              <w:rPr>
                <w:rFonts w:eastAsiaTheme="minorEastAsia" w:cstheme="minorBidi"/>
                <w:b w:val="0"/>
                <w:sz w:val="22"/>
                <w:szCs w:val="22"/>
              </w:rPr>
              <w:tab/>
            </w:r>
            <w:r w:rsidR="00A7430C" w:rsidRPr="00FA2D0F">
              <w:rPr>
                <w:rStyle w:val="Hyperlink"/>
              </w:rPr>
              <w:t>Data Model Conventions</w:t>
            </w:r>
            <w:r w:rsidR="00A7430C">
              <w:rPr>
                <w:webHidden/>
              </w:rPr>
              <w:tab/>
            </w:r>
            <w:r w:rsidR="00A7430C">
              <w:rPr>
                <w:webHidden/>
              </w:rPr>
              <w:fldChar w:fldCharType="begin"/>
            </w:r>
            <w:r w:rsidR="00A7430C">
              <w:rPr>
                <w:webHidden/>
              </w:rPr>
              <w:instrText xml:space="preserve"> PAGEREF _Toc418259197 \h </w:instrText>
            </w:r>
            <w:r w:rsidR="00A7430C">
              <w:rPr>
                <w:webHidden/>
              </w:rPr>
            </w:r>
            <w:r w:rsidR="00A7430C">
              <w:rPr>
                <w:webHidden/>
              </w:rPr>
              <w:fldChar w:fldCharType="separate"/>
            </w:r>
            <w:r w:rsidR="000E413C">
              <w:rPr>
                <w:webHidden/>
              </w:rPr>
              <w:t>13</w:t>
            </w:r>
            <w:r w:rsidR="00A7430C">
              <w:rPr>
                <w:webHidden/>
              </w:rPr>
              <w:fldChar w:fldCharType="end"/>
            </w:r>
          </w:hyperlink>
        </w:p>
        <w:p w14:paraId="2167569E" w14:textId="77777777" w:rsidR="00A7430C" w:rsidRDefault="00994951">
          <w:pPr>
            <w:pStyle w:val="TOC2"/>
            <w:tabs>
              <w:tab w:val="left" w:pos="880"/>
              <w:tab w:val="right" w:leader="dot" w:pos="8630"/>
            </w:tabs>
            <w:rPr>
              <w:rFonts w:eastAsiaTheme="minorEastAsia" w:cstheme="minorBidi"/>
              <w:noProof/>
              <w:sz w:val="22"/>
              <w:szCs w:val="22"/>
            </w:rPr>
          </w:pPr>
          <w:hyperlink w:anchor="_Toc418259198" w:history="1">
            <w:r w:rsidR="00A7430C" w:rsidRPr="00FA2D0F">
              <w:rPr>
                <w:rStyle w:val="Hyperlink"/>
                <w:noProof/>
              </w:rPr>
              <w:t>3.1</w:t>
            </w:r>
            <w:r w:rsidR="00A7430C">
              <w:rPr>
                <w:rFonts w:eastAsiaTheme="minorEastAsia" w:cstheme="minorBidi"/>
                <w:noProof/>
                <w:sz w:val="22"/>
                <w:szCs w:val="22"/>
              </w:rPr>
              <w:tab/>
            </w:r>
            <w:r w:rsidR="00A7430C" w:rsidRPr="00FA2D0F">
              <w:rPr>
                <w:rStyle w:val="Hyperlink"/>
                <w:noProof/>
              </w:rPr>
              <w:t>UML Packages</w:t>
            </w:r>
            <w:r w:rsidR="00A7430C">
              <w:rPr>
                <w:noProof/>
                <w:webHidden/>
              </w:rPr>
              <w:tab/>
            </w:r>
            <w:r w:rsidR="00A7430C">
              <w:rPr>
                <w:noProof/>
                <w:webHidden/>
              </w:rPr>
              <w:fldChar w:fldCharType="begin"/>
            </w:r>
            <w:r w:rsidR="00A7430C">
              <w:rPr>
                <w:noProof/>
                <w:webHidden/>
              </w:rPr>
              <w:instrText xml:space="preserve"> PAGEREF _Toc418259198 \h </w:instrText>
            </w:r>
            <w:r w:rsidR="00A7430C">
              <w:rPr>
                <w:noProof/>
                <w:webHidden/>
              </w:rPr>
            </w:r>
            <w:r w:rsidR="00A7430C">
              <w:rPr>
                <w:noProof/>
                <w:webHidden/>
              </w:rPr>
              <w:fldChar w:fldCharType="separate"/>
            </w:r>
            <w:r w:rsidR="000E413C">
              <w:rPr>
                <w:noProof/>
                <w:webHidden/>
              </w:rPr>
              <w:t>13</w:t>
            </w:r>
            <w:r w:rsidR="00A7430C">
              <w:rPr>
                <w:noProof/>
                <w:webHidden/>
              </w:rPr>
              <w:fldChar w:fldCharType="end"/>
            </w:r>
          </w:hyperlink>
        </w:p>
        <w:p w14:paraId="1472B49B" w14:textId="77777777" w:rsidR="00A7430C" w:rsidRDefault="00994951">
          <w:pPr>
            <w:pStyle w:val="TOC2"/>
            <w:tabs>
              <w:tab w:val="left" w:pos="880"/>
              <w:tab w:val="right" w:leader="dot" w:pos="8630"/>
            </w:tabs>
            <w:rPr>
              <w:rFonts w:eastAsiaTheme="minorEastAsia" w:cstheme="minorBidi"/>
              <w:noProof/>
              <w:sz w:val="22"/>
              <w:szCs w:val="22"/>
            </w:rPr>
          </w:pPr>
          <w:hyperlink w:anchor="_Toc418259199" w:history="1">
            <w:r w:rsidR="00A7430C" w:rsidRPr="00FA2D0F">
              <w:rPr>
                <w:rStyle w:val="Hyperlink"/>
                <w:noProof/>
              </w:rPr>
              <w:t>3.2</w:t>
            </w:r>
            <w:r w:rsidR="00A7430C">
              <w:rPr>
                <w:rFonts w:eastAsiaTheme="minorEastAsia" w:cstheme="minorBidi"/>
                <w:noProof/>
                <w:sz w:val="22"/>
                <w:szCs w:val="22"/>
              </w:rPr>
              <w:tab/>
            </w:r>
            <w:r w:rsidR="00A7430C" w:rsidRPr="00FA2D0F">
              <w:rPr>
                <w:rStyle w:val="Hyperlink"/>
                <w:noProof/>
              </w:rPr>
              <w:t>Naming Conventions</w:t>
            </w:r>
            <w:r w:rsidR="00A7430C">
              <w:rPr>
                <w:noProof/>
                <w:webHidden/>
              </w:rPr>
              <w:tab/>
            </w:r>
            <w:r w:rsidR="00A7430C">
              <w:rPr>
                <w:noProof/>
                <w:webHidden/>
              </w:rPr>
              <w:fldChar w:fldCharType="begin"/>
            </w:r>
            <w:r w:rsidR="00A7430C">
              <w:rPr>
                <w:noProof/>
                <w:webHidden/>
              </w:rPr>
              <w:instrText xml:space="preserve"> PAGEREF _Toc418259199 \h </w:instrText>
            </w:r>
            <w:r w:rsidR="00A7430C">
              <w:rPr>
                <w:noProof/>
                <w:webHidden/>
              </w:rPr>
            </w:r>
            <w:r w:rsidR="00A7430C">
              <w:rPr>
                <w:noProof/>
                <w:webHidden/>
              </w:rPr>
              <w:fldChar w:fldCharType="separate"/>
            </w:r>
            <w:r w:rsidR="000E413C">
              <w:rPr>
                <w:noProof/>
                <w:webHidden/>
              </w:rPr>
              <w:t>16</w:t>
            </w:r>
            <w:r w:rsidR="00A7430C">
              <w:rPr>
                <w:noProof/>
                <w:webHidden/>
              </w:rPr>
              <w:fldChar w:fldCharType="end"/>
            </w:r>
          </w:hyperlink>
        </w:p>
        <w:p w14:paraId="0F87638C" w14:textId="77777777" w:rsidR="00A7430C" w:rsidRDefault="00994951">
          <w:pPr>
            <w:pStyle w:val="TOC2"/>
            <w:tabs>
              <w:tab w:val="left" w:pos="880"/>
              <w:tab w:val="right" w:leader="dot" w:pos="8630"/>
            </w:tabs>
            <w:rPr>
              <w:rFonts w:eastAsiaTheme="minorEastAsia" w:cstheme="minorBidi"/>
              <w:noProof/>
              <w:sz w:val="22"/>
              <w:szCs w:val="22"/>
            </w:rPr>
          </w:pPr>
          <w:hyperlink w:anchor="_Toc418259200" w:history="1">
            <w:r w:rsidR="00A7430C" w:rsidRPr="00FA2D0F">
              <w:rPr>
                <w:rStyle w:val="Hyperlink"/>
                <w:noProof/>
              </w:rPr>
              <w:t>3.3</w:t>
            </w:r>
            <w:r w:rsidR="00A7430C">
              <w:rPr>
                <w:rFonts w:eastAsiaTheme="minorEastAsia" w:cstheme="minorBidi"/>
                <w:noProof/>
                <w:sz w:val="22"/>
                <w:szCs w:val="22"/>
              </w:rPr>
              <w:tab/>
            </w:r>
            <w:r w:rsidR="00A7430C" w:rsidRPr="00FA2D0F">
              <w:rPr>
                <w:rStyle w:val="Hyperlink"/>
                <w:noProof/>
              </w:rPr>
              <w:t>Identifiers</w:t>
            </w:r>
            <w:r w:rsidR="00A7430C">
              <w:rPr>
                <w:noProof/>
                <w:webHidden/>
              </w:rPr>
              <w:tab/>
            </w:r>
            <w:r w:rsidR="00A7430C">
              <w:rPr>
                <w:noProof/>
                <w:webHidden/>
              </w:rPr>
              <w:fldChar w:fldCharType="begin"/>
            </w:r>
            <w:r w:rsidR="00A7430C">
              <w:rPr>
                <w:noProof/>
                <w:webHidden/>
              </w:rPr>
              <w:instrText xml:space="preserve"> PAGEREF _Toc418259200 \h </w:instrText>
            </w:r>
            <w:r w:rsidR="00A7430C">
              <w:rPr>
                <w:noProof/>
                <w:webHidden/>
              </w:rPr>
            </w:r>
            <w:r w:rsidR="00A7430C">
              <w:rPr>
                <w:noProof/>
                <w:webHidden/>
              </w:rPr>
              <w:fldChar w:fldCharType="separate"/>
            </w:r>
            <w:r w:rsidR="000E413C">
              <w:rPr>
                <w:noProof/>
                <w:webHidden/>
              </w:rPr>
              <w:t>16</w:t>
            </w:r>
            <w:r w:rsidR="00A7430C">
              <w:rPr>
                <w:noProof/>
                <w:webHidden/>
              </w:rPr>
              <w:fldChar w:fldCharType="end"/>
            </w:r>
          </w:hyperlink>
        </w:p>
        <w:p w14:paraId="58029F0A" w14:textId="77777777" w:rsidR="00A7430C" w:rsidRDefault="00994951">
          <w:pPr>
            <w:pStyle w:val="TOC1"/>
            <w:rPr>
              <w:rFonts w:eastAsiaTheme="minorEastAsia" w:cstheme="minorBidi"/>
              <w:b w:val="0"/>
              <w:sz w:val="22"/>
              <w:szCs w:val="22"/>
            </w:rPr>
          </w:pPr>
          <w:hyperlink w:anchor="_Toc418259201" w:history="1">
            <w:r w:rsidR="00A7430C" w:rsidRPr="00FA2D0F">
              <w:rPr>
                <w:rStyle w:val="Hyperlink"/>
              </w:rPr>
              <w:t>4</w:t>
            </w:r>
            <w:r w:rsidR="00A7430C">
              <w:rPr>
                <w:rFonts w:eastAsiaTheme="minorEastAsia" w:cstheme="minorBidi"/>
                <w:b w:val="0"/>
                <w:sz w:val="22"/>
                <w:szCs w:val="22"/>
              </w:rPr>
              <w:tab/>
            </w:r>
            <w:r w:rsidR="00A7430C" w:rsidRPr="00FA2D0F">
              <w:rPr>
                <w:rStyle w:val="Hyperlink"/>
              </w:rPr>
              <w:t>Relationships to Other Externally-defined Data Models</w:t>
            </w:r>
            <w:r w:rsidR="00A7430C">
              <w:rPr>
                <w:webHidden/>
              </w:rPr>
              <w:tab/>
            </w:r>
            <w:r w:rsidR="00A7430C">
              <w:rPr>
                <w:webHidden/>
              </w:rPr>
              <w:fldChar w:fldCharType="begin"/>
            </w:r>
            <w:r w:rsidR="00A7430C">
              <w:rPr>
                <w:webHidden/>
              </w:rPr>
              <w:instrText xml:space="preserve"> PAGEREF _Toc418259201 \h </w:instrText>
            </w:r>
            <w:r w:rsidR="00A7430C">
              <w:rPr>
                <w:webHidden/>
              </w:rPr>
            </w:r>
            <w:r w:rsidR="00A7430C">
              <w:rPr>
                <w:webHidden/>
              </w:rPr>
              <w:fldChar w:fldCharType="separate"/>
            </w:r>
            <w:r w:rsidR="000E413C">
              <w:rPr>
                <w:webHidden/>
              </w:rPr>
              <w:t>18</w:t>
            </w:r>
            <w:r w:rsidR="00A7430C">
              <w:rPr>
                <w:webHidden/>
              </w:rPr>
              <w:fldChar w:fldCharType="end"/>
            </w:r>
          </w:hyperlink>
        </w:p>
        <w:p w14:paraId="779C30C6" w14:textId="77777777" w:rsidR="00A7430C" w:rsidRDefault="00994951">
          <w:pPr>
            <w:pStyle w:val="TOC2"/>
            <w:tabs>
              <w:tab w:val="left" w:pos="880"/>
              <w:tab w:val="right" w:leader="dot" w:pos="8630"/>
            </w:tabs>
            <w:rPr>
              <w:rFonts w:eastAsiaTheme="minorEastAsia" w:cstheme="minorBidi"/>
              <w:noProof/>
              <w:sz w:val="22"/>
              <w:szCs w:val="22"/>
            </w:rPr>
          </w:pPr>
          <w:hyperlink w:anchor="_Toc418259202" w:history="1">
            <w:r w:rsidR="00A7430C" w:rsidRPr="00FA2D0F">
              <w:rPr>
                <w:rStyle w:val="Hyperlink"/>
                <w:noProof/>
              </w:rPr>
              <w:t>4.1</w:t>
            </w:r>
            <w:r w:rsidR="00A7430C">
              <w:rPr>
                <w:rFonts w:eastAsiaTheme="minorEastAsia" w:cstheme="minorBidi"/>
                <w:noProof/>
                <w:sz w:val="22"/>
                <w:szCs w:val="22"/>
              </w:rPr>
              <w:tab/>
            </w:r>
            <w:r w:rsidR="00A7430C" w:rsidRPr="00FA2D0F">
              <w:rPr>
                <w:rStyle w:val="Hyperlink"/>
                <w:noProof/>
              </w:rPr>
              <w:t>Common Attack Pattern Enumeration and Classification (CAPEC)</w:t>
            </w:r>
            <w:r w:rsidR="00A7430C">
              <w:rPr>
                <w:noProof/>
                <w:webHidden/>
              </w:rPr>
              <w:tab/>
            </w:r>
            <w:r w:rsidR="00A7430C">
              <w:rPr>
                <w:noProof/>
                <w:webHidden/>
              </w:rPr>
              <w:fldChar w:fldCharType="begin"/>
            </w:r>
            <w:r w:rsidR="00A7430C">
              <w:rPr>
                <w:noProof/>
                <w:webHidden/>
              </w:rPr>
              <w:instrText xml:space="preserve"> PAGEREF _Toc418259202 \h </w:instrText>
            </w:r>
            <w:r w:rsidR="00A7430C">
              <w:rPr>
                <w:noProof/>
                <w:webHidden/>
              </w:rPr>
            </w:r>
            <w:r w:rsidR="00A7430C">
              <w:rPr>
                <w:noProof/>
                <w:webHidden/>
              </w:rPr>
              <w:fldChar w:fldCharType="separate"/>
            </w:r>
            <w:r w:rsidR="000E413C">
              <w:rPr>
                <w:noProof/>
                <w:webHidden/>
              </w:rPr>
              <w:t>18</w:t>
            </w:r>
            <w:r w:rsidR="00A7430C">
              <w:rPr>
                <w:noProof/>
                <w:webHidden/>
              </w:rPr>
              <w:fldChar w:fldCharType="end"/>
            </w:r>
          </w:hyperlink>
        </w:p>
        <w:p w14:paraId="3E081C95" w14:textId="77777777" w:rsidR="00A7430C" w:rsidRDefault="00994951">
          <w:pPr>
            <w:pStyle w:val="TOC2"/>
            <w:tabs>
              <w:tab w:val="left" w:pos="880"/>
              <w:tab w:val="right" w:leader="dot" w:pos="8630"/>
            </w:tabs>
            <w:rPr>
              <w:rFonts w:eastAsiaTheme="minorEastAsia" w:cstheme="minorBidi"/>
              <w:noProof/>
              <w:sz w:val="22"/>
              <w:szCs w:val="22"/>
            </w:rPr>
          </w:pPr>
          <w:hyperlink w:anchor="_Toc418259203" w:history="1">
            <w:r w:rsidR="00A7430C" w:rsidRPr="00FA2D0F">
              <w:rPr>
                <w:rStyle w:val="Hyperlink"/>
                <w:noProof/>
              </w:rPr>
              <w:t>4.2</w:t>
            </w:r>
            <w:r w:rsidR="00A7430C">
              <w:rPr>
                <w:rFonts w:eastAsiaTheme="minorEastAsia" w:cstheme="minorBidi"/>
                <w:noProof/>
                <w:sz w:val="22"/>
                <w:szCs w:val="22"/>
              </w:rPr>
              <w:tab/>
            </w:r>
            <w:r w:rsidR="00A7430C" w:rsidRPr="00FA2D0F">
              <w:rPr>
                <w:rStyle w:val="Hyperlink"/>
                <w:noProof/>
              </w:rPr>
              <w:t>Common Vulnerability Reporting Framework (CVRF)</w:t>
            </w:r>
            <w:r w:rsidR="00A7430C">
              <w:rPr>
                <w:noProof/>
                <w:webHidden/>
              </w:rPr>
              <w:tab/>
            </w:r>
            <w:r w:rsidR="00A7430C">
              <w:rPr>
                <w:noProof/>
                <w:webHidden/>
              </w:rPr>
              <w:fldChar w:fldCharType="begin"/>
            </w:r>
            <w:r w:rsidR="00A7430C">
              <w:rPr>
                <w:noProof/>
                <w:webHidden/>
              </w:rPr>
              <w:instrText xml:space="preserve"> PAGEREF _Toc418259203 \h </w:instrText>
            </w:r>
            <w:r w:rsidR="00A7430C">
              <w:rPr>
                <w:noProof/>
                <w:webHidden/>
              </w:rPr>
            </w:r>
            <w:r w:rsidR="00A7430C">
              <w:rPr>
                <w:noProof/>
                <w:webHidden/>
              </w:rPr>
              <w:fldChar w:fldCharType="separate"/>
            </w:r>
            <w:r w:rsidR="000E413C">
              <w:rPr>
                <w:noProof/>
                <w:webHidden/>
              </w:rPr>
              <w:t>18</w:t>
            </w:r>
            <w:r w:rsidR="00A7430C">
              <w:rPr>
                <w:noProof/>
                <w:webHidden/>
              </w:rPr>
              <w:fldChar w:fldCharType="end"/>
            </w:r>
          </w:hyperlink>
        </w:p>
        <w:p w14:paraId="583D5552" w14:textId="77777777" w:rsidR="00A7430C" w:rsidRDefault="00994951">
          <w:pPr>
            <w:pStyle w:val="TOC2"/>
            <w:tabs>
              <w:tab w:val="left" w:pos="880"/>
              <w:tab w:val="right" w:leader="dot" w:pos="8630"/>
            </w:tabs>
            <w:rPr>
              <w:rFonts w:eastAsiaTheme="minorEastAsia" w:cstheme="minorBidi"/>
              <w:noProof/>
              <w:sz w:val="22"/>
              <w:szCs w:val="22"/>
            </w:rPr>
          </w:pPr>
          <w:hyperlink w:anchor="_Toc418259204" w:history="1">
            <w:r w:rsidR="00A7430C" w:rsidRPr="00FA2D0F">
              <w:rPr>
                <w:rStyle w:val="Hyperlink"/>
                <w:noProof/>
              </w:rPr>
              <w:t>4.3</w:t>
            </w:r>
            <w:r w:rsidR="00A7430C">
              <w:rPr>
                <w:rFonts w:eastAsiaTheme="minorEastAsia" w:cstheme="minorBidi"/>
                <w:noProof/>
                <w:sz w:val="22"/>
                <w:szCs w:val="22"/>
              </w:rPr>
              <w:tab/>
            </w:r>
            <w:r w:rsidR="00A7430C" w:rsidRPr="00FA2D0F">
              <w:rPr>
                <w:rStyle w:val="Hyperlink"/>
                <w:noProof/>
              </w:rPr>
              <w:t>Customer Information Quality (CIQ)</w:t>
            </w:r>
            <w:r w:rsidR="00A7430C">
              <w:rPr>
                <w:noProof/>
                <w:webHidden/>
              </w:rPr>
              <w:tab/>
            </w:r>
            <w:r w:rsidR="00A7430C">
              <w:rPr>
                <w:noProof/>
                <w:webHidden/>
              </w:rPr>
              <w:fldChar w:fldCharType="begin"/>
            </w:r>
            <w:r w:rsidR="00A7430C">
              <w:rPr>
                <w:noProof/>
                <w:webHidden/>
              </w:rPr>
              <w:instrText xml:space="preserve"> PAGEREF _Toc418259204 \h </w:instrText>
            </w:r>
            <w:r w:rsidR="00A7430C">
              <w:rPr>
                <w:noProof/>
                <w:webHidden/>
              </w:rPr>
            </w:r>
            <w:r w:rsidR="00A7430C">
              <w:rPr>
                <w:noProof/>
                <w:webHidden/>
              </w:rPr>
              <w:fldChar w:fldCharType="separate"/>
            </w:r>
            <w:r w:rsidR="000E413C">
              <w:rPr>
                <w:noProof/>
                <w:webHidden/>
              </w:rPr>
              <w:t>18</w:t>
            </w:r>
            <w:r w:rsidR="00A7430C">
              <w:rPr>
                <w:noProof/>
                <w:webHidden/>
              </w:rPr>
              <w:fldChar w:fldCharType="end"/>
            </w:r>
          </w:hyperlink>
        </w:p>
        <w:p w14:paraId="43FF18C9" w14:textId="77777777" w:rsidR="00A7430C" w:rsidRDefault="00994951">
          <w:pPr>
            <w:pStyle w:val="TOC2"/>
            <w:tabs>
              <w:tab w:val="left" w:pos="880"/>
              <w:tab w:val="right" w:leader="dot" w:pos="8630"/>
            </w:tabs>
            <w:rPr>
              <w:rFonts w:eastAsiaTheme="minorEastAsia" w:cstheme="minorBidi"/>
              <w:noProof/>
              <w:sz w:val="22"/>
              <w:szCs w:val="22"/>
            </w:rPr>
          </w:pPr>
          <w:hyperlink w:anchor="_Toc418259205" w:history="1">
            <w:r w:rsidR="00A7430C" w:rsidRPr="00FA2D0F">
              <w:rPr>
                <w:rStyle w:val="Hyperlink"/>
                <w:noProof/>
              </w:rPr>
              <w:t>4.4</w:t>
            </w:r>
            <w:r w:rsidR="00A7430C">
              <w:rPr>
                <w:rFonts w:eastAsiaTheme="minorEastAsia" w:cstheme="minorBidi"/>
                <w:noProof/>
                <w:sz w:val="22"/>
                <w:szCs w:val="22"/>
              </w:rPr>
              <w:tab/>
            </w:r>
            <w:r w:rsidR="00A7430C" w:rsidRPr="00FA2D0F">
              <w:rPr>
                <w:rStyle w:val="Hyperlink"/>
                <w:noProof/>
              </w:rPr>
              <w:t>Cyber Observable eXpression (CybOX)</w:t>
            </w:r>
            <w:r w:rsidR="00A7430C">
              <w:rPr>
                <w:noProof/>
                <w:webHidden/>
              </w:rPr>
              <w:tab/>
            </w:r>
            <w:r w:rsidR="00A7430C">
              <w:rPr>
                <w:noProof/>
                <w:webHidden/>
              </w:rPr>
              <w:fldChar w:fldCharType="begin"/>
            </w:r>
            <w:r w:rsidR="00A7430C">
              <w:rPr>
                <w:noProof/>
                <w:webHidden/>
              </w:rPr>
              <w:instrText xml:space="preserve"> PAGEREF _Toc418259205 \h </w:instrText>
            </w:r>
            <w:r w:rsidR="00A7430C">
              <w:rPr>
                <w:noProof/>
                <w:webHidden/>
              </w:rPr>
            </w:r>
            <w:r w:rsidR="00A7430C">
              <w:rPr>
                <w:noProof/>
                <w:webHidden/>
              </w:rPr>
              <w:fldChar w:fldCharType="separate"/>
            </w:r>
            <w:r w:rsidR="000E413C">
              <w:rPr>
                <w:noProof/>
                <w:webHidden/>
              </w:rPr>
              <w:t>18</w:t>
            </w:r>
            <w:r w:rsidR="00A7430C">
              <w:rPr>
                <w:noProof/>
                <w:webHidden/>
              </w:rPr>
              <w:fldChar w:fldCharType="end"/>
            </w:r>
          </w:hyperlink>
        </w:p>
        <w:p w14:paraId="2C66A35F" w14:textId="77777777" w:rsidR="00A7430C" w:rsidRDefault="00994951">
          <w:pPr>
            <w:pStyle w:val="TOC2"/>
            <w:tabs>
              <w:tab w:val="left" w:pos="880"/>
              <w:tab w:val="right" w:leader="dot" w:pos="8630"/>
            </w:tabs>
            <w:rPr>
              <w:rFonts w:eastAsiaTheme="minorEastAsia" w:cstheme="minorBidi"/>
              <w:noProof/>
              <w:sz w:val="22"/>
              <w:szCs w:val="22"/>
            </w:rPr>
          </w:pPr>
          <w:hyperlink w:anchor="_Toc418259206" w:history="1">
            <w:r w:rsidR="00A7430C" w:rsidRPr="00FA2D0F">
              <w:rPr>
                <w:rStyle w:val="Hyperlink"/>
                <w:noProof/>
              </w:rPr>
              <w:t>4.5</w:t>
            </w:r>
            <w:r w:rsidR="00A7430C">
              <w:rPr>
                <w:rFonts w:eastAsiaTheme="minorEastAsia" w:cstheme="minorBidi"/>
                <w:noProof/>
                <w:sz w:val="22"/>
                <w:szCs w:val="22"/>
              </w:rPr>
              <w:tab/>
            </w:r>
            <w:r w:rsidR="00A7430C" w:rsidRPr="00FA2D0F">
              <w:rPr>
                <w:rStyle w:val="Hyperlink"/>
                <w:noProof/>
              </w:rPr>
              <w:t>Malware Attribute Enumeration and Characterization (MAEC)</w:t>
            </w:r>
            <w:r w:rsidR="00A7430C">
              <w:rPr>
                <w:noProof/>
                <w:webHidden/>
              </w:rPr>
              <w:tab/>
            </w:r>
            <w:r w:rsidR="00A7430C">
              <w:rPr>
                <w:noProof/>
                <w:webHidden/>
              </w:rPr>
              <w:fldChar w:fldCharType="begin"/>
            </w:r>
            <w:r w:rsidR="00A7430C">
              <w:rPr>
                <w:noProof/>
                <w:webHidden/>
              </w:rPr>
              <w:instrText xml:space="preserve"> PAGEREF _Toc418259206 \h </w:instrText>
            </w:r>
            <w:r w:rsidR="00A7430C">
              <w:rPr>
                <w:noProof/>
                <w:webHidden/>
              </w:rPr>
            </w:r>
            <w:r w:rsidR="00A7430C">
              <w:rPr>
                <w:noProof/>
                <w:webHidden/>
              </w:rPr>
              <w:fldChar w:fldCharType="separate"/>
            </w:r>
            <w:r w:rsidR="000E413C">
              <w:rPr>
                <w:noProof/>
                <w:webHidden/>
              </w:rPr>
              <w:t>19</w:t>
            </w:r>
            <w:r w:rsidR="00A7430C">
              <w:rPr>
                <w:noProof/>
                <w:webHidden/>
              </w:rPr>
              <w:fldChar w:fldCharType="end"/>
            </w:r>
          </w:hyperlink>
        </w:p>
        <w:p w14:paraId="789650DF" w14:textId="77777777" w:rsidR="00A7430C" w:rsidRDefault="00994951">
          <w:pPr>
            <w:pStyle w:val="TOC2"/>
            <w:tabs>
              <w:tab w:val="left" w:pos="880"/>
              <w:tab w:val="right" w:leader="dot" w:pos="8630"/>
            </w:tabs>
            <w:rPr>
              <w:rFonts w:eastAsiaTheme="minorEastAsia" w:cstheme="minorBidi"/>
              <w:noProof/>
              <w:sz w:val="22"/>
              <w:szCs w:val="22"/>
            </w:rPr>
          </w:pPr>
          <w:hyperlink w:anchor="_Toc418259207" w:history="1">
            <w:r w:rsidR="00A7430C" w:rsidRPr="00FA2D0F">
              <w:rPr>
                <w:rStyle w:val="Hyperlink"/>
                <w:noProof/>
              </w:rPr>
              <w:t>4.6</w:t>
            </w:r>
            <w:r w:rsidR="00A7430C">
              <w:rPr>
                <w:rFonts w:eastAsiaTheme="minorEastAsia" w:cstheme="minorBidi"/>
                <w:noProof/>
                <w:sz w:val="22"/>
                <w:szCs w:val="22"/>
              </w:rPr>
              <w:tab/>
            </w:r>
            <w:r w:rsidR="00A7430C" w:rsidRPr="00FA2D0F">
              <w:rPr>
                <w:rStyle w:val="Hyperlink"/>
                <w:noProof/>
              </w:rPr>
              <w:t>Open Indicators of Compromise (OpenIOC)</w:t>
            </w:r>
            <w:r w:rsidR="00A7430C">
              <w:rPr>
                <w:noProof/>
                <w:webHidden/>
              </w:rPr>
              <w:tab/>
            </w:r>
            <w:r w:rsidR="00A7430C">
              <w:rPr>
                <w:noProof/>
                <w:webHidden/>
              </w:rPr>
              <w:fldChar w:fldCharType="begin"/>
            </w:r>
            <w:r w:rsidR="00A7430C">
              <w:rPr>
                <w:noProof/>
                <w:webHidden/>
              </w:rPr>
              <w:instrText xml:space="preserve"> PAGEREF _Toc418259207 \h </w:instrText>
            </w:r>
            <w:r w:rsidR="00A7430C">
              <w:rPr>
                <w:noProof/>
                <w:webHidden/>
              </w:rPr>
            </w:r>
            <w:r w:rsidR="00A7430C">
              <w:rPr>
                <w:noProof/>
                <w:webHidden/>
              </w:rPr>
              <w:fldChar w:fldCharType="separate"/>
            </w:r>
            <w:r w:rsidR="000E413C">
              <w:rPr>
                <w:noProof/>
                <w:webHidden/>
              </w:rPr>
              <w:t>19</w:t>
            </w:r>
            <w:r w:rsidR="00A7430C">
              <w:rPr>
                <w:noProof/>
                <w:webHidden/>
              </w:rPr>
              <w:fldChar w:fldCharType="end"/>
            </w:r>
          </w:hyperlink>
        </w:p>
        <w:p w14:paraId="39A9614A" w14:textId="77777777" w:rsidR="00A7430C" w:rsidRDefault="00994951">
          <w:pPr>
            <w:pStyle w:val="TOC2"/>
            <w:tabs>
              <w:tab w:val="left" w:pos="880"/>
              <w:tab w:val="right" w:leader="dot" w:pos="8630"/>
            </w:tabs>
            <w:rPr>
              <w:rFonts w:eastAsiaTheme="minorEastAsia" w:cstheme="minorBidi"/>
              <w:noProof/>
              <w:sz w:val="22"/>
              <w:szCs w:val="22"/>
            </w:rPr>
          </w:pPr>
          <w:hyperlink w:anchor="_Toc418259208" w:history="1">
            <w:r w:rsidR="00A7430C" w:rsidRPr="00FA2D0F">
              <w:rPr>
                <w:rStyle w:val="Hyperlink"/>
                <w:noProof/>
              </w:rPr>
              <w:t>4.7</w:t>
            </w:r>
            <w:r w:rsidR="00A7430C">
              <w:rPr>
                <w:rFonts w:eastAsiaTheme="minorEastAsia" w:cstheme="minorBidi"/>
                <w:noProof/>
                <w:sz w:val="22"/>
                <w:szCs w:val="22"/>
              </w:rPr>
              <w:tab/>
            </w:r>
            <w:r w:rsidR="00A7430C" w:rsidRPr="00FA2D0F">
              <w:rPr>
                <w:rStyle w:val="Hyperlink"/>
                <w:noProof/>
              </w:rPr>
              <w:t>Open Vulnerability and Assessment Language (OVAL)</w:t>
            </w:r>
            <w:r w:rsidR="00A7430C">
              <w:rPr>
                <w:noProof/>
                <w:webHidden/>
              </w:rPr>
              <w:tab/>
            </w:r>
            <w:r w:rsidR="00A7430C">
              <w:rPr>
                <w:noProof/>
                <w:webHidden/>
              </w:rPr>
              <w:fldChar w:fldCharType="begin"/>
            </w:r>
            <w:r w:rsidR="00A7430C">
              <w:rPr>
                <w:noProof/>
                <w:webHidden/>
              </w:rPr>
              <w:instrText xml:space="preserve"> PAGEREF _Toc418259208 \h </w:instrText>
            </w:r>
            <w:r w:rsidR="00A7430C">
              <w:rPr>
                <w:noProof/>
                <w:webHidden/>
              </w:rPr>
            </w:r>
            <w:r w:rsidR="00A7430C">
              <w:rPr>
                <w:noProof/>
                <w:webHidden/>
              </w:rPr>
              <w:fldChar w:fldCharType="separate"/>
            </w:r>
            <w:r w:rsidR="000E413C">
              <w:rPr>
                <w:noProof/>
                <w:webHidden/>
              </w:rPr>
              <w:t>19</w:t>
            </w:r>
            <w:r w:rsidR="00A7430C">
              <w:rPr>
                <w:noProof/>
                <w:webHidden/>
              </w:rPr>
              <w:fldChar w:fldCharType="end"/>
            </w:r>
          </w:hyperlink>
        </w:p>
        <w:p w14:paraId="32062B7A" w14:textId="77777777" w:rsidR="00A7430C" w:rsidRDefault="00994951">
          <w:pPr>
            <w:pStyle w:val="TOC1"/>
            <w:rPr>
              <w:rFonts w:eastAsiaTheme="minorEastAsia" w:cstheme="minorBidi"/>
              <w:b w:val="0"/>
              <w:sz w:val="22"/>
              <w:szCs w:val="22"/>
            </w:rPr>
          </w:pPr>
          <w:hyperlink w:anchor="_Toc418259209" w:history="1">
            <w:r w:rsidR="00A7430C" w:rsidRPr="00FA2D0F">
              <w:rPr>
                <w:rStyle w:val="Hyperlink"/>
              </w:rPr>
              <w:t>References</w:t>
            </w:r>
            <w:r w:rsidR="00A7430C">
              <w:rPr>
                <w:webHidden/>
              </w:rPr>
              <w:tab/>
            </w:r>
            <w:r w:rsidR="00A7430C">
              <w:rPr>
                <w:webHidden/>
              </w:rPr>
              <w:fldChar w:fldCharType="begin"/>
            </w:r>
            <w:r w:rsidR="00A7430C">
              <w:rPr>
                <w:webHidden/>
              </w:rPr>
              <w:instrText xml:space="preserve"> PAGEREF _Toc418259209 \h </w:instrText>
            </w:r>
            <w:r w:rsidR="00A7430C">
              <w:rPr>
                <w:webHidden/>
              </w:rPr>
            </w:r>
            <w:r w:rsidR="00A7430C">
              <w:rPr>
                <w:webHidden/>
              </w:rPr>
              <w:fldChar w:fldCharType="separate"/>
            </w:r>
            <w:r w:rsidR="000E413C">
              <w:rPr>
                <w:webHidden/>
              </w:rPr>
              <w:t>20</w:t>
            </w:r>
            <w:r w:rsidR="00A7430C">
              <w:rPr>
                <w:webHidden/>
              </w:rPr>
              <w:fldChar w:fldCharType="end"/>
            </w:r>
          </w:hyperlink>
        </w:p>
        <w:p w14:paraId="1A743FDC" w14:textId="28519453" w:rsidR="00A37462" w:rsidRDefault="00222FDB" w:rsidP="00E47957">
          <w:pPr>
            <w:sectPr w:rsidR="00A37462" w:rsidSect="00E9592D">
              <w:headerReference w:type="first" r:id="rId16"/>
              <w:footerReference w:type="first" r:id="rId17"/>
              <w:type w:val="oddPage"/>
              <w:pgSz w:w="12240" w:h="15840"/>
              <w:pgMar w:top="1530" w:right="1800" w:bottom="1440" w:left="1800" w:header="720" w:footer="720" w:gutter="0"/>
              <w:pgNumType w:fmt="lowerRoman"/>
              <w:cols w:space="720"/>
              <w:docGrid w:linePitch="360"/>
            </w:sectPr>
          </w:pPr>
          <w:r>
            <w:rPr>
              <w:noProof/>
              <w:sz w:val="28"/>
            </w:rPr>
            <w:fldChar w:fldCharType="end"/>
          </w:r>
        </w:p>
      </w:sdtContent>
    </w:sdt>
    <w:bookmarkStart w:id="1" w:name="_Ref389987355" w:displacedByCustomXml="prev"/>
    <w:p w14:paraId="279866B2" w14:textId="3FC53D81" w:rsidR="00C047DD" w:rsidRDefault="007541B8" w:rsidP="00CF048A">
      <w:pPr>
        <w:pStyle w:val="Heading1"/>
      </w:pPr>
      <w:bookmarkStart w:id="2" w:name="_Toc418259170"/>
      <w:bookmarkEnd w:id="0"/>
      <w:bookmarkEnd w:id="1"/>
      <w:r>
        <w:lastRenderedPageBreak/>
        <w:t>Introduction</w:t>
      </w:r>
      <w:bookmarkEnd w:id="2"/>
    </w:p>
    <w:p w14:paraId="10095CFD" w14:textId="17AAAA80" w:rsidR="00BE28A0" w:rsidRDefault="009E5BF5" w:rsidP="00BE28A0">
      <w:pPr>
        <w:spacing w:after="240"/>
      </w:pPr>
      <w:r>
        <w:t>T</w:t>
      </w:r>
      <w:r w:rsidR="00C047DD">
        <w:t xml:space="preserve">he objective of </w:t>
      </w:r>
      <w:r w:rsidR="00CF048A">
        <w:t xml:space="preserve">the Structured Threat Information </w:t>
      </w:r>
      <w:proofErr w:type="spellStart"/>
      <w:r w:rsidR="00CF048A">
        <w:t>eXpression</w:t>
      </w:r>
      <w:proofErr w:type="spellEnd"/>
      <w:r w:rsidR="00CF048A">
        <w:t xml:space="preserve">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36734055"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F86337">
        <w:t>eight</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 xml:space="preserve">Indicator, Incident, TTP, </w:t>
      </w:r>
      <w:proofErr w:type="spellStart"/>
      <w:r w:rsidR="00EF26BC" w:rsidRPr="00FC6DFE">
        <w:t>ExploitTarget</w:t>
      </w:r>
      <w:proofErr w:type="spellEnd"/>
      <w:r w:rsidR="00EF26BC" w:rsidRPr="00FC6DFE">
        <w:t xml:space="preserve">, </w:t>
      </w:r>
      <w:proofErr w:type="spellStart"/>
      <w:r w:rsidR="00EF26BC" w:rsidRPr="00FC6DFE">
        <w:t>CourseOfAction</w:t>
      </w:r>
      <w:proofErr w:type="spellEnd"/>
      <w:r w:rsidR="00EF26BC" w:rsidRPr="00FC6DFE">
        <w:t>, Campaign</w:t>
      </w:r>
      <w:r w:rsidR="00EF26BC">
        <w:t>,</w:t>
      </w:r>
      <w:r w:rsidR="00EF26BC" w:rsidRPr="00FC6DFE">
        <w:t xml:space="preserve"> and </w:t>
      </w:r>
      <w:proofErr w:type="spellStart"/>
      <w:r w:rsidR="00EF26BC" w:rsidRPr="00FC6DFE">
        <w:t>ThreatActor</w:t>
      </w:r>
      <w:proofErr w:type="spellEnd"/>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0E413C" w:rsidRPr="000C4865">
        <w:t xml:space="preserve">Figure </w:t>
      </w:r>
      <w:r w:rsidR="000E413C">
        <w:rPr>
          <w:noProof/>
        </w:rPr>
        <w:t>1</w:t>
      </w:r>
      <w:r w:rsidR="000E413C">
        <w:noBreakHyphen/>
      </w:r>
      <w:r w:rsidR="000E413C">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w:t>
      </w:r>
      <w:proofErr w:type="spellStart"/>
      <w:r w:rsidR="002F03AF">
        <w:t>the</w:t>
      </w:r>
      <w:proofErr w:type="spellEnd"/>
      <w:r w:rsidR="002F03AF">
        <w:t xml:space="preserv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058360C2" w:rsidR="009967BB" w:rsidRPr="00CB4BF9" w:rsidRDefault="00F61B31" w:rsidP="009967BB">
      <w:pPr>
        <w:jc w:val="center"/>
      </w:pPr>
      <w:r>
        <w:rPr>
          <w:noProof/>
        </w:rPr>
        <w:drawing>
          <wp:inline distT="0" distB="0" distL="0" distR="0" wp14:anchorId="1C23A116" wp14:editId="6E2BE3CE">
            <wp:extent cx="2838450" cy="13940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2889113" cy="1418958"/>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77777777" w:rsidR="009967BB" w:rsidRDefault="009967BB" w:rsidP="009967BB">
      <w:pPr>
        <w:pStyle w:val="Caption"/>
        <w:jc w:val="center"/>
        <w:rPr>
          <w:b w:val="0"/>
          <w:color w:val="auto"/>
          <w:sz w:val="24"/>
        </w:rPr>
      </w:pPr>
      <w:bookmarkStart w:id="3" w:name="_Ref389819936"/>
      <w:bookmarkStart w:id="4"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0E413C">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0E413C">
        <w:rPr>
          <w:noProof/>
          <w:color w:val="auto"/>
          <w:sz w:val="24"/>
        </w:rPr>
        <w:t>1</w:t>
      </w:r>
      <w:r>
        <w:rPr>
          <w:color w:val="auto"/>
          <w:sz w:val="24"/>
        </w:rPr>
        <w:fldChar w:fldCharType="end"/>
      </w:r>
      <w:bookmarkEnd w:id="3"/>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documents</w:t>
      </w:r>
      <w:bookmarkEnd w:id="4"/>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0E413C" w:rsidRPr="000C4865">
        <w:t xml:space="preserve">Figure </w:t>
      </w:r>
      <w:r w:rsidR="000E413C">
        <w:rPr>
          <w:noProof/>
        </w:rPr>
        <w:t>1</w:t>
      </w:r>
      <w:r w:rsidR="000E413C">
        <w:noBreakHyphen/>
      </w:r>
      <w:r w:rsidR="000E413C">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0E413C">
        <w:t>1.1</w:t>
      </w:r>
      <w:r w:rsidR="0064502E">
        <w:fldChar w:fldCharType="end"/>
      </w:r>
      <w:r w:rsidR="00772251">
        <w:t xml:space="preserve"> </w:t>
      </w:r>
      <w:r>
        <w:t>and r</w:t>
      </w:r>
      <w:r w:rsidR="002F03AF">
        <w:t>eferences are provided in the final secti</w:t>
      </w:r>
      <w:r w:rsidR="00B27287">
        <w:t>on.</w:t>
      </w:r>
      <w:bookmarkStart w:id="5" w:name="_Ref394496651"/>
      <w:bookmarkStart w:id="6" w:name="_Ref394573928"/>
    </w:p>
    <w:p w14:paraId="019168BA" w14:textId="77777777" w:rsidR="00F5224E" w:rsidRDefault="00F5224E" w:rsidP="002A6748">
      <w:pPr>
        <w:pStyle w:val="Heading2"/>
      </w:pPr>
      <w:bookmarkStart w:id="7" w:name="_Ref397947683"/>
      <w:bookmarkStart w:id="8" w:name="_Toc418259171"/>
      <w:bookmarkStart w:id="9" w:name="_Ref390076669"/>
      <w:r>
        <w:lastRenderedPageBreak/>
        <w:t>Document Conventions</w:t>
      </w:r>
      <w:bookmarkEnd w:id="7"/>
      <w:bookmarkEnd w:id="8"/>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0" w:name="_Toc389570602"/>
      <w:bookmarkStart w:id="11" w:name="_Toc389581072"/>
      <w:bookmarkStart w:id="12" w:name="_Toc397763308"/>
      <w:bookmarkStart w:id="13" w:name="_Toc418259172"/>
      <w:r>
        <w:t>Keyw</w:t>
      </w:r>
      <w:r w:rsidR="00F5224E">
        <w:t>ords</w:t>
      </w:r>
      <w:bookmarkEnd w:id="10"/>
      <w:bookmarkEnd w:id="11"/>
      <w:bookmarkEnd w:id="12"/>
      <w:bookmarkEnd w:id="13"/>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4" w:name="_Toc389570603"/>
      <w:bookmarkStart w:id="15" w:name="_Toc389581073"/>
      <w:bookmarkStart w:id="16" w:name="_Toc397763309"/>
      <w:bookmarkStart w:id="17" w:name="_Toc418259173"/>
      <w:r>
        <w:t>Fonts</w:t>
      </w:r>
      <w:bookmarkEnd w:id="14"/>
      <w:bookmarkEnd w:id="15"/>
      <w:bookmarkEnd w:id="16"/>
      <w:bookmarkEnd w:id="17"/>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8" w:name="_Ref394486021"/>
      <w:bookmarkStart w:id="19"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0E413C">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0" w:name="_Toc418259174"/>
      <w:r>
        <w:t>UML Package References</w:t>
      </w:r>
      <w:bookmarkEnd w:id="18"/>
      <w:bookmarkEnd w:id="19"/>
      <w:bookmarkEnd w:id="20"/>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0E413C" w:rsidRPr="00305518">
        <w:t xml:space="preserve">Table </w:t>
      </w:r>
      <w:r w:rsidR="000E413C">
        <w:rPr>
          <w:noProof/>
        </w:rPr>
        <w:t>3</w:t>
      </w:r>
      <w:r w:rsidR="000E413C">
        <w:noBreakHyphen/>
      </w:r>
      <w:r w:rsidR="000E413C">
        <w:rPr>
          <w:noProof/>
        </w:rPr>
        <w:t>1</w:t>
      </w:r>
      <w:r>
        <w:fldChar w:fldCharType="end"/>
      </w:r>
      <w:r>
        <w:t xml:space="preserve"> contains a list of the packages used by the STIX data models, </w:t>
      </w:r>
      <w:r w:rsidR="00BD756F" w:rsidRPr="00434BA0">
        <w:t>along with the associated prefix notations, descriptions, examples</w:t>
      </w:r>
      <w:r>
        <w:t>.</w:t>
      </w:r>
      <w:r w:rsidR="009C72FD">
        <w:t xml:space="preserve">   </w:t>
      </w:r>
    </w:p>
    <w:p w14:paraId="648A3A64" w14:textId="77777777" w:rsidR="007160E1" w:rsidRPr="00904E02" w:rsidRDefault="007160E1" w:rsidP="00AD2DE9">
      <w:pPr>
        <w:pStyle w:val="Heading3"/>
      </w:pPr>
      <w:bookmarkStart w:id="21" w:name="_Toc389570605"/>
      <w:bookmarkStart w:id="22" w:name="_Toc389581075"/>
      <w:bookmarkStart w:id="23" w:name="_Toc412634011"/>
      <w:bookmarkStart w:id="24" w:name="_Toc413938725"/>
      <w:bookmarkStart w:id="25" w:name="_Toc418259175"/>
      <w:r w:rsidRPr="00904E02">
        <w:t>UML Diagrams</w:t>
      </w:r>
      <w:bookmarkEnd w:id="21"/>
      <w:bookmarkEnd w:id="22"/>
      <w:bookmarkEnd w:id="23"/>
      <w:bookmarkEnd w:id="24"/>
      <w:bookmarkEnd w:id="25"/>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w:t>
      </w:r>
      <w:r>
        <w:lastRenderedPageBreak/>
        <w:t xml:space="preserve">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6" w:name="_Toc412634012"/>
      <w:bookmarkStart w:id="27" w:name="_Toc413938726"/>
      <w:bookmarkStart w:id="28" w:name="_Toc418259176"/>
      <w:r>
        <w:t>Class Properties</w:t>
      </w:r>
      <w:bookmarkEnd w:id="26"/>
      <w:bookmarkEnd w:id="27"/>
      <w:bookmarkEnd w:id="28"/>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29" w:name="_Toc412634013"/>
      <w:bookmarkStart w:id="30" w:name="_Toc413938727"/>
      <w:bookmarkStart w:id="31" w:name="_Toc418259177"/>
      <w:r>
        <w:t>Diagram Icons and Arrow Types</w:t>
      </w:r>
      <w:bookmarkEnd w:id="29"/>
      <w:bookmarkEnd w:id="30"/>
      <w:bookmarkEnd w:id="31"/>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0E413C" w:rsidRPr="00305518">
        <w:t xml:space="preserve">Table </w:t>
      </w:r>
      <w:r w:rsidR="000E413C">
        <w:rPr>
          <w:noProof/>
        </w:rPr>
        <w:t>1</w:t>
      </w:r>
      <w:r w:rsidR="000E413C">
        <w:noBreakHyphen/>
      </w:r>
      <w:r w:rsidR="000E413C">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0E413C">
        <w:rPr>
          <w:noProof/>
        </w:rPr>
        <w:t>4</w:t>
      </w:r>
      <w:r w:rsidR="00BF1935">
        <w:fldChar w:fldCharType="end"/>
      </w:r>
      <w:r>
        <w:t>.</w:t>
      </w:r>
    </w:p>
    <w:p w14:paraId="4096DEE0" w14:textId="77777777" w:rsidR="00BF1935" w:rsidRDefault="00BF1935">
      <w:pPr>
        <w:rPr>
          <w:b/>
          <w:bCs/>
          <w:szCs w:val="18"/>
        </w:rPr>
      </w:pPr>
      <w:bookmarkStart w:id="32" w:name="_Ref397637630"/>
      <w:bookmarkStart w:id="33"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4"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0E413C">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0E413C">
        <w:rPr>
          <w:noProof/>
          <w:color w:val="auto"/>
          <w:sz w:val="24"/>
        </w:rPr>
        <w:t>1</w:t>
      </w:r>
      <w:r>
        <w:rPr>
          <w:color w:val="auto"/>
          <w:sz w:val="24"/>
        </w:rPr>
        <w:fldChar w:fldCharType="end"/>
      </w:r>
      <w:bookmarkEnd w:id="32"/>
      <w:bookmarkEnd w:id="34"/>
      <w:r w:rsidRPr="00305518">
        <w:rPr>
          <w:color w:val="auto"/>
          <w:sz w:val="24"/>
        </w:rPr>
        <w:t xml:space="preserve">.  </w:t>
      </w:r>
      <w:r>
        <w:rPr>
          <w:b w:val="0"/>
          <w:color w:val="auto"/>
          <w:sz w:val="24"/>
        </w:rPr>
        <w:t>UML diagram icons</w:t>
      </w:r>
      <w:bookmarkEnd w:id="3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519471" r:id="rId22"/>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3.9pt;height:13.9pt" o:ole="">
                  <v:imagedata r:id="rId24" o:title=""/>
                </v:shape>
                <o:OLEObject Type="Embed" ProgID="PBrush" ShapeID="_x0000_i1026" DrawAspect="Content" ObjectID="_1495519472" r:id="rId25"/>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3.9pt;height:13.9pt" o:ole="">
                  <v:imagedata r:id="rId26" o:title=""/>
                </v:shape>
                <o:OLEObject Type="Embed" ProgID="PBrush" ShapeID="_x0000_i1027" DrawAspect="Content" ObjectID="_1495519473" r:id="rId27"/>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240"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3F1404"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8.1pt;height:35.55pt" o:ole="">
                  <v:imagedata r:id="rId28" o:title=""/>
                </v:shape>
                <o:OLEObject Type="Embed" ProgID="PBrush" ShapeID="_x0000_i1028" DrawAspect="Content" ObjectID="_1495519474" r:id="rId29"/>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5" w:name="_Ref397935245"/>
      <w:bookmarkStart w:id="36" w:name="_Toc412634014"/>
      <w:bookmarkStart w:id="37" w:name="_Toc413938728"/>
      <w:bookmarkStart w:id="38" w:name="_Toc418259178"/>
      <w:r>
        <w:t>Color Coding</w:t>
      </w:r>
      <w:bookmarkEnd w:id="35"/>
      <w:bookmarkEnd w:id="36"/>
      <w:bookmarkEnd w:id="37"/>
      <w:bookmarkEnd w:id="38"/>
    </w:p>
    <w:p w14:paraId="1822CD81" w14:textId="17D932DA"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rsidR="003D5185">
        <w:t xml:space="preserve"> via exemplars</w:t>
      </w:r>
      <w:r>
        <w:t xml:space="preserve"> are illustrated in </w:t>
      </w:r>
      <w:r>
        <w:fldChar w:fldCharType="begin"/>
      </w:r>
      <w:r>
        <w:instrText xml:space="preserve"> REF _Ref397676401 \h </w:instrText>
      </w:r>
      <w:r>
        <w:fldChar w:fldCharType="separate"/>
      </w:r>
      <w:r w:rsidR="000E413C" w:rsidRPr="000C4865">
        <w:t xml:space="preserve">Figure </w:t>
      </w:r>
      <w:r w:rsidR="000E413C">
        <w:rPr>
          <w:noProof/>
        </w:rPr>
        <w:t>1</w:t>
      </w:r>
      <w:r w:rsidR="000E413C">
        <w:noBreakHyphen/>
      </w:r>
      <w:r w:rsidR="000E413C">
        <w:rPr>
          <w:noProof/>
        </w:rPr>
        <w:t>2</w:t>
      </w:r>
      <w:r>
        <w:fldChar w:fldCharType="end"/>
      </w:r>
      <w:r>
        <w:t>.</w:t>
      </w:r>
    </w:p>
    <w:p w14:paraId="0A3282FE" w14:textId="35C0B6AD" w:rsidR="007160E1" w:rsidRDefault="00523BD3" w:rsidP="007160E1">
      <w:pPr>
        <w:jc w:val="center"/>
      </w:pPr>
      <w:r>
        <w:rPr>
          <w:noProof/>
        </w:rPr>
        <w:drawing>
          <wp:inline distT="0" distB="0" distL="0" distR="0" wp14:anchorId="3D2CDFAB" wp14:editId="320AF8FA">
            <wp:extent cx="6077711"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Diagram_0_0.png"/>
                    <pic:cNvPicPr/>
                  </pic:nvPicPr>
                  <pic:blipFill>
                    <a:blip r:embed="rId30">
                      <a:extLst>
                        <a:ext uri="{28A0092B-C50C-407E-A947-70E740481C1C}">
                          <a14:useLocalDpi xmlns:a14="http://schemas.microsoft.com/office/drawing/2010/main" val="0"/>
                        </a:ext>
                      </a:extLst>
                    </a:blip>
                    <a:stretch>
                      <a:fillRect/>
                    </a:stretch>
                  </pic:blipFill>
                  <pic:spPr>
                    <a:xfrm>
                      <a:off x="0" y="0"/>
                      <a:ext cx="6083632" cy="1315731"/>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434E29">
          <w:footerReference w:type="default" r:id="rId31"/>
          <w:pgSz w:w="12240" w:h="15840"/>
          <w:pgMar w:top="1440" w:right="1710" w:bottom="1440" w:left="1620" w:header="720" w:footer="720" w:gutter="0"/>
          <w:pgNumType w:start="1"/>
          <w:cols w:space="720"/>
          <w:docGrid w:linePitch="360"/>
        </w:sectPr>
      </w:pPr>
      <w:bookmarkStart w:id="3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0E413C">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0E413C">
        <w:rPr>
          <w:noProof/>
          <w:color w:val="auto"/>
          <w:sz w:val="24"/>
        </w:rPr>
        <w:t>2</w:t>
      </w:r>
      <w:r>
        <w:rPr>
          <w:color w:val="auto"/>
          <w:sz w:val="24"/>
        </w:rPr>
        <w:fldChar w:fldCharType="end"/>
      </w:r>
      <w:bookmarkEnd w:id="39"/>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0" w:name="_Ref415227322"/>
      <w:bookmarkStart w:id="41" w:name="_Toc418259179"/>
      <w:bookmarkEnd w:id="5"/>
      <w:bookmarkEnd w:id="6"/>
      <w:bookmarkEnd w:id="9"/>
      <w:r>
        <w:lastRenderedPageBreak/>
        <w:t>Language Modularity</w:t>
      </w:r>
      <w:bookmarkEnd w:id="40"/>
      <w:bookmarkEnd w:id="41"/>
    </w:p>
    <w:p w14:paraId="59FD7AD0" w14:textId="12B0545C"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0E413C" w:rsidRPr="000E413C">
        <w:rPr>
          <w:bCs/>
        </w:rPr>
        <w:t xml:space="preserve">Figure </w:t>
      </w:r>
      <w:r w:rsidR="000E413C">
        <w:rPr>
          <w:bCs/>
        </w:rPr>
        <w:t>2</w:t>
      </w:r>
      <w:r w:rsidR="000E413C" w:rsidRPr="000E413C">
        <w:rPr>
          <w:bCs/>
        </w:rPr>
        <w:noBreakHyphen/>
      </w:r>
      <w:r w:rsidR="000E413C">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0E413C">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0E413C">
        <w:t>2.2</w:t>
      </w:r>
      <w:r w:rsidR="00007A8F">
        <w:fldChar w:fldCharType="end"/>
      </w:r>
      <w:r w:rsidR="001B478F">
        <w:t xml:space="preserve">) </w:t>
      </w:r>
      <w:r w:rsidRPr="00FC6DFE">
        <w:t>provide the overarching framew</w:t>
      </w:r>
      <w:r w:rsidR="007B1D5E" w:rsidRPr="00FC6DFE">
        <w:t xml:space="preserve">ork and common characteristics to support </w:t>
      </w:r>
      <w:r w:rsidR="00726DDE">
        <w:t xml:space="preserve">eight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0E413C">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0E413C">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0E413C">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0E413C">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2"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0E413C">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0E413C">
        <w:rPr>
          <w:bCs w:val="0"/>
          <w:noProof/>
          <w:color w:val="auto"/>
          <w:sz w:val="24"/>
          <w:szCs w:val="24"/>
        </w:rPr>
        <w:t>1</w:t>
      </w:r>
      <w:r w:rsidRPr="00FC6DFE">
        <w:rPr>
          <w:bCs w:val="0"/>
          <w:color w:val="auto"/>
          <w:sz w:val="24"/>
          <w:szCs w:val="24"/>
        </w:rPr>
        <w:fldChar w:fldCharType="end"/>
      </w:r>
      <w:bookmarkEnd w:id="42"/>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r w:rsidR="001B16F5" w:rsidRPr="00FC6DFE">
        <w:rPr>
          <w:b w:val="0"/>
          <w:bCs w:val="0"/>
          <w:color w:val="auto"/>
          <w:sz w:val="24"/>
          <w:szCs w:val="24"/>
        </w:rPr>
        <w:t>architecture</w:t>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0E413C" w:rsidRPr="00FC6DFE">
        <w:t xml:space="preserve">Figure </w:t>
      </w:r>
      <w:r w:rsidR="000E413C">
        <w:rPr>
          <w:bCs/>
          <w:noProof/>
        </w:rPr>
        <w:t>2</w:t>
      </w:r>
      <w:r w:rsidR="000E413C" w:rsidRPr="00FC6DFE">
        <w:noBreakHyphen/>
      </w:r>
      <w:r w:rsidR="000E413C">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3" w:name="_Ref404938650"/>
      <w:bookmarkStart w:id="44" w:name="_Toc418259180"/>
      <w:bookmarkStart w:id="45" w:name="_Ref397944965"/>
      <w:bookmarkStart w:id="46" w:name="_Ref389860108"/>
      <w:bookmarkStart w:id="47" w:name="_Ref391367621"/>
      <w:r>
        <w:t>Core Data Model</w:t>
      </w:r>
      <w:bookmarkEnd w:id="43"/>
      <w:bookmarkEnd w:id="44"/>
    </w:p>
    <w:p w14:paraId="127EC461" w14:textId="18BDBD54"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w:t>
      </w:r>
      <w:proofErr w:type="spellStart"/>
      <w:r w:rsidR="00C53608">
        <w:t>instantial</w:t>
      </w:r>
      <w:proofErr w:type="spellEnd"/>
      <w:r w:rsidR="00C53608">
        <w:t xml:space="preserve"> content conformant to any </w:t>
      </w:r>
      <w:r w:rsidR="00925DFE">
        <w:t>of the eight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8" w:name="_Ref404938659"/>
    </w:p>
    <w:p w14:paraId="68FCB9D1" w14:textId="0D4E5E27" w:rsidR="00F2704B" w:rsidRDefault="00F2704B" w:rsidP="002A6748">
      <w:pPr>
        <w:pStyle w:val="Heading2"/>
      </w:pPr>
      <w:bookmarkStart w:id="49" w:name="_Toc418259181"/>
      <w:bookmarkStart w:id="50" w:name="_Ref418357196"/>
      <w:r>
        <w:lastRenderedPageBreak/>
        <w:t>Common Data Model</w:t>
      </w:r>
      <w:bookmarkEnd w:id="45"/>
      <w:bookmarkEnd w:id="48"/>
      <w:bookmarkEnd w:id="49"/>
      <w:bookmarkEnd w:id="50"/>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1" w:name="_Ref397948143"/>
      <w:bookmarkStart w:id="52" w:name="_Toc418259182"/>
      <w:r w:rsidRPr="002D7380">
        <w:t xml:space="preserve">Component </w:t>
      </w:r>
      <w:bookmarkEnd w:id="46"/>
      <w:r w:rsidR="00B0346A">
        <w:t>Data Models</w:t>
      </w:r>
      <w:bookmarkEnd w:id="47"/>
      <w:bookmarkEnd w:id="51"/>
      <w:bookmarkEnd w:id="52"/>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0E413C" w:rsidRPr="000E413C">
        <w:t xml:space="preserve">Figure </w:t>
      </w:r>
      <w:r w:rsidR="000E413C" w:rsidRPr="000E413C">
        <w:rPr>
          <w:noProof/>
        </w:rPr>
        <w:t>2</w:t>
      </w:r>
      <w:r w:rsidR="000E413C" w:rsidRPr="000E413C">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0E413C">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A7430C">
          <w:footerReference w:type="default" r:id="rId33"/>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4">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38ECAFB" w14:textId="0A5FBD76" w:rsidR="00A7430C" w:rsidRDefault="00BD0E71" w:rsidP="00A7430C">
      <w:pPr>
        <w:spacing w:after="240"/>
        <w:jc w:val="center"/>
        <w:sectPr w:rsidR="00A7430C" w:rsidSect="00A7430C">
          <w:footerReference w:type="default" r:id="rId35"/>
          <w:pgSz w:w="15840" w:h="12240" w:orient="landscape"/>
          <w:pgMar w:top="1800" w:right="1530" w:bottom="1620" w:left="1440" w:header="720" w:footer="720" w:gutter="0"/>
          <w:cols w:space="720"/>
          <w:docGrid w:linePitch="360"/>
        </w:sectPr>
      </w:pPr>
      <w:bookmarkStart w:id="53" w:name="_Ref389653719"/>
      <w:bookmarkStart w:id="54" w:name="_Ref389859843"/>
      <w:bookmarkStart w:id="55" w:name="_Ref417205532"/>
      <w:r w:rsidRPr="00A91314">
        <w:rPr>
          <w:b/>
        </w:rPr>
        <w:t xml:space="preserve">Figure </w:t>
      </w:r>
      <w:r>
        <w:rPr>
          <w:b/>
        </w:rPr>
        <w:fldChar w:fldCharType="begin"/>
      </w:r>
      <w:r>
        <w:rPr>
          <w:b/>
        </w:rPr>
        <w:instrText xml:space="preserve"> STYLEREF 1 \s </w:instrText>
      </w:r>
      <w:r>
        <w:rPr>
          <w:b/>
        </w:rPr>
        <w:fldChar w:fldCharType="separate"/>
      </w:r>
      <w:r w:rsidR="000E413C">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0E413C">
        <w:rPr>
          <w:b/>
          <w:noProof/>
        </w:rPr>
        <w:t>2</w:t>
      </w:r>
      <w:r>
        <w:rPr>
          <w:b/>
        </w:rPr>
        <w:fldChar w:fldCharType="end"/>
      </w:r>
      <w:bookmarkEnd w:id="53"/>
      <w:r w:rsidRPr="001829C5">
        <w:t xml:space="preserve">. </w:t>
      </w:r>
      <w:r w:rsidR="00690491">
        <w:t>A STIX Package encompass</w:t>
      </w:r>
      <w:r w:rsidR="002D616B">
        <w:t>es</w:t>
      </w:r>
      <w:r w:rsidR="00690491">
        <w:t xml:space="preserve"> the </w:t>
      </w:r>
      <w:r>
        <w:t xml:space="preserve">STIX individual component </w:t>
      </w:r>
      <w:bookmarkEnd w:id="54"/>
      <w:r w:rsidR="00BC43DE">
        <w:t>data models</w:t>
      </w:r>
      <w:bookmarkEnd w:id="55"/>
    </w:p>
    <w:p w14:paraId="5D5430C1" w14:textId="068E5B0A" w:rsidR="00F211CC" w:rsidRPr="002D7380" w:rsidRDefault="00F211CC" w:rsidP="00AD2DE9">
      <w:pPr>
        <w:pStyle w:val="Heading3"/>
      </w:pPr>
      <w:bookmarkStart w:id="56" w:name="_Toc418259183"/>
      <w:r w:rsidRPr="002D7380">
        <w:lastRenderedPageBreak/>
        <w:t>Observable</w:t>
      </w:r>
      <w:bookmarkEnd w:id="56"/>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0E413C">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7" w:name="_Toc418259184"/>
      <w:r w:rsidRPr="003839DD">
        <w:t>Indicator</w:t>
      </w:r>
      <w:bookmarkEnd w:id="57"/>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58" w:name="_Toc418259185"/>
      <w:r>
        <w:t>Incident</w:t>
      </w:r>
      <w:bookmarkEnd w:id="58"/>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59" w:name="_Toc418259186"/>
      <w:r>
        <w:t>Tactics, Techniques and Procedures (TTP)</w:t>
      </w:r>
      <w:bookmarkEnd w:id="59"/>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0" w:name="_Toc418259187"/>
      <w:r w:rsidRPr="002D7380">
        <w:t>Campaign</w:t>
      </w:r>
      <w:bookmarkEnd w:id="60"/>
    </w:p>
    <w:p w14:paraId="0BC80052" w14:textId="337E41E6" w:rsidR="00560B52" w:rsidRDefault="00560B52" w:rsidP="00560B52">
      <w:pPr>
        <w:spacing w:after="240"/>
      </w:pPr>
      <w:r w:rsidRPr="00EE6BE1">
        <w:t xml:space="preserve">A STIX </w:t>
      </w:r>
      <w:hyperlink r:id="rId36"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1" w:name="_Toc418259188"/>
      <w:r>
        <w:t>Threat</w:t>
      </w:r>
      <w:r w:rsidR="003A0733">
        <w:t xml:space="preserve"> </w:t>
      </w:r>
      <w:r>
        <w:t>Actor</w:t>
      </w:r>
      <w:bookmarkEnd w:id="61"/>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xml:space="preserve">) representing a </w:t>
      </w:r>
      <w:proofErr w:type="spellStart"/>
      <w:r w:rsidR="000279FF" w:rsidRPr="00F35136">
        <w:t>cyber attack</w:t>
      </w:r>
      <w:proofErr w:type="spellEnd"/>
      <w:r w:rsidR="000279FF" w:rsidRPr="00F35136">
        <w:t xml:space="preserve">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2" w:name="_Toc418259189"/>
      <w:r>
        <w:lastRenderedPageBreak/>
        <w:t>Exploit Target</w:t>
      </w:r>
      <w:bookmarkEnd w:id="62"/>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3" w:name="_Toc418259190"/>
      <w:r w:rsidRPr="00F35136">
        <w:t>Course</w:t>
      </w:r>
      <w:r w:rsidR="003A0733">
        <w:t xml:space="preserve"> </w:t>
      </w:r>
      <w:r w:rsidR="00C27FDE">
        <w:t>o</w:t>
      </w:r>
      <w:r w:rsidRPr="00F35136">
        <w:t>f</w:t>
      </w:r>
      <w:r w:rsidR="003A0733">
        <w:t xml:space="preserve"> </w:t>
      </w:r>
      <w:r w:rsidRPr="00F35136">
        <w:t>Action (COA)</w:t>
      </w:r>
      <w:bookmarkEnd w:id="63"/>
    </w:p>
    <w:p w14:paraId="5A6DB6D0" w14:textId="7CBCD5FB" w:rsidR="00D97597" w:rsidRDefault="00DF3A2C" w:rsidP="00DF3A2C">
      <w:pPr>
        <w:spacing w:after="120"/>
      </w:pPr>
      <w:r w:rsidRPr="00791A64">
        <w:t xml:space="preserve">A STIX </w:t>
      </w:r>
      <w:hyperlink r:id="rId37"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4" w:name="_Toc389570596"/>
      <w:bookmarkStart w:id="65"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45FD9B36" w14:textId="77777777" w:rsidR="00A015BF" w:rsidRDefault="00A015BF" w:rsidP="002A6748">
      <w:pPr>
        <w:pStyle w:val="Heading2"/>
      </w:pPr>
      <w:bookmarkStart w:id="66" w:name="_Ref404938541"/>
      <w:bookmarkStart w:id="67" w:name="_Toc418259191"/>
      <w:bookmarkStart w:id="68" w:name="_Ref397770600"/>
      <w:bookmarkStart w:id="69" w:name="_Ref394437855"/>
      <w:bookmarkStart w:id="70" w:name="_Toc394489341"/>
      <w:bookmarkStart w:id="71" w:name="_Ref397947758"/>
      <w:bookmarkStart w:id="72" w:name="_Ref394575111"/>
      <w:bookmarkEnd w:id="64"/>
      <w:bookmarkEnd w:id="65"/>
      <w:r>
        <w:t>Data Marking Data Model</w:t>
      </w:r>
      <w:bookmarkEnd w:id="66"/>
      <w:bookmarkEnd w:id="67"/>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3" w:name="_Ref404938597"/>
      <w:bookmarkStart w:id="74" w:name="_Toc418259192"/>
      <w:r>
        <w:t xml:space="preserve">Default </w:t>
      </w:r>
      <w:r w:rsidR="00A91492">
        <w:t>Extensions</w:t>
      </w:r>
      <w:bookmarkEnd w:id="68"/>
      <w:bookmarkEnd w:id="73"/>
      <w:r w:rsidR="0089699D">
        <w:t xml:space="preserve"> Data Model</w:t>
      </w:r>
      <w:bookmarkEnd w:id="74"/>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0E413C">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0E413C">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5" w:name="_Ref404938565"/>
      <w:bookmarkStart w:id="76" w:name="_Toc418259193"/>
      <w:r>
        <w:t>Default Vocabularies</w:t>
      </w:r>
      <w:bookmarkEnd w:id="75"/>
      <w:bookmarkEnd w:id="76"/>
    </w:p>
    <w:p w14:paraId="3A3B68A8" w14:textId="77777777" w:rsidR="0089699D" w:rsidRPr="00A015BF" w:rsidRDefault="0089699D" w:rsidP="0089699D">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Pr="00FC6DFE">
        <w:t>Please see [STIX</w:t>
      </w:r>
      <w:r>
        <w:rPr>
          <w:vertAlign w:val="subscript"/>
        </w:rPr>
        <w:t>VOC</w:t>
      </w:r>
      <w:r w:rsidRPr="00FC6DFE">
        <w:t xml:space="preserve">] </w:t>
      </w:r>
      <w:r>
        <w:t xml:space="preserve">for </w:t>
      </w:r>
      <w:r w:rsidRPr="00FC6DFE">
        <w:t>more information</w:t>
      </w:r>
      <w:r>
        <w:t xml:space="preserve"> about the default vocabularies defined in STIX</w:t>
      </w:r>
      <w:r w:rsidRPr="00FC6DFE">
        <w:t>.</w:t>
      </w:r>
    </w:p>
    <w:p w14:paraId="1F1D12CD" w14:textId="483349E5" w:rsidR="0024196D" w:rsidRDefault="0024196D" w:rsidP="0024196D">
      <w:pPr>
        <w:pStyle w:val="Heading2"/>
      </w:pPr>
      <w:bookmarkStart w:id="77" w:name="_Toc418259194"/>
      <w:r>
        <w:lastRenderedPageBreak/>
        <w:t>Basic Data Types</w:t>
      </w:r>
      <w:bookmarkEnd w:id="77"/>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5B2FA5">
      <w:pPr>
        <w:spacing w:after="240"/>
        <w:ind w:left="720" w:right="126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proofErr w:type="spellStart"/>
      <w:r w:rsidR="00EB3E81">
        <w:rPr>
          <w:rFonts w:ascii="Courier New" w:hAnsi="Courier New" w:cs="Courier New"/>
        </w:rPr>
        <w:t>UnlimitedNatural</w:t>
      </w:r>
      <w:proofErr w:type="spellEnd"/>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0E413C">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0E413C">
        <w:t>2.7.2</w:t>
      </w:r>
      <w:r w:rsidR="00AD2DE9">
        <w:fldChar w:fldCharType="end"/>
      </w:r>
      <w:r w:rsidR="00AD2DE9">
        <w:t>.</w:t>
      </w:r>
    </w:p>
    <w:p w14:paraId="1483E1F1" w14:textId="50B03E4D" w:rsidR="00CE7C1E" w:rsidRDefault="00CE7C1E" w:rsidP="00AD2DE9">
      <w:pPr>
        <w:pStyle w:val="Heading3"/>
      </w:pPr>
      <w:bookmarkStart w:id="78" w:name="_Ref417204726"/>
      <w:bookmarkStart w:id="79" w:name="_Toc418259195"/>
      <w:r>
        <w:t>Common Basic Data Types</w:t>
      </w:r>
      <w:bookmarkEnd w:id="78"/>
      <w:bookmarkEnd w:id="79"/>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proofErr w:type="spellStart"/>
      <w:r>
        <w:t>DataTypes</w:t>
      </w:r>
      <w:proofErr w:type="spellEnd"/>
      <w:r>
        <w:t xml:space="preserve">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0E413C" w:rsidRPr="00305518">
        <w:t xml:space="preserve">Table </w:t>
      </w:r>
      <w:r w:rsidR="000E413C">
        <w:rPr>
          <w:noProof/>
        </w:rPr>
        <w:t>2</w:t>
      </w:r>
      <w:r w:rsidR="000E413C">
        <w:noBreakHyphen/>
      </w:r>
      <w:r w:rsidR="000E413C">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0"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0E413C">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0E413C">
        <w:rPr>
          <w:noProof/>
          <w:color w:val="auto"/>
          <w:sz w:val="24"/>
        </w:rPr>
        <w:t>1</w:t>
      </w:r>
      <w:r>
        <w:rPr>
          <w:color w:val="auto"/>
          <w:sz w:val="24"/>
        </w:rPr>
        <w:fldChar w:fldCharType="end"/>
      </w:r>
      <w:bookmarkEnd w:id="80"/>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proofErr w:type="spellStart"/>
            <w:r w:rsidRPr="00D92A40">
              <w:rPr>
                <w:rFonts w:ascii="Courier New" w:hAnsi="Courier New" w:cs="Courier New"/>
              </w:rPr>
              <w:t>BasicString</w:t>
            </w:r>
            <w:proofErr w:type="spellEnd"/>
          </w:p>
        </w:tc>
        <w:tc>
          <w:tcPr>
            <w:tcW w:w="6138" w:type="dxa"/>
            <w:vAlign w:val="center"/>
          </w:tcPr>
          <w:p w14:paraId="19EFD72F" w14:textId="53707040" w:rsidR="009B4283" w:rsidRPr="00371230" w:rsidRDefault="00A26805" w:rsidP="00C43717">
            <w:r w:rsidRPr="00371230">
              <w:t xml:space="preserve">The </w:t>
            </w:r>
            <w:proofErr w:type="spellStart"/>
            <w:r w:rsidRPr="00371230">
              <w:rPr>
                <w:rFonts w:ascii="Courier New" w:hAnsi="Courier New" w:cs="Courier New"/>
              </w:rPr>
              <w:t>BasicString</w:t>
            </w:r>
            <w:proofErr w:type="spellEnd"/>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with perhaps an </w:t>
            </w:r>
            <w:proofErr w:type="spellStart"/>
            <w:r w:rsidR="00A26805">
              <w:t>interveaning</w:t>
            </w:r>
            <w:proofErr w:type="spellEnd"/>
            <w:r w:rsidR="00A26805">
              <w:t xml:space="preserve">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proofErr w:type="spellStart"/>
            <w:r w:rsidRPr="00D92A40">
              <w:rPr>
                <w:rFonts w:ascii="Courier New" w:hAnsi="Courier New" w:cs="Courier New"/>
              </w:rPr>
              <w:lastRenderedPageBreak/>
              <w:t>NonNegativeInteger</w:t>
            </w:r>
            <w:proofErr w:type="spellEnd"/>
          </w:p>
        </w:tc>
        <w:tc>
          <w:tcPr>
            <w:tcW w:w="6138" w:type="dxa"/>
            <w:vAlign w:val="center"/>
          </w:tcPr>
          <w:p w14:paraId="6057F9D1" w14:textId="46345FF0" w:rsidR="00A26805" w:rsidRDefault="00D92A40" w:rsidP="00C43717">
            <w:r>
              <w:t xml:space="preserve">The </w:t>
            </w:r>
            <w:proofErr w:type="spellStart"/>
            <w:r w:rsidRPr="00D92A40">
              <w:rPr>
                <w:rFonts w:ascii="Courier New" w:hAnsi="Courier New" w:cs="Courier New"/>
              </w:rPr>
              <w:t>NonNegativeInteger</w:t>
            </w:r>
            <w:proofErr w:type="spellEnd"/>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proofErr w:type="spellStart"/>
            <w:r w:rsidRPr="00D92A40">
              <w:rPr>
                <w:rFonts w:ascii="Courier New" w:hAnsi="Courier New" w:cs="Courier New"/>
              </w:rPr>
              <w:t>PositiveInteger</w:t>
            </w:r>
            <w:proofErr w:type="spellEnd"/>
          </w:p>
        </w:tc>
        <w:tc>
          <w:tcPr>
            <w:tcW w:w="6138" w:type="dxa"/>
            <w:vAlign w:val="center"/>
          </w:tcPr>
          <w:p w14:paraId="0E754157" w14:textId="6DD05EA5" w:rsidR="00A26805" w:rsidRDefault="00D92A40" w:rsidP="00C43717">
            <w:r>
              <w:t xml:space="preserve">The </w:t>
            </w:r>
            <w:proofErr w:type="spellStart"/>
            <w:r w:rsidRPr="00D92A40">
              <w:rPr>
                <w:rFonts w:ascii="Courier New" w:hAnsi="Courier New" w:cs="Courier New"/>
              </w:rPr>
              <w:t>PositiveInteger</w:t>
            </w:r>
            <w:proofErr w:type="spellEnd"/>
            <w:r>
              <w:t xml:space="preserve"> data type is a</w:t>
            </w:r>
            <w:r w:rsidR="00A26805">
              <w:t xml:space="preserve"> restriction on the </w:t>
            </w:r>
            <w:proofErr w:type="spellStart"/>
            <w:r w:rsidR="00A26805">
              <w:t>NonNegativeInteger</w:t>
            </w:r>
            <w:proofErr w:type="spellEnd"/>
            <w:r w:rsidR="00A26805">
              <w:t xml:space="preserve"> data type that disallows zero (0).</w:t>
            </w:r>
          </w:p>
        </w:tc>
      </w:tr>
    </w:tbl>
    <w:p w14:paraId="0EB38BC0" w14:textId="1721AF6D" w:rsidR="00871E2B" w:rsidRDefault="00871E2B" w:rsidP="00AD2DE9">
      <w:pPr>
        <w:pStyle w:val="Heading3"/>
      </w:pPr>
      <w:bookmarkStart w:id="81" w:name="_Ref417204737"/>
      <w:bookmarkStart w:id="82" w:name="_Toc418259196"/>
      <w:r>
        <w:t>Specialization</w:t>
      </w:r>
      <w:r w:rsidR="005D3DE2">
        <w:t>s</w:t>
      </w:r>
      <w:r>
        <w:t xml:space="preserve"> of </w:t>
      </w:r>
      <w:r w:rsidR="005B2FA5">
        <w:t xml:space="preserve">the </w:t>
      </w:r>
      <w:proofErr w:type="spellStart"/>
      <w:r>
        <w:t>BasicString</w:t>
      </w:r>
      <w:proofErr w:type="spellEnd"/>
      <w:r>
        <w:t xml:space="preserve"> Data Type</w:t>
      </w:r>
      <w:bookmarkEnd w:id="81"/>
      <w:bookmarkEnd w:id="82"/>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0E413C" w:rsidRPr="00305518">
        <w:t xml:space="preserve">Table </w:t>
      </w:r>
      <w:r w:rsidR="000E413C">
        <w:rPr>
          <w:noProof/>
        </w:rPr>
        <w:t>2</w:t>
      </w:r>
      <w:r w:rsidR="000E413C">
        <w:noBreakHyphen/>
      </w:r>
      <w:r w:rsidR="000E413C">
        <w:rPr>
          <w:noProof/>
        </w:rPr>
        <w:t>2</w:t>
      </w:r>
      <w:r>
        <w:fldChar w:fldCharType="end"/>
      </w:r>
      <w:r>
        <w:t xml:space="preserve"> </w:t>
      </w:r>
      <w:r w:rsidR="005D3DE2">
        <w:t xml:space="preserve">correspond to strings that have </w:t>
      </w:r>
      <w:proofErr w:type="spellStart"/>
      <w:r w:rsidR="005D3DE2">
        <w:t>sematics</w:t>
      </w:r>
      <w:proofErr w:type="spellEnd"/>
      <w:r w:rsidR="005D3DE2">
        <w:t xml:space="preserve">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3"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0E413C">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0E413C">
        <w:rPr>
          <w:noProof/>
          <w:color w:val="auto"/>
          <w:sz w:val="24"/>
        </w:rPr>
        <w:t>2</w:t>
      </w:r>
      <w:r>
        <w:rPr>
          <w:color w:val="auto"/>
          <w:sz w:val="24"/>
        </w:rPr>
        <w:fldChar w:fldCharType="end"/>
      </w:r>
      <w:bookmarkEnd w:id="83"/>
      <w:r w:rsidRPr="00305518">
        <w:rPr>
          <w:color w:val="auto"/>
          <w:sz w:val="24"/>
        </w:rPr>
        <w:t xml:space="preserve">.  </w:t>
      </w:r>
      <w:r w:rsidR="005B2FA5">
        <w:rPr>
          <w:b w:val="0"/>
          <w:color w:val="auto"/>
          <w:sz w:val="24"/>
        </w:rPr>
        <w:t xml:space="preserve">Specializations of the </w:t>
      </w:r>
      <w:proofErr w:type="spellStart"/>
      <w:r w:rsidR="005B2FA5" w:rsidRPr="005B2FA5">
        <w:rPr>
          <w:rFonts w:ascii="Courier New" w:hAnsi="Courier New" w:cs="Courier New"/>
          <w:b w:val="0"/>
          <w:color w:val="auto"/>
          <w:sz w:val="24"/>
        </w:rPr>
        <w:t>BasicString</w:t>
      </w:r>
      <w:proofErr w:type="spellEnd"/>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proofErr w:type="spellStart"/>
            <w:r w:rsidR="00D92A40" w:rsidRPr="00386D80">
              <w:rPr>
                <w:rFonts w:ascii="Courier New" w:hAnsi="Courier New" w:cs="Courier New"/>
              </w:rPr>
              <w:t>BasicString</w:t>
            </w:r>
            <w:proofErr w:type="spellEnd"/>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38"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proofErr w:type="spellStart"/>
            <w:r w:rsidR="00D92A40" w:rsidRPr="00386D80">
              <w:rPr>
                <w:rFonts w:ascii="Courier New" w:hAnsi="Courier New" w:cs="Courier New"/>
              </w:rPr>
              <w:t>BasicString</w:t>
            </w:r>
            <w:proofErr w:type="spellEnd"/>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39"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proofErr w:type="spellStart"/>
            <w:r w:rsidR="00D92A40" w:rsidRPr="00386D80">
              <w:rPr>
                <w:rFonts w:ascii="Courier New" w:hAnsi="Courier New" w:cs="Courier New"/>
              </w:rPr>
              <w:t>BasicString</w:t>
            </w:r>
            <w:proofErr w:type="spellEnd"/>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proofErr w:type="spellStart"/>
            <w:r w:rsidR="00D92A40" w:rsidRPr="00386D80">
              <w:rPr>
                <w:rFonts w:ascii="Courier New" w:hAnsi="Courier New" w:cs="Courier New"/>
              </w:rPr>
              <w:t>BasicString</w:t>
            </w:r>
            <w:proofErr w:type="spellEnd"/>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proofErr w:type="spellStart"/>
            <w:r w:rsidRPr="00991E78">
              <w:rPr>
                <w:rFonts w:ascii="Courier New" w:hAnsi="Courier New" w:cs="Courier New"/>
              </w:rPr>
              <w:t>DateTime</w:t>
            </w:r>
            <w:proofErr w:type="spellEnd"/>
          </w:p>
        </w:tc>
        <w:tc>
          <w:tcPr>
            <w:tcW w:w="5778" w:type="dxa"/>
            <w:vAlign w:val="center"/>
          </w:tcPr>
          <w:p w14:paraId="6E971E89" w14:textId="1EC0E17D" w:rsidR="00D92A40" w:rsidRDefault="00991E78" w:rsidP="001D5DD2">
            <w:r>
              <w:t xml:space="preserve">The </w:t>
            </w:r>
            <w:proofErr w:type="spellStart"/>
            <w:r w:rsidRPr="00991E78">
              <w:rPr>
                <w:rFonts w:ascii="Courier New" w:hAnsi="Courier New" w:cs="Courier New"/>
              </w:rPr>
              <w:t>DateTime</w:t>
            </w:r>
            <w:proofErr w:type="spellEnd"/>
            <w:r>
              <w:t xml:space="preserve"> data type is a</w:t>
            </w:r>
            <w:r w:rsidR="00D92A40">
              <w:t xml:space="preserve"> restriction on the </w:t>
            </w:r>
            <w:proofErr w:type="spellStart"/>
            <w:r w:rsidR="00D92A40" w:rsidRPr="00386D80">
              <w:rPr>
                <w:rFonts w:ascii="Courier New" w:hAnsi="Courier New" w:cs="Courier New"/>
              </w:rPr>
              <w:t>BasicString</w:t>
            </w:r>
            <w:proofErr w:type="spellEnd"/>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proofErr w:type="spellStart"/>
            <w:r w:rsidRPr="00991E78">
              <w:rPr>
                <w:rFonts w:ascii="Courier New" w:hAnsi="Courier New" w:cs="Courier New"/>
              </w:rPr>
              <w:t>HexBinary</w:t>
            </w:r>
            <w:proofErr w:type="spellEnd"/>
          </w:p>
        </w:tc>
        <w:tc>
          <w:tcPr>
            <w:tcW w:w="5778" w:type="dxa"/>
            <w:vAlign w:val="center"/>
          </w:tcPr>
          <w:p w14:paraId="6D84195D" w14:textId="778808F8" w:rsidR="00D92A40" w:rsidRDefault="00991E78" w:rsidP="00DA1259">
            <w:r>
              <w:t xml:space="preserve">The </w:t>
            </w:r>
            <w:proofErr w:type="spellStart"/>
            <w:r w:rsidRPr="00991E78">
              <w:rPr>
                <w:rFonts w:ascii="Courier New" w:hAnsi="Courier New" w:cs="Courier New"/>
              </w:rPr>
              <w:t>HexBinary</w:t>
            </w:r>
            <w:proofErr w:type="spellEnd"/>
            <w:r>
              <w:t xml:space="preserve"> data type is a</w:t>
            </w:r>
            <w:r w:rsidR="00D92A40">
              <w:t xml:space="preserve"> restriction on the </w:t>
            </w:r>
            <w:proofErr w:type="spellStart"/>
            <w:r w:rsidR="00D92A40" w:rsidRPr="00386D80">
              <w:rPr>
                <w:rFonts w:ascii="Courier New" w:hAnsi="Courier New" w:cs="Courier New"/>
              </w:rPr>
              <w:t>BasicString</w:t>
            </w:r>
            <w:proofErr w:type="spellEnd"/>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proofErr w:type="spellStart"/>
            <w:r w:rsidRPr="00991E78">
              <w:rPr>
                <w:rFonts w:ascii="Courier New" w:hAnsi="Courier New" w:cs="Courier New"/>
              </w:rPr>
              <w:lastRenderedPageBreak/>
              <w:t>LanguageCode</w:t>
            </w:r>
            <w:proofErr w:type="spellEnd"/>
          </w:p>
        </w:tc>
        <w:tc>
          <w:tcPr>
            <w:tcW w:w="5778" w:type="dxa"/>
            <w:vAlign w:val="center"/>
          </w:tcPr>
          <w:p w14:paraId="4D6BBED3" w14:textId="1A6D01BF" w:rsidR="00D92A40" w:rsidRDefault="00991E78" w:rsidP="00DA1259">
            <w:r>
              <w:t xml:space="preserve">The </w:t>
            </w:r>
            <w:proofErr w:type="spellStart"/>
            <w:r w:rsidRPr="00991E78">
              <w:rPr>
                <w:rFonts w:ascii="Courier New" w:hAnsi="Courier New" w:cs="Courier New"/>
              </w:rPr>
              <w:t>LanguageCode</w:t>
            </w:r>
            <w:proofErr w:type="spellEnd"/>
            <w:r>
              <w:t xml:space="preserve"> data type is a</w:t>
            </w:r>
            <w:r w:rsidR="00D92A40">
              <w:t xml:space="preserve"> restriction on the </w:t>
            </w:r>
            <w:proofErr w:type="spellStart"/>
            <w:r w:rsidR="00D92A40" w:rsidRPr="00386D80">
              <w:rPr>
                <w:rFonts w:ascii="Courier New" w:hAnsi="Courier New" w:cs="Courier New"/>
              </w:rPr>
              <w:t>BasicString</w:t>
            </w:r>
            <w:proofErr w:type="spellEnd"/>
            <w:r w:rsidR="00D92A40">
              <w:t xml:space="preserve"> data type, such that it adheres to the standard defined </w:t>
            </w:r>
            <w:r w:rsidR="00DA1259">
              <w:t>in [</w:t>
            </w:r>
            <w:hyperlink r:id="rId42"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proofErr w:type="spellStart"/>
            <w:r w:rsidRPr="00991E78">
              <w:rPr>
                <w:rFonts w:ascii="Courier New" w:hAnsi="Courier New" w:cs="Courier New"/>
              </w:rPr>
              <w:t>QualifiedName</w:t>
            </w:r>
            <w:proofErr w:type="spellEnd"/>
          </w:p>
        </w:tc>
        <w:tc>
          <w:tcPr>
            <w:tcW w:w="5778" w:type="dxa"/>
            <w:vAlign w:val="center"/>
          </w:tcPr>
          <w:p w14:paraId="3C44B678" w14:textId="2E25E80E" w:rsidR="00D92A40" w:rsidRDefault="00983E15" w:rsidP="00201131">
            <w:r>
              <w:t xml:space="preserve">The </w:t>
            </w:r>
            <w:proofErr w:type="spellStart"/>
            <w:r w:rsidRPr="00983E15">
              <w:rPr>
                <w:rFonts w:ascii="Courier New" w:hAnsi="Courier New" w:cs="Courier New"/>
              </w:rPr>
              <w:t>QualifiedName</w:t>
            </w:r>
            <w:proofErr w:type="spellEnd"/>
            <w:r>
              <w:t xml:space="preserve"> data type is a restriction on the </w:t>
            </w:r>
            <w:proofErr w:type="spellStart"/>
            <w:r w:rsidRPr="00983E15">
              <w:rPr>
                <w:rFonts w:ascii="Courier New" w:hAnsi="Courier New" w:cs="Courier New"/>
              </w:rPr>
              <w:t>BasicString</w:t>
            </w:r>
            <w:proofErr w:type="spellEnd"/>
            <w:r>
              <w:t xml:space="preserve"> data type such that it adheres to the</w:t>
            </w:r>
            <w:r w:rsidR="00201131">
              <w:t xml:space="preserve"> requirements specified in [</w:t>
            </w:r>
            <w:hyperlink r:id="rId43"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proofErr w:type="spellStart"/>
            <w:r>
              <w:rPr>
                <w:rFonts w:ascii="Courier New" w:hAnsi="Courier New" w:cs="Courier New"/>
              </w:rPr>
              <w:t>NoEmbeddedQuote</w:t>
            </w:r>
            <w:r w:rsidR="00991E78" w:rsidRPr="00991E78">
              <w:rPr>
                <w:rFonts w:ascii="Courier New" w:hAnsi="Courier New" w:cs="Courier New"/>
              </w:rPr>
              <w:t>String</w:t>
            </w:r>
            <w:proofErr w:type="spellEnd"/>
          </w:p>
        </w:tc>
        <w:tc>
          <w:tcPr>
            <w:tcW w:w="5778" w:type="dxa"/>
            <w:vAlign w:val="center"/>
          </w:tcPr>
          <w:p w14:paraId="07B3844D" w14:textId="292D8138" w:rsidR="00D92A40" w:rsidRDefault="00983E15" w:rsidP="00391E9E">
            <w:r>
              <w:t xml:space="preserve">The </w:t>
            </w:r>
            <w:proofErr w:type="spellStart"/>
            <w:r w:rsidR="00391E9E">
              <w:rPr>
                <w:rFonts w:ascii="Courier New" w:hAnsi="Courier New" w:cs="Courier New"/>
              </w:rPr>
              <w:t>NoEmbeddedQuote</w:t>
            </w:r>
            <w:r w:rsidR="00391E9E" w:rsidRPr="00983E15">
              <w:rPr>
                <w:rFonts w:ascii="Courier New" w:hAnsi="Courier New" w:cs="Courier New"/>
              </w:rPr>
              <w:t>String</w:t>
            </w:r>
            <w:proofErr w:type="spellEnd"/>
            <w:r w:rsidR="00391E9E">
              <w:t xml:space="preserve"> </w:t>
            </w:r>
            <w:r>
              <w:t xml:space="preserve">data type is a restriction on the </w:t>
            </w:r>
            <w:proofErr w:type="spellStart"/>
            <w:r w:rsidRPr="00983E15">
              <w:rPr>
                <w:rFonts w:ascii="Courier New" w:hAnsi="Courier New" w:cs="Courier New"/>
              </w:rPr>
              <w:t>BasicString</w:t>
            </w:r>
            <w:proofErr w:type="spellEnd"/>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proofErr w:type="spellStart"/>
            <w:r w:rsidRPr="00386D80">
              <w:rPr>
                <w:rFonts w:ascii="Courier New" w:hAnsi="Courier New" w:cs="Courier New"/>
              </w:rPr>
              <w:t>BasicString</w:t>
            </w:r>
            <w:proofErr w:type="spellEnd"/>
            <w:r w:rsidRPr="00253A36">
              <w:t xml:space="preserve"> data type such that it adheres to the standard defined at </w:t>
            </w:r>
            <w:hyperlink r:id="rId44"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A7430C">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4" w:name="_Toc418259197"/>
      <w:r>
        <w:lastRenderedPageBreak/>
        <w:t>Data Model Conventions</w:t>
      </w:r>
      <w:bookmarkEnd w:id="69"/>
      <w:bookmarkEnd w:id="70"/>
      <w:bookmarkEnd w:id="71"/>
      <w:bookmarkEnd w:id="84"/>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5" w:name="_Toc418259198"/>
      <w:bookmarkStart w:id="86" w:name="_Ref394398211"/>
      <w:bookmarkStart w:id="87" w:name="_Toc394489342"/>
      <w:r>
        <w:t>UML Packages</w:t>
      </w:r>
      <w:bookmarkEnd w:id="85"/>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0E413C" w:rsidRPr="00305518">
        <w:t xml:space="preserve">Table </w:t>
      </w:r>
      <w:r w:rsidR="000E413C">
        <w:rPr>
          <w:noProof/>
        </w:rPr>
        <w:t>3</w:t>
      </w:r>
      <w:r w:rsidR="000E413C">
        <w:noBreakHyphen/>
      </w:r>
      <w:r w:rsidR="000E413C">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0E413C">
        <w:t>2</w:t>
      </w:r>
      <w:r w:rsidR="007C07A7">
        <w:fldChar w:fldCharType="end"/>
      </w:r>
      <w:r w:rsidR="007C07A7">
        <w:t>.</w:t>
      </w:r>
    </w:p>
    <w:p w14:paraId="03FEFD95" w14:textId="6797FC4D" w:rsidR="00333156" w:rsidRDefault="00333156" w:rsidP="00333156">
      <w:pPr>
        <w:pStyle w:val="Caption"/>
        <w:jc w:val="center"/>
        <w:rPr>
          <w:b w:val="0"/>
          <w:color w:val="auto"/>
          <w:sz w:val="24"/>
        </w:rPr>
      </w:pPr>
      <w:bookmarkStart w:id="88"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0E413C">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0E413C">
        <w:rPr>
          <w:noProof/>
          <w:color w:val="auto"/>
          <w:sz w:val="24"/>
        </w:rPr>
        <w:t>1</w:t>
      </w:r>
      <w:r>
        <w:rPr>
          <w:color w:val="auto"/>
          <w:sz w:val="24"/>
        </w:rPr>
        <w:fldChar w:fldCharType="end"/>
      </w:r>
      <w:bookmarkEnd w:id="88"/>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37218196"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v1.1.1</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proofErr w:type="spellStart"/>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roofErr w:type="spellEnd"/>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4E6F9DF4" w:rsidR="00821B05" w:rsidRPr="00DA6582" w:rsidRDefault="00821B05" w:rsidP="00821B05">
            <w:pPr>
              <w:rPr>
                <w:color w:val="FFFFFF" w:themeColor="background1"/>
              </w:rPr>
            </w:pPr>
            <w:r w:rsidRPr="00DA6582">
              <w:rPr>
                <w:color w:val="FFFFFF" w:themeColor="background1"/>
              </w:rPr>
              <w:t>STIX Common v1.1.1</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proofErr w:type="spellStart"/>
            <w:r>
              <w:rPr>
                <w:rFonts w:ascii="Courier New" w:hAnsi="Courier New" w:cs="Courier New"/>
                <w:sz w:val="22"/>
              </w:rPr>
              <w:t>stixCommon:ConfidenceType</w:t>
            </w:r>
            <w:proofErr w:type="spellEnd"/>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77777777" w:rsidR="00333156" w:rsidRPr="00DA6582" w:rsidRDefault="00333156" w:rsidP="00A8094C">
            <w:pPr>
              <w:rPr>
                <w:color w:val="FFFFFF" w:themeColor="background1"/>
              </w:rPr>
            </w:pPr>
            <w:r w:rsidRPr="00DA6582">
              <w:rPr>
                <w:color w:val="FFFFFF" w:themeColor="background1"/>
              </w:rPr>
              <w:t>STIX Data Marking v1.1.1</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proofErr w:type="spellStart"/>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roofErr w:type="spellEnd"/>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77777777" w:rsidR="00333156" w:rsidRPr="00DA6582" w:rsidRDefault="00333156" w:rsidP="00A8094C">
            <w:pPr>
              <w:rPr>
                <w:b/>
                <w:color w:val="FFFFFF" w:themeColor="background1"/>
              </w:rPr>
            </w:pPr>
            <w:r w:rsidRPr="00DA6582">
              <w:rPr>
                <w:color w:val="FFFFFF" w:themeColor="background1"/>
              </w:rPr>
              <w:t>STIX Default Vocabularies v1.1</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proofErr w:type="spellStart"/>
            <w:r w:rsidRPr="00663949">
              <w:rPr>
                <w:b/>
              </w:rPr>
              <w:t>stixVocabs</w:t>
            </w:r>
            <w:proofErr w:type="spellEnd"/>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proofErr w:type="spellStart"/>
            <w:r>
              <w:rPr>
                <w:rFonts w:ascii="Courier New" w:hAnsi="Courier New" w:cs="Courier New"/>
                <w:sz w:val="22"/>
              </w:rPr>
              <w:t>stixVocabs:MalwareTypeVocab</w:t>
            </w:r>
            <w:proofErr w:type="spellEnd"/>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bl>
    <w:p w14:paraId="665CD73A"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7D955EA5" w:rsidR="00D0399E" w:rsidRPr="00DA6582" w:rsidRDefault="00D0399E" w:rsidP="00D0399E">
            <w:pPr>
              <w:rPr>
                <w:color w:val="FFFFFF" w:themeColor="background1"/>
              </w:rPr>
            </w:pPr>
            <w:r w:rsidRPr="00DA6582">
              <w:rPr>
                <w:color w:val="FFFFFF" w:themeColor="background1"/>
              </w:rPr>
              <w:lastRenderedPageBreak/>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w:t>
            </w:r>
            <w:proofErr w:type="spellStart"/>
            <w:r w:rsidR="005341A1">
              <w:rPr>
                <w:b/>
              </w:rPr>
              <w:t>ciq</w:t>
            </w:r>
            <w:proofErr w:type="spellEnd"/>
            <w:r w:rsidR="00F51D8C">
              <w:rPr>
                <w:b/>
              </w:rPr>
              <w:t xml:space="preserve"> address</w:t>
            </w:r>
            <w:r w:rsidR="005341A1">
              <w:rPr>
                <w:b/>
              </w:rPr>
              <w:t>)</w:t>
            </w:r>
            <w:r>
              <w:rPr>
                <w:b/>
              </w:rPr>
              <w:t xml:space="preserve">; </w:t>
            </w:r>
            <w:proofErr w:type="spellStart"/>
            <w:r>
              <w:rPr>
                <w:b/>
              </w:rPr>
              <w:t>capec</w:t>
            </w:r>
            <w:proofErr w:type="spellEnd"/>
            <w:r>
              <w:rPr>
                <w:b/>
              </w:rPr>
              <w:t xml:space="preserve">; </w:t>
            </w:r>
            <w:proofErr w:type="spellStart"/>
            <w:r>
              <w:rPr>
                <w:b/>
              </w:rPr>
              <w:t>ciq</w:t>
            </w:r>
            <w:proofErr w:type="spellEnd"/>
            <w:r>
              <w:rPr>
                <w:b/>
              </w:rPr>
              <w:t xml:space="preserve">; </w:t>
            </w:r>
            <w:r w:rsidR="00F51D8C">
              <w:rPr>
                <w:b/>
              </w:rPr>
              <w:t>stix-</w:t>
            </w:r>
            <w:proofErr w:type="spellStart"/>
            <w:r w:rsidR="00F51D8C">
              <w:rPr>
                <w:b/>
              </w:rPr>
              <w:t>ciqidentity</w:t>
            </w:r>
            <w:proofErr w:type="spellEnd"/>
            <w:r w:rsidR="00F51D8C">
              <w:rPr>
                <w:b/>
              </w:rPr>
              <w:t xml:space="preserve">; </w:t>
            </w:r>
            <w:proofErr w:type="spellStart"/>
            <w:r>
              <w:rPr>
                <w:b/>
              </w:rPr>
              <w:t>maec</w:t>
            </w:r>
            <w:proofErr w:type="spellEnd"/>
            <w:r>
              <w:rPr>
                <w:b/>
              </w:rPr>
              <w:t xml:space="preserve">; </w:t>
            </w:r>
            <w:proofErr w:type="spellStart"/>
            <w:r>
              <w:rPr>
                <w:b/>
              </w:rPr>
              <w:t>tlpMarking</w:t>
            </w:r>
            <w:proofErr w:type="spellEnd"/>
            <w:r>
              <w:rPr>
                <w:b/>
              </w:rPr>
              <w:t xml:space="preserve">; </w:t>
            </w:r>
            <w:proofErr w:type="spellStart"/>
            <w:r w:rsidR="005341A1">
              <w:rPr>
                <w:b/>
              </w:rPr>
              <w:t>cvrf</w:t>
            </w:r>
            <w:proofErr w:type="spellEnd"/>
            <w:r w:rsidR="005341A1">
              <w:rPr>
                <w:b/>
              </w:rPr>
              <w:t xml:space="preserve">; </w:t>
            </w:r>
            <w:proofErr w:type="spellStart"/>
            <w:r w:rsidR="005341A1">
              <w:rPr>
                <w:b/>
              </w:rPr>
              <w:t>ioc</w:t>
            </w:r>
            <w:proofErr w:type="spellEnd"/>
            <w:r w:rsidR="005341A1">
              <w:rPr>
                <w:b/>
              </w:rPr>
              <w:t>;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 xml:space="preserve">Various packages are used by STIX </w:t>
            </w:r>
            <w:proofErr w:type="spellStart"/>
            <w:r>
              <w:t>extentions</w:t>
            </w:r>
            <w:proofErr w:type="spellEnd"/>
            <w:r>
              <w:t>.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proofErr w:type="spellStart"/>
            <w:r>
              <w:rPr>
                <w:rFonts w:ascii="Courier New" w:hAnsi="Courier New" w:cs="Courier New"/>
                <w:sz w:val="22"/>
              </w:rPr>
              <w:t>c</w:t>
            </w:r>
            <w:r w:rsidR="005341A1">
              <w:rPr>
                <w:rFonts w:ascii="Courier New" w:hAnsi="Courier New" w:cs="Courier New"/>
                <w:sz w:val="22"/>
              </w:rPr>
              <w:t>apec:Attack_PatternType</w:t>
            </w:r>
            <w:proofErr w:type="spellEnd"/>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0B2C40D4"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v1.1.1</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proofErr w:type="spellStart"/>
            <w:r>
              <w:rPr>
                <w:b/>
              </w:rPr>
              <w:t>basicDataType</w:t>
            </w:r>
            <w:r w:rsidRPr="00663949">
              <w:rPr>
                <w:b/>
              </w:rPr>
              <w:t>s</w:t>
            </w:r>
            <w:proofErr w:type="spellEnd"/>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proofErr w:type="spellStart"/>
            <w:r>
              <w:rPr>
                <w:rFonts w:ascii="Courier New" w:hAnsi="Courier New" w:cs="Courier New"/>
                <w:sz w:val="22"/>
              </w:rPr>
              <w:t>basicDataTypes:URI</w:t>
            </w:r>
            <w:proofErr w:type="spellEnd"/>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5534CA74" w:rsidR="00AA4B88" w:rsidRDefault="00AA4B88" w:rsidP="00AA4B88">
            <w:pPr>
              <w:rPr>
                <w:color w:val="FFFFFF" w:themeColor="background1"/>
              </w:rPr>
            </w:pPr>
            <w:r w:rsidRPr="00DA6582">
              <w:rPr>
                <w:color w:val="FFFFFF" w:themeColor="background1"/>
              </w:rPr>
              <w:t xml:space="preserve">STIX </w:t>
            </w:r>
            <w:r>
              <w:rPr>
                <w:color w:val="FFFFFF" w:themeColor="background1"/>
              </w:rPr>
              <w:t>Indicator v2.1.1</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proofErr w:type="spellStart"/>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roofErr w:type="spellEnd"/>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3DC8DA12"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v1.1.1</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proofErr w:type="spellStart"/>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roofErr w:type="spellEnd"/>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A218EAE" w:rsidR="00957046" w:rsidRDefault="00957046" w:rsidP="00957046">
            <w:pPr>
              <w:rPr>
                <w:color w:val="FFFFFF" w:themeColor="background1"/>
              </w:rPr>
            </w:pPr>
            <w:r w:rsidRPr="00DA6582">
              <w:rPr>
                <w:color w:val="FFFFFF" w:themeColor="background1"/>
              </w:rPr>
              <w:t xml:space="preserve">STIX </w:t>
            </w:r>
            <w:r>
              <w:rPr>
                <w:color w:val="FFFFFF" w:themeColor="background1"/>
              </w:rPr>
              <w:t>TTP v1.1.1</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proofErr w:type="spellStart"/>
            <w:r>
              <w:rPr>
                <w:b/>
              </w:rPr>
              <w:t>ttp</w:t>
            </w:r>
            <w:proofErr w:type="spellEnd"/>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proofErr w:type="spellStart"/>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roofErr w:type="spellEnd"/>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15707ED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v1.1.1</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proofErr w:type="spellStart"/>
            <w:r>
              <w:rPr>
                <w:rFonts w:ascii="Courier New" w:hAnsi="Courier New" w:cs="Courier New"/>
                <w:sz w:val="22"/>
              </w:rPr>
              <w:t>campaign:AttributionType</w:t>
            </w:r>
            <w:proofErr w:type="spellEnd"/>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bl>
    <w:p w14:paraId="0AB21313"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57203C31"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61519466"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v1.1.1</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 xml:space="preserve">captures characterizations of malicious actors (or adversaries) representing a </w:t>
            </w:r>
            <w:proofErr w:type="spellStart"/>
            <w:r w:rsidR="0018123F" w:rsidRPr="0018123F">
              <w:t>cyber attack</w:t>
            </w:r>
            <w:proofErr w:type="spellEnd"/>
            <w:r w:rsidR="0018123F" w:rsidRPr="0018123F">
              <w:t xml:space="preserve">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proofErr w:type="spellStart"/>
            <w:r>
              <w:rPr>
                <w:rFonts w:ascii="Courier New" w:hAnsi="Courier New" w:cs="Courier New"/>
                <w:sz w:val="22"/>
              </w:rPr>
              <w:t>ta:ObservedTTPsType</w:t>
            </w:r>
            <w:proofErr w:type="spellEnd"/>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54A5FB61"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v1.1.1</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proofErr w:type="spellStart"/>
            <w:r>
              <w:rPr>
                <w:rFonts w:ascii="Courier New" w:hAnsi="Courier New" w:cs="Courier New"/>
                <w:sz w:val="22"/>
              </w:rPr>
              <w:t>et:ConfigurationType</w:t>
            </w:r>
            <w:proofErr w:type="spellEnd"/>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3F372C7A"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v1.1.1</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proofErr w:type="spellStart"/>
            <w:r>
              <w:rPr>
                <w:b/>
              </w:rPr>
              <w:t>coa</w:t>
            </w:r>
            <w:proofErr w:type="spellEnd"/>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proofErr w:type="spellStart"/>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roofErr w:type="spellEnd"/>
          </w:p>
        </w:tc>
      </w:tr>
      <w:tr w:rsidR="00957046" w:rsidRPr="00417137" w14:paraId="6A900874"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957046" w:rsidRPr="00DA6582" w14:paraId="01821288" w14:textId="77777777" w:rsidTr="00A8094C">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50129BAD" w:rsidR="00957046" w:rsidRPr="00DA6582"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957046" w:rsidRPr="00DA6582" w:rsidRDefault="00957046" w:rsidP="00957046">
            <w:pPr>
              <w:rPr>
                <w:b/>
                <w:color w:val="FFFFFF" w:themeColor="background1"/>
              </w:rPr>
            </w:pPr>
            <w:r>
              <w:rPr>
                <w:color w:val="FFFFFF" w:themeColor="background1"/>
              </w:rPr>
              <w:t>CybOX Core v2</w:t>
            </w:r>
            <w:r w:rsidRPr="00DA6582">
              <w:rPr>
                <w:color w:val="FFFFFF" w:themeColor="background1"/>
              </w:rPr>
              <w:t>.1</w:t>
            </w:r>
          </w:p>
        </w:tc>
      </w:tr>
      <w:tr w:rsidR="00957046"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957046" w:rsidRPr="00663949" w:rsidRDefault="00957046" w:rsidP="00957046">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957046" w:rsidRPr="00663949" w:rsidRDefault="00957046" w:rsidP="00957046">
            <w:pPr>
              <w:rPr>
                <w:rFonts w:ascii="Courier New" w:hAnsi="Courier New" w:cs="Courier New"/>
                <w:b/>
                <w:sz w:val="22"/>
              </w:rPr>
            </w:pPr>
            <w:proofErr w:type="spellStart"/>
            <w:r>
              <w:rPr>
                <w:b/>
              </w:rPr>
              <w:t>cybox</w:t>
            </w:r>
            <w:proofErr w:type="spellEnd"/>
          </w:p>
        </w:tc>
      </w:tr>
      <w:tr w:rsidR="00957046"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957046" w:rsidRDefault="00957046" w:rsidP="00957046">
            <w:pPr>
              <w:rPr>
                <w:rFonts w:ascii="Courier New" w:hAnsi="Courier New" w:cs="Courier New"/>
                <w:sz w:val="22"/>
              </w:rPr>
            </w:pPr>
            <w:r>
              <w:t>The CybOX core data model defines the core constructs used in CybOX</w:t>
            </w:r>
            <w:r w:rsidRPr="000152AB">
              <w:t>.</w:t>
            </w:r>
          </w:p>
        </w:tc>
      </w:tr>
      <w:tr w:rsidR="00957046"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957046" w:rsidRPr="00663949" w:rsidRDefault="00957046" w:rsidP="00957046">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957046" w:rsidRDefault="00957046" w:rsidP="00957046">
            <w:pPr>
              <w:rPr>
                <w:rFonts w:ascii="Courier New" w:hAnsi="Courier New" w:cs="Courier New"/>
                <w:sz w:val="22"/>
              </w:rPr>
            </w:pPr>
            <w:proofErr w:type="spellStart"/>
            <w:r>
              <w:rPr>
                <w:rFonts w:ascii="Courier New" w:hAnsi="Courier New" w:cs="Courier New"/>
                <w:sz w:val="22"/>
              </w:rPr>
              <w:t>cybox:ObservablesType</w:t>
            </w:r>
            <w:proofErr w:type="spellEnd"/>
          </w:p>
        </w:tc>
      </w:tr>
    </w:tbl>
    <w:p w14:paraId="7BBE2713" w14:textId="77777777" w:rsidR="00E47957" w:rsidRDefault="00E47957" w:rsidP="002A6748">
      <w:pPr>
        <w:pStyle w:val="Heading2"/>
        <w:sectPr w:rsidR="00E47957" w:rsidSect="001D7CDA">
          <w:pgSz w:w="12240" w:h="15840"/>
          <w:pgMar w:top="1530" w:right="1620" w:bottom="1440" w:left="1800" w:header="720" w:footer="720" w:gutter="0"/>
          <w:cols w:space="720"/>
          <w:docGrid w:linePitch="360"/>
        </w:sectPr>
      </w:pPr>
      <w:bookmarkStart w:id="89" w:name="_Toc418259199"/>
    </w:p>
    <w:p w14:paraId="50CF7617" w14:textId="04F66645" w:rsidR="00C65232" w:rsidRDefault="00C65232" w:rsidP="002A6748">
      <w:pPr>
        <w:pStyle w:val="Heading2"/>
      </w:pPr>
      <w:r>
        <w:lastRenderedPageBreak/>
        <w:t>Naming Conventions</w:t>
      </w:r>
      <w:bookmarkEnd w:id="86"/>
      <w:bookmarkEnd w:id="87"/>
      <w:bookmarkEnd w:id="89"/>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0E413C" w:rsidRPr="00305518">
        <w:t xml:space="preserve">Table </w:t>
      </w:r>
      <w:r w:rsidR="000E413C">
        <w:rPr>
          <w:noProof/>
        </w:rPr>
        <w:t>3</w:t>
      </w:r>
      <w:r w:rsidR="000E413C">
        <w:noBreakHyphen/>
      </w:r>
      <w:r w:rsidR="000E413C">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0"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0E413C">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0E413C">
        <w:rPr>
          <w:noProof/>
          <w:color w:val="auto"/>
          <w:sz w:val="24"/>
        </w:rPr>
        <w:t>2</w:t>
      </w:r>
      <w:r>
        <w:rPr>
          <w:color w:val="auto"/>
          <w:sz w:val="24"/>
        </w:rPr>
        <w:fldChar w:fldCharType="end"/>
      </w:r>
      <w:bookmarkEnd w:id="90"/>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proofErr w:type="spellStart"/>
            <w:r>
              <w:t>CamelCase</w:t>
            </w:r>
            <w:proofErr w:type="spellEnd"/>
            <w:r>
              <w:t xml:space="preserve"> ending with “Type”</w:t>
            </w:r>
          </w:p>
        </w:tc>
        <w:tc>
          <w:tcPr>
            <w:tcW w:w="3240" w:type="dxa"/>
            <w:vAlign w:val="center"/>
          </w:tcPr>
          <w:p w14:paraId="45326D5A" w14:textId="4DFF09A9" w:rsidR="00EB13A4" w:rsidRDefault="00EB13A4" w:rsidP="00EB13A4">
            <w:proofErr w:type="spellStart"/>
            <w:r>
              <w:t>IndicatorBaseType</w:t>
            </w:r>
            <w:proofErr w:type="spellEnd"/>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proofErr w:type="spellStart"/>
            <w:r>
              <w:t>Associated_Actor</w:t>
            </w:r>
            <w:proofErr w:type="spellEnd"/>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proofErr w:type="spellStart"/>
            <w:r>
              <w:t>CamelCase</w:t>
            </w:r>
            <w:proofErr w:type="spellEnd"/>
            <w:r>
              <w:t xml:space="preserve"> ending with “Enum” or “Type</w:t>
            </w:r>
          </w:p>
        </w:tc>
        <w:tc>
          <w:tcPr>
            <w:tcW w:w="3240" w:type="dxa"/>
            <w:vAlign w:val="center"/>
          </w:tcPr>
          <w:p w14:paraId="47CDCD8C" w14:textId="147753FE" w:rsidR="00150E47" w:rsidRDefault="00150E47" w:rsidP="00150E47">
            <w:proofErr w:type="spellStart"/>
            <w:r>
              <w:t>DateTimePrecisionEnum</w:t>
            </w:r>
            <w:proofErr w:type="spellEnd"/>
            <w:r>
              <w:t xml:space="preserve">; </w:t>
            </w:r>
            <w:proofErr w:type="spellStart"/>
            <w:r>
              <w:t>IndicatorVersionType</w:t>
            </w:r>
            <w:proofErr w:type="spellEnd"/>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proofErr w:type="spellStart"/>
            <w:r>
              <w:t>CamelCase</w:t>
            </w:r>
            <w:proofErr w:type="spellEnd"/>
            <w:r>
              <w:t xml:space="preserve"> or if the words are </w:t>
            </w:r>
            <w:proofErr w:type="spellStart"/>
            <w:r>
              <w:t>acroynms</w:t>
            </w:r>
            <w:proofErr w:type="spellEnd"/>
            <w:r>
              <w:t>, all capitalized with underscores between words.</w:t>
            </w:r>
          </w:p>
        </w:tc>
        <w:tc>
          <w:tcPr>
            <w:tcW w:w="3240" w:type="dxa"/>
            <w:vAlign w:val="center"/>
          </w:tcPr>
          <w:p w14:paraId="58E615DF" w14:textId="6B1F736D" w:rsidR="00150E47" w:rsidRDefault="00150E47" w:rsidP="00150E47">
            <w:proofErr w:type="spellStart"/>
            <w:r>
              <w:t>PositiveInteger</w:t>
            </w:r>
            <w:proofErr w:type="spellEnd"/>
            <w:r>
              <w:t>; CVE_ID</w:t>
            </w:r>
          </w:p>
        </w:tc>
      </w:tr>
    </w:tbl>
    <w:p w14:paraId="03E4D2DD" w14:textId="77777777" w:rsidR="00636283" w:rsidRDefault="00636283" w:rsidP="002A6748">
      <w:pPr>
        <w:pStyle w:val="Heading2"/>
      </w:pPr>
      <w:bookmarkStart w:id="91" w:name="_Toc418259200"/>
      <w:bookmarkStart w:id="92" w:name="_Ref400990175"/>
      <w:r>
        <w:t>Identifiers</w:t>
      </w:r>
      <w:bookmarkEnd w:id="91"/>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w:t>
      </w:r>
      <w:proofErr w:type="spellStart"/>
      <w:r w:rsidRPr="00625EA5">
        <w:rPr>
          <w:rFonts w:asciiTheme="minorHAnsi" w:hAnsiTheme="minorHAnsi" w:cstheme="minorHAnsi"/>
          <w:color w:val="auto"/>
        </w:rPr>
        <w:t>resharing</w:t>
      </w:r>
      <w:proofErr w:type="spellEnd"/>
      <w:r w:rsidRPr="00625EA5">
        <w:rPr>
          <w:rFonts w:asciiTheme="minorHAnsi" w:hAnsiTheme="minorHAnsi" w:cstheme="minorHAnsi"/>
          <w:color w:val="auto"/>
        </w:rPr>
        <w:t xml:space="preserve">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w:t>
      </w:r>
      <w:proofErr w:type="spellStart"/>
      <w:r w:rsidRPr="00625EA5">
        <w:rPr>
          <w:rFonts w:asciiTheme="minorHAnsi" w:hAnsiTheme="minorHAnsi" w:cstheme="minorHAnsi"/>
          <w:color w:val="auto"/>
        </w:rPr>
        <w:t>PartyB</w:t>
      </w:r>
      <w:proofErr w:type="spellEnd"/>
      <w:r w:rsidRPr="00625EA5">
        <w:rPr>
          <w:rFonts w:asciiTheme="minorHAnsi" w:hAnsiTheme="minorHAnsi" w:cstheme="minorHAnsi"/>
          <w:color w:val="auto"/>
        </w:rPr>
        <w:t xml:space="preserve"> </w:t>
      </w:r>
      <w:proofErr w:type="spellStart"/>
      <w:r w:rsidRPr="00625EA5">
        <w:rPr>
          <w:rFonts w:asciiTheme="minorHAnsi" w:hAnsiTheme="minorHAnsi" w:cstheme="minorHAnsi"/>
          <w:color w:val="auto"/>
        </w:rPr>
        <w:t>resharing</w:t>
      </w:r>
      <w:proofErr w:type="spellEnd"/>
      <w:r w:rsidRPr="00625EA5">
        <w:rPr>
          <w:rFonts w:asciiTheme="minorHAnsi" w:hAnsiTheme="minorHAnsi" w:cstheme="minorHAnsi"/>
          <w:color w:val="auto"/>
        </w:rPr>
        <w:t xml:space="preserve"> two of a set of 100 Indicators received from </w:t>
      </w:r>
      <w:proofErr w:type="spellStart"/>
      <w:r w:rsidRPr="00625EA5">
        <w:rPr>
          <w:rFonts w:asciiTheme="minorHAnsi" w:hAnsiTheme="minorHAnsi" w:cstheme="minorHAnsi"/>
          <w:color w:val="auto"/>
        </w:rPr>
        <w:t>PartyA</w:t>
      </w:r>
      <w:proofErr w:type="spellEnd"/>
      <w:r w:rsidRPr="00625EA5">
        <w:rPr>
          <w:rFonts w:asciiTheme="minorHAnsi" w:hAnsiTheme="minorHAnsi" w:cstheme="minorHAnsi"/>
          <w:color w:val="auto"/>
        </w:rPr>
        <w:t>)</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lastRenderedPageBreak/>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2"/>
    <w:p w14:paraId="5FD007B8" w14:textId="439DACDD" w:rsidR="00D67572" w:rsidRPr="004048C4" w:rsidRDefault="00D67572" w:rsidP="004048C4">
      <w:pPr>
        <w:spacing w:after="120"/>
      </w:pPr>
      <w:r w:rsidRPr="00D8297C">
        <w:t xml:space="preserve">In STIX v1.1.1,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proofErr w:type="gramStart"/>
      <w:r w:rsidR="00914771">
        <w:rPr>
          <w:rFonts w:ascii="Courier New" w:hAnsi="Courier New" w:cs="Courier New"/>
          <w:color w:val="auto"/>
        </w:rPr>
        <w:t>producer</w:t>
      </w:r>
      <w:proofErr w:type="gramEnd"/>
      <w:r w:rsidR="00914771">
        <w:rPr>
          <w:rFonts w:ascii="Courier New" w:hAnsi="Courier New" w:cs="Courier New"/>
          <w:color w:val="auto"/>
        </w:rPr>
        <w:t xml:space="preserve">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6E45AFCC" w14:textId="77777777" w:rsidR="00E47957" w:rsidRDefault="00D67572" w:rsidP="004048C4">
      <w:pPr>
        <w:pStyle w:val="Default"/>
        <w:rPr>
          <w:rFonts w:asciiTheme="minorHAnsi" w:hAnsiTheme="minorHAnsi" w:cstheme="minorHAnsi"/>
          <w:color w:val="auto"/>
        </w:rPr>
        <w:sectPr w:rsidR="00E47957" w:rsidSect="001D7CDA">
          <w:pgSz w:w="12240" w:h="15840"/>
          <w:pgMar w:top="1530" w:right="1620" w:bottom="1440" w:left="1800" w:header="720" w:footer="720" w:gutter="0"/>
          <w:cols w:space="720"/>
          <w:docGrid w:linePitch="360"/>
        </w:sect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1CC73822" w14:textId="48EE0514" w:rsidR="00B8044E" w:rsidRPr="00E34536" w:rsidRDefault="00B8044E" w:rsidP="004048C4">
      <w:pPr>
        <w:pStyle w:val="Default"/>
        <w:rPr>
          <w:rFonts w:asciiTheme="minorHAnsi" w:hAnsiTheme="minorHAnsi" w:cstheme="minorHAnsi"/>
          <w:color w:val="auto"/>
        </w:rPr>
      </w:pPr>
    </w:p>
    <w:p w14:paraId="514B1393" w14:textId="027615A8" w:rsidR="00F01BA5" w:rsidRDefault="00F01BA5" w:rsidP="00A8094C">
      <w:pPr>
        <w:pStyle w:val="Heading1"/>
      </w:pPr>
      <w:bookmarkStart w:id="93" w:name="_Ref394574815"/>
      <w:bookmarkStart w:id="94" w:name="_Ref415911045"/>
      <w:bookmarkStart w:id="95" w:name="_Toc418259201"/>
      <w:bookmarkEnd w:id="72"/>
      <w:r>
        <w:t>Relationship</w:t>
      </w:r>
      <w:r w:rsidR="00A75FCB">
        <w:t>s</w:t>
      </w:r>
      <w:r>
        <w:t xml:space="preserve"> to Other </w:t>
      </w:r>
      <w:bookmarkEnd w:id="93"/>
      <w:r w:rsidR="00EF27E7">
        <w:t xml:space="preserve">Externally-defined </w:t>
      </w:r>
      <w:r>
        <w:t>Data Models</w:t>
      </w:r>
      <w:bookmarkEnd w:id="94"/>
      <w:bookmarkEnd w:id="95"/>
    </w:p>
    <w:p w14:paraId="4EF1397E" w14:textId="228EBF90" w:rsidR="00445E09" w:rsidRDefault="00F01BA5" w:rsidP="00445E09">
      <w:pPr>
        <w:spacing w:after="240"/>
      </w:pPr>
      <w:r>
        <w:t xml:space="preserve">STIX Version 1.1.1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016ECFCD" w:rsidR="00F01BA5" w:rsidRDefault="001D5DD2" w:rsidP="00445E09">
      <w:pPr>
        <w:spacing w:after="240"/>
      </w:pPr>
      <w:r>
        <w:t xml:space="preserve">Please see the STIX Version 1.1.1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0E413C">
        <w:t>4.4</w:t>
      </w:r>
      <w:r>
        <w:fldChar w:fldCharType="end"/>
      </w:r>
      <w:r>
        <w:t>).</w:t>
      </w:r>
    </w:p>
    <w:p w14:paraId="2A297791" w14:textId="77777777" w:rsidR="008A684F" w:rsidRDefault="008A684F" w:rsidP="008A684F">
      <w:pPr>
        <w:pStyle w:val="Heading2"/>
      </w:pPr>
      <w:bookmarkStart w:id="96" w:name="_Toc418259202"/>
      <w:r>
        <w:t>Common Attack Pattern Enumeration and Classification (CAPEC)</w:t>
      </w:r>
      <w:bookmarkEnd w:id="96"/>
    </w:p>
    <w:p w14:paraId="13DCACE7" w14:textId="6A6B741D"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proofErr w:type="spellStart"/>
      <w:r>
        <w:rPr>
          <w:rFonts w:ascii="Courier New" w:hAnsi="Courier New" w:cs="Courier New"/>
          <w:szCs w:val="20"/>
        </w:rPr>
        <w:t>At</w:t>
      </w:r>
      <w:r w:rsidRPr="00C62292">
        <w:rPr>
          <w:rFonts w:ascii="Courier New" w:hAnsi="Courier New" w:cs="Courier New"/>
          <w:szCs w:val="20"/>
        </w:rPr>
        <w:t>tackPatternType</w:t>
      </w:r>
      <w:proofErr w:type="spellEnd"/>
      <w:r w:rsidRPr="00C62292">
        <w:rPr>
          <w:rFonts w:cs="Courier New"/>
          <w:szCs w:val="20"/>
        </w:rPr>
        <w:t xml:space="preserve"> </w:t>
      </w:r>
      <w:r>
        <w:rPr>
          <w:szCs w:val="20"/>
        </w:rPr>
        <w:t xml:space="preserve">class, STIX Version 1.1.1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97" w:name="_Toc418259203"/>
      <w:r>
        <w:t>Common Vulnerability Reporting Framework (CVRF)</w:t>
      </w:r>
      <w:bookmarkEnd w:id="97"/>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proofErr w:type="spellStart"/>
      <w:r w:rsidRPr="00D96006">
        <w:rPr>
          <w:rFonts w:ascii="Courier New" w:hAnsi="Courier New" w:cs="Courier New"/>
        </w:rPr>
        <w:t>VulnerabilityType</w:t>
      </w:r>
      <w:proofErr w:type="spellEnd"/>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98" w:name="_Toc418259204"/>
      <w:r>
        <w:t>Customer Information Quality (CIQ)</w:t>
      </w:r>
      <w:bookmarkEnd w:id="98"/>
    </w:p>
    <w:p w14:paraId="0DEBB876" w14:textId="5BAA2F23"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proofErr w:type="spellStart"/>
      <w:r w:rsidRPr="00F7544B">
        <w:rPr>
          <w:rFonts w:ascii="Courier New" w:hAnsi="Courier New" w:cs="Courier New"/>
        </w:rPr>
        <w:t>AddressAbstractType</w:t>
      </w:r>
      <w:proofErr w:type="spellEnd"/>
      <w:r>
        <w:t xml:space="preserve"> and </w:t>
      </w:r>
      <w:proofErr w:type="spellStart"/>
      <w:r w:rsidRPr="00F7544B">
        <w:rPr>
          <w:rFonts w:ascii="Courier New" w:hAnsi="Courier New" w:cs="Courier New"/>
        </w:rPr>
        <w:t>IdentityType</w:t>
      </w:r>
      <w:proofErr w:type="spellEnd"/>
      <w:r>
        <w:t xml:space="preserve"> classes, STIX Version 1.1.1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99" w:name="_Ref404274938"/>
      <w:bookmarkStart w:id="100" w:name="_Toc418259205"/>
      <w:r>
        <w:t>Cyber Ob</w:t>
      </w:r>
      <w:r w:rsidR="00E03970">
        <w:t xml:space="preserve">servable </w:t>
      </w:r>
      <w:proofErr w:type="spellStart"/>
      <w:r w:rsidR="00E03970">
        <w:t>eXpression</w:t>
      </w:r>
      <w:proofErr w:type="spellEnd"/>
      <w:r w:rsidR="00E03970">
        <w:t xml:space="preserve"> (</w:t>
      </w:r>
      <w:r w:rsidR="00F01BA5">
        <w:t>CybOX</w:t>
      </w:r>
      <w:r w:rsidR="00E03970">
        <w:t>)</w:t>
      </w:r>
      <w:bookmarkEnd w:id="99"/>
      <w:bookmarkEnd w:id="100"/>
    </w:p>
    <w:p w14:paraId="274994D0" w14:textId="4CA76A4F" w:rsidR="00F01BA5" w:rsidRDefault="00F01BA5" w:rsidP="00F01BA5">
      <w:r>
        <w:t xml:space="preserve">STIX Version 1.1.1 uses the Cyber Observable </w:t>
      </w:r>
      <w:proofErr w:type="spellStart"/>
      <w:r>
        <w:t>eXpression</w:t>
      </w:r>
      <w:proofErr w:type="spellEnd"/>
      <w:r>
        <w:t xml:space="preserve"> (</w:t>
      </w:r>
      <w:proofErr w:type="spellStart"/>
      <w:r>
        <w:t>CybOX</w:t>
      </w:r>
      <w:r w:rsidRPr="009264F6">
        <w:rPr>
          <w:vertAlign w:val="superscript"/>
        </w:rPr>
        <w:t>TM</w:t>
      </w:r>
      <w:proofErr w:type="spellEnd"/>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1" w:name="_Toc418259206"/>
      <w:r>
        <w:t>Malware Attribute Enumeration and Characterization (MAEC)</w:t>
      </w:r>
      <w:bookmarkEnd w:id="101"/>
    </w:p>
    <w:p w14:paraId="6FE9FEF2" w14:textId="08676DE9"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proofErr w:type="spellStart"/>
      <w:r w:rsidRPr="00E03D49">
        <w:rPr>
          <w:rFonts w:ascii="Courier New" w:hAnsi="Courier New" w:cs="Courier New"/>
        </w:rPr>
        <w:t>MalwareInstanceType</w:t>
      </w:r>
      <w:proofErr w:type="spellEnd"/>
      <w:r>
        <w:t xml:space="preserve"> class, STIX Version 1.1.1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5"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2" w:name="_Toc418259207"/>
      <w:r>
        <w:t>Open Indicators of Compromise (OpenIOC)</w:t>
      </w:r>
      <w:bookmarkEnd w:id="102"/>
    </w:p>
    <w:p w14:paraId="573838EB" w14:textId="3C39BD06"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proofErr w:type="spellStart"/>
      <w:r w:rsidRPr="00301C90">
        <w:rPr>
          <w:rFonts w:ascii="Courier New" w:hAnsi="Courier New" w:cs="Courier New"/>
        </w:rPr>
        <w:t>GenericTestMechanismType</w:t>
      </w:r>
      <w:proofErr w:type="spellEnd"/>
      <w:r>
        <w:t xml:space="preserve"> class, STIX Version 1.1.1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3" w:name="_Toc418259208"/>
      <w:r>
        <w:t>Open Vulnerability and Assessment Language (OVAL</w:t>
      </w:r>
      <w:r w:rsidR="00301C90">
        <w:t>)</w:t>
      </w:r>
      <w:bookmarkEnd w:id="103"/>
    </w:p>
    <w:p w14:paraId="6E693593" w14:textId="6A612612"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proofErr w:type="spellStart"/>
      <w:r w:rsidR="005B4133" w:rsidRPr="00301C90">
        <w:rPr>
          <w:rFonts w:ascii="Courier New" w:hAnsi="Courier New" w:cs="Courier New"/>
        </w:rPr>
        <w:t>GenericTestMechanismType</w:t>
      </w:r>
      <w:proofErr w:type="spellEnd"/>
      <w:r w:rsidR="005B4133">
        <w:t xml:space="preserve"> class, STIX Version 1.1.1 enables OVAL 5.10 to be leveraged as a te</w:t>
      </w:r>
      <w:r w:rsidR="00445E09">
        <w:t>st mechanism of an Indicator.</w:t>
      </w:r>
    </w:p>
    <w:p w14:paraId="5D5D3548" w14:textId="77777777" w:rsidR="00E47957" w:rsidRDefault="00E47957" w:rsidP="001A5389">
      <w:pPr>
        <w:pStyle w:val="Heading1"/>
        <w:numPr>
          <w:ilvl w:val="0"/>
          <w:numId w:val="0"/>
        </w:numPr>
        <w:ind w:left="360" w:hanging="360"/>
        <w:sectPr w:rsidR="00E47957" w:rsidSect="001D7CDA">
          <w:pgSz w:w="12240" w:h="15840"/>
          <w:pgMar w:top="1530" w:right="1620" w:bottom="1440" w:left="1800" w:header="720" w:footer="720" w:gutter="0"/>
          <w:cols w:space="720"/>
          <w:docGrid w:linePitch="360"/>
        </w:sectPr>
      </w:pPr>
      <w:bookmarkStart w:id="104" w:name="_Toc418259209"/>
    </w:p>
    <w:p w14:paraId="36808528" w14:textId="07297AEB" w:rsidR="001A5389" w:rsidRDefault="001A5389" w:rsidP="001A5389">
      <w:pPr>
        <w:pStyle w:val="Heading1"/>
        <w:numPr>
          <w:ilvl w:val="0"/>
          <w:numId w:val="0"/>
        </w:numPr>
        <w:ind w:left="360" w:hanging="360"/>
      </w:pPr>
      <w:r>
        <w:lastRenderedPageBreak/>
        <w:t>References</w:t>
      </w:r>
      <w:bookmarkEnd w:id="104"/>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6"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994951" w:rsidP="00CC6615">
      <w:pPr>
        <w:pStyle w:val="FootnoteText"/>
        <w:ind w:left="1440"/>
      </w:pPr>
      <w:hyperlink r:id="rId47"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48"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49"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0" w:history="1">
        <w:r w:rsidR="00F0056A" w:rsidRPr="00205A9C">
          <w:rPr>
            <w:rStyle w:val="Hyperlink"/>
          </w:rPr>
          <w:t>http://stix.mitre.org/about/documents/STIX_CourseOfAction.pdf</w:t>
        </w:r>
      </w:hyperlink>
      <w: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1"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2"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3"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4"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5"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 xml:space="preserve">Cyber Observable </w:t>
      </w:r>
      <w:proofErr w:type="spellStart"/>
      <w:r>
        <w:t>eXpression</w:t>
      </w:r>
      <w:proofErr w:type="spellEnd"/>
      <w:r>
        <w:t xml:space="preserve"> (CybOX)</w:t>
      </w:r>
    </w:p>
    <w:p w14:paraId="13E00F50" w14:textId="77777777" w:rsidR="00D61DB1" w:rsidRDefault="00994951" w:rsidP="00D61DB1">
      <w:pPr>
        <w:ind w:left="720" w:firstLine="720"/>
      </w:pPr>
      <w:hyperlink r:id="rId56"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t>[IOC]</w:t>
      </w:r>
      <w:r>
        <w:tab/>
      </w:r>
      <w:r>
        <w:tab/>
        <w:t>Open Indicators of Compromise (OpenIOC)</w:t>
      </w:r>
    </w:p>
    <w:p w14:paraId="2D088146" w14:textId="77777777" w:rsidR="00D06744" w:rsidRDefault="00D06744" w:rsidP="00D06744">
      <w:r>
        <w:tab/>
      </w:r>
      <w:r>
        <w:tab/>
      </w:r>
      <w:hyperlink r:id="rId57"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58"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994951" w:rsidP="00A63DE5">
      <w:pPr>
        <w:keepNext/>
        <w:keepLines/>
        <w:ind w:left="720" w:firstLine="720"/>
      </w:pPr>
      <w:hyperlink r:id="rId59"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0"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994951" w:rsidP="00E766FD">
      <w:pPr>
        <w:keepNext/>
        <w:keepLines/>
        <w:ind w:left="1440"/>
      </w:pPr>
      <w:hyperlink r:id="rId61" w:history="1">
        <w:r w:rsidR="00E766FD" w:rsidRPr="00D6392B">
          <w:rPr>
            <w:rStyle w:val="Hyperlink"/>
          </w:rPr>
          <w:t>http://stix.mitre.org/about/documents/Characterizing_Malware_MAEC_and_STIX_v1.0.pdf</w:t>
        </w:r>
      </w:hyperlink>
      <w:r w:rsidR="00E766FD">
        <w:t xml:space="preserve"> </w:t>
      </w:r>
    </w:p>
    <w:p w14:paraId="5469DFB5" w14:textId="77777777" w:rsidR="00251F19" w:rsidRDefault="00251F19" w:rsidP="00251F19">
      <w:pPr>
        <w:keepNext/>
        <w:keepLines/>
      </w:pPr>
    </w:p>
    <w:p w14:paraId="44026CE5" w14:textId="5D19930D" w:rsidR="00251F19" w:rsidRDefault="00251F19" w:rsidP="00251F19">
      <w:pPr>
        <w:keepNext/>
        <w:ind w:left="1440" w:hanging="1440"/>
        <w:rPr>
          <w:rFonts w:ascii="Calibri" w:hAnsi="Calibri" w:cs="Times New Roman"/>
          <w:sz w:val="22"/>
          <w:szCs w:val="22"/>
        </w:rPr>
      </w:pPr>
      <w:r>
        <w:t>[STIX</w:t>
      </w:r>
      <w:r>
        <w:rPr>
          <w:vertAlign w:val="subscript"/>
        </w:rPr>
        <w:t>W</w:t>
      </w:r>
      <w:r>
        <w:t>]              </w:t>
      </w:r>
      <w:bookmarkStart w:id="105" w:name="_GoBack"/>
      <w:bookmarkEnd w:id="105"/>
      <w:r>
        <w:t xml:space="preserve">Standardizing Cyber Threat Intelligence with the Structured Threat Information </w:t>
      </w:r>
      <w:proofErr w:type="spellStart"/>
      <w:r>
        <w:t>eXpression</w:t>
      </w:r>
      <w:proofErr w:type="spellEnd"/>
      <w:r>
        <w:t xml:space="preserve"> (STIX</w:t>
      </w:r>
      <w:r>
        <w:rPr>
          <w:vertAlign w:val="superscript"/>
        </w:rPr>
        <w:t>TM</w:t>
      </w:r>
      <w:r>
        <w:t xml:space="preserve">) White Paper       </w:t>
      </w:r>
    </w:p>
    <w:p w14:paraId="2C187472" w14:textId="77777777" w:rsidR="00251F19" w:rsidRDefault="00251F19" w:rsidP="00251F19">
      <w:pPr>
        <w:keepNext/>
        <w:ind w:left="1440"/>
      </w:pPr>
      <w:hyperlink r:id="rId62" w:history="1">
        <w:r>
          <w:rPr>
            <w:rStyle w:val="Hyperlink"/>
          </w:rPr>
          <w:t>http://stix.mitre.org/about/documents/STIX_Whitepaper_v1.1.pdf</w:t>
        </w:r>
      </w:hyperlink>
      <w:r>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3"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4"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994951" w:rsidP="00201131">
      <w:pPr>
        <w:ind w:left="720" w:firstLine="720"/>
      </w:pPr>
      <w:hyperlink r:id="rId65"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6"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D7CDA">
      <w:pgSz w:w="12240" w:h="15840"/>
      <w:pgMar w:top="153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35614" w14:textId="77777777" w:rsidR="00994951" w:rsidRDefault="00994951" w:rsidP="00126F8F">
      <w:r>
        <w:separator/>
      </w:r>
    </w:p>
  </w:endnote>
  <w:endnote w:type="continuationSeparator" w:id="0">
    <w:p w14:paraId="49C342B7" w14:textId="77777777" w:rsidR="00994951" w:rsidRDefault="00994951"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623CE" w:rsidRDefault="00E623C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623CE" w:rsidRDefault="00E623C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623CE" w:rsidRDefault="00E623CE">
        <w:pPr>
          <w:pStyle w:val="Footer"/>
          <w:jc w:val="right"/>
        </w:pPr>
        <w:r>
          <w:fldChar w:fldCharType="begin"/>
        </w:r>
        <w:r>
          <w:instrText xml:space="preserve"> PAGE   \* MERGEFORMAT </w:instrText>
        </w:r>
        <w:r>
          <w:fldChar w:fldCharType="separate"/>
        </w:r>
        <w:r w:rsidR="000E413C">
          <w:rPr>
            <w:noProof/>
          </w:rPr>
          <w:t>iii</w:t>
        </w:r>
        <w:r>
          <w:rPr>
            <w:noProof/>
          </w:rPr>
          <w:fldChar w:fldCharType="end"/>
        </w:r>
      </w:p>
    </w:sdtContent>
  </w:sdt>
  <w:p w14:paraId="70B83565" w14:textId="2E323C0A" w:rsidR="00E623CE" w:rsidRPr="00302F13" w:rsidRDefault="00E623C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9060" w14:textId="77777777" w:rsidR="001F727F" w:rsidRDefault="001F72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623CE" w:rsidRDefault="00E623CE">
        <w:pPr>
          <w:pStyle w:val="Footer"/>
          <w:jc w:val="right"/>
          <w:rPr>
            <w:noProof/>
          </w:rPr>
        </w:pPr>
        <w:r>
          <w:fldChar w:fldCharType="begin"/>
        </w:r>
        <w:r>
          <w:instrText xml:space="preserve"> PAGE   \* MERGEFORMAT </w:instrText>
        </w:r>
        <w:r>
          <w:fldChar w:fldCharType="separate"/>
        </w:r>
        <w:r w:rsidR="000E413C">
          <w:rPr>
            <w:noProof/>
          </w:rPr>
          <w:t>ii</w:t>
        </w:r>
        <w:r>
          <w:rPr>
            <w:noProof/>
          </w:rPr>
          <w:fldChar w:fldCharType="end"/>
        </w:r>
      </w:p>
      <w:p w14:paraId="5140FB3A" w14:textId="44B82E7B" w:rsidR="00E623CE" w:rsidRDefault="00E623C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623CE" w:rsidRPr="002A7CAC" w:rsidRDefault="00E623C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E623CE" w:rsidRDefault="00E623CE" w:rsidP="00126F8F">
        <w:pPr>
          <w:pStyle w:val="Footer"/>
        </w:pPr>
      </w:p>
      <w:p w14:paraId="2AB4E18B" w14:textId="77777777" w:rsidR="00E623CE" w:rsidRDefault="00E623CE" w:rsidP="00167573">
        <w:pPr>
          <w:pStyle w:val="Footer"/>
          <w:jc w:val="right"/>
        </w:pPr>
        <w:r>
          <w:fldChar w:fldCharType="begin"/>
        </w:r>
        <w:r>
          <w:instrText xml:space="preserve"> PAGE   \* MERGEFORMAT </w:instrText>
        </w:r>
        <w:r>
          <w:fldChar w:fldCharType="separate"/>
        </w:r>
        <w:r w:rsidR="000E413C">
          <w:rPr>
            <w:noProof/>
          </w:rPr>
          <w:t>4</w:t>
        </w:r>
        <w:r>
          <w:rPr>
            <w:noProof/>
          </w:rPr>
          <w:fldChar w:fldCharType="end"/>
        </w:r>
      </w:p>
    </w:sdtContent>
  </w:sdt>
  <w:p w14:paraId="783D4B90" w14:textId="2C29827B" w:rsidR="00E623CE" w:rsidRPr="00406CE9" w:rsidRDefault="00E623CE"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E623CE" w:rsidRDefault="00E623CE" w:rsidP="00126F8F">
        <w:pPr>
          <w:pStyle w:val="Footer"/>
        </w:pPr>
      </w:p>
      <w:p w14:paraId="09E77A3E" w14:textId="77777777" w:rsidR="00E623CE" w:rsidRDefault="00E623CE" w:rsidP="00167573">
        <w:pPr>
          <w:pStyle w:val="Footer"/>
          <w:jc w:val="right"/>
        </w:pPr>
        <w:r>
          <w:fldChar w:fldCharType="begin"/>
        </w:r>
        <w:r>
          <w:instrText xml:space="preserve"> PAGE   \* MERGEFORMAT </w:instrText>
        </w:r>
        <w:r>
          <w:fldChar w:fldCharType="separate"/>
        </w:r>
        <w:r w:rsidR="000E413C">
          <w:rPr>
            <w:noProof/>
          </w:rPr>
          <w:t>6</w:t>
        </w:r>
        <w:r>
          <w:rPr>
            <w:noProof/>
          </w:rPr>
          <w:fldChar w:fldCharType="end"/>
        </w:r>
      </w:p>
    </w:sdtContent>
  </w:sdt>
  <w:p w14:paraId="10496282" w14:textId="79A7A9B3" w:rsidR="00E623CE" w:rsidRPr="00406CE9" w:rsidRDefault="00E623CE" w:rsidP="00167573">
    <w:pPr>
      <w:pStyle w:val="Footer"/>
      <w:jc w:val="center"/>
    </w:pPr>
    <w:r>
      <w:t>Copyright © 2015, The MITRE Corporation.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A7430C" w:rsidRDefault="00A7430C" w:rsidP="00126F8F">
        <w:pPr>
          <w:pStyle w:val="Footer"/>
        </w:pPr>
      </w:p>
      <w:p w14:paraId="002CB31B" w14:textId="77777777" w:rsidR="00A7430C" w:rsidRDefault="00A7430C" w:rsidP="00167573">
        <w:pPr>
          <w:pStyle w:val="Footer"/>
          <w:jc w:val="right"/>
        </w:pPr>
        <w:r>
          <w:fldChar w:fldCharType="begin"/>
        </w:r>
        <w:r>
          <w:instrText xml:space="preserve"> PAGE   \* MERGEFORMAT </w:instrText>
        </w:r>
        <w:r>
          <w:fldChar w:fldCharType="separate"/>
        </w:r>
        <w:r w:rsidR="000E413C">
          <w:rPr>
            <w:noProof/>
          </w:rPr>
          <w:t>17</w:t>
        </w:r>
        <w:r>
          <w:rPr>
            <w:noProof/>
          </w:rPr>
          <w:fldChar w:fldCharType="end"/>
        </w:r>
      </w:p>
    </w:sdtContent>
  </w:sdt>
  <w:p w14:paraId="4DDFCA41" w14:textId="77777777" w:rsidR="00A7430C" w:rsidRPr="00406CE9" w:rsidRDefault="00A7430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41561" w14:textId="77777777" w:rsidR="00994951" w:rsidRDefault="00994951" w:rsidP="00126F8F">
      <w:r>
        <w:separator/>
      </w:r>
    </w:p>
  </w:footnote>
  <w:footnote w:type="continuationSeparator" w:id="0">
    <w:p w14:paraId="08008110" w14:textId="77777777" w:rsidR="00994951" w:rsidRDefault="00994951" w:rsidP="00126F8F">
      <w:r>
        <w:continuationSeparator/>
      </w:r>
    </w:p>
  </w:footnote>
  <w:footnote w:id="1">
    <w:p w14:paraId="0CBD2DB0"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detailed information see [TOU]. </w:t>
      </w:r>
    </w:p>
  </w:footnote>
  <w:footnote w:id="2">
    <w:p w14:paraId="508E6AD7"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more information about the STIX Language, please visit [STIX]. </w:t>
      </w:r>
    </w:p>
  </w:footnote>
  <w:footnote w:id="3">
    <w:p w14:paraId="7309DA7C" w14:textId="1938C062" w:rsidR="00E623CE" w:rsidRPr="00E47957" w:rsidRDefault="00E623CE" w:rsidP="00F86337">
      <w:pPr>
        <w:pStyle w:val="FootnoteText"/>
        <w:rPr>
          <w:sz w:val="20"/>
        </w:rPr>
      </w:pPr>
      <w:r w:rsidRPr="00E47957">
        <w:rPr>
          <w:rStyle w:val="FootnoteReference"/>
          <w:sz w:val="20"/>
        </w:rPr>
        <w:footnoteRef/>
      </w:r>
      <w:r w:rsidRPr="00E47957">
        <w:rPr>
          <w:sz w:val="20"/>
        </w:rPr>
        <w:t xml:space="preserve"> The CybOX Observable data model is actually defined in the CybOX Language, not in STIX.</w:t>
      </w:r>
    </w:p>
  </w:footnote>
  <w:footnote w:id="4">
    <w:p w14:paraId="62939D8A" w14:textId="77777777" w:rsidR="00E623CE" w:rsidRPr="00E47957" w:rsidRDefault="00E623CE" w:rsidP="00AF2DDE">
      <w:pPr>
        <w:pStyle w:val="FootnoteText"/>
        <w:rPr>
          <w:sz w:val="20"/>
        </w:rPr>
      </w:pPr>
      <w:r w:rsidRPr="00E47957">
        <w:rPr>
          <w:rStyle w:val="FootnoteReference"/>
          <w:sz w:val="20"/>
        </w:rPr>
        <w:footnoteRef/>
      </w:r>
      <w:r w:rsidRPr="00E47957">
        <w:rPr>
          <w:sz w:val="20"/>
        </w:rPr>
        <w:t xml:space="preserve"> CybOX specification documents will be created after STIX specification documents are completed.</w:t>
      </w:r>
    </w:p>
  </w:footnote>
  <w:footnote w:id="5">
    <w:p w14:paraId="5B7F85CA" w14:textId="6CBA311E" w:rsidR="00E623CE" w:rsidRPr="00E47957" w:rsidRDefault="00E623CE">
      <w:pPr>
        <w:pStyle w:val="FootnoteText"/>
        <w:rPr>
          <w:sz w:val="20"/>
        </w:rPr>
      </w:pPr>
      <w:r w:rsidRPr="00E47957">
        <w:rPr>
          <w:rStyle w:val="FootnoteReference"/>
          <w:sz w:val="20"/>
        </w:rPr>
        <w:footnoteRef/>
      </w:r>
      <w:r w:rsidRPr="00E47957">
        <w:rPr>
          <w:sz w:val="20"/>
        </w:rPr>
        <w:t xml:space="preserve"> These choices were made for the XML schema to </w:t>
      </w:r>
      <w:proofErr w:type="spellStart"/>
      <w:r w:rsidRPr="00E47957">
        <w:rPr>
          <w:sz w:val="20"/>
        </w:rPr>
        <w:t>differientiate</w:t>
      </w:r>
      <w:proofErr w:type="spellEnd"/>
      <w:r w:rsidRPr="00E47957">
        <w:rPr>
          <w:sz w:val="20"/>
        </w:rPr>
        <w:t xml:space="preserve"> XML attributes and elements. Although such distinctions are not made in the UML model, we kept the naming convention for consistency.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A803" w14:textId="77777777" w:rsidR="001F727F" w:rsidRDefault="001F7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F319D4B" w:rsidR="00E623CE" w:rsidRDefault="00E623CE" w:rsidP="00DA7830">
    <w:pPr>
      <w:pStyle w:val="Header"/>
      <w:jc w:val="right"/>
    </w:pPr>
    <w:r>
      <w:t>STIX™ 1.1.1: SPECIFICATION OVERVIEW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623CE" w:rsidRDefault="00E623C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CD9E279" w:rsidR="00E623CE" w:rsidRDefault="00E623CE" w:rsidP="00E9592D">
    <w:pPr>
      <w:pStyle w:val="Header"/>
      <w:jc w:val="right"/>
    </w:pPr>
    <w:r>
      <w:t>STIX™ 1.1.1: SPECIFICATION OVERVIEW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623CE" w:rsidRDefault="00E623CE" w:rsidP="00126F8F">
    <w:pPr>
      <w:pStyle w:val="Header"/>
    </w:pPr>
    <w:r>
      <w:t>UNCLASSIFIED//FOUO</w:t>
    </w:r>
  </w:p>
  <w:p w14:paraId="303BC2CE" w14:textId="77777777" w:rsidR="00E623CE" w:rsidRDefault="00E623C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13C"/>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27F"/>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1F1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087"/>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672"/>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185"/>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03F"/>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2EE"/>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7B1"/>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951"/>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7A0"/>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AB4"/>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272"/>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290"/>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957"/>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3121406">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6.png"/><Relationship Id="rId39" Type="http://schemas.openxmlformats.org/officeDocument/2006/relationships/hyperlink" Target="http://cce.mitre.org" TargetMode="External"/><Relationship Id="rId21" Type="http://schemas.openxmlformats.org/officeDocument/2006/relationships/image" Target="media/image3.png"/><Relationship Id="rId34" Type="http://schemas.openxmlformats.org/officeDocument/2006/relationships/image" Target="media/image10.jpeg"/><Relationship Id="rId42" Type="http://schemas.openxmlformats.org/officeDocument/2006/relationships/hyperlink" Target="http://tools.ietf.org/html/rfc5646" TargetMode="External"/><Relationship Id="rId47" Type="http://schemas.openxmlformats.org/officeDocument/2006/relationships/hyperlink" Target="http://stix.mitre.org/about/documents/STIX_ExploitTarget.pdf" TargetMode="External"/><Relationship Id="rId50" Type="http://schemas.openxmlformats.org/officeDocument/2006/relationships/hyperlink" Target="http://stix.mitre.org/about/documents/STIX_CourseOfAction.pdf" TargetMode="External"/><Relationship Id="rId55" Type="http://schemas.openxmlformats.org/officeDocument/2006/relationships/hyperlink" Target="http://cwe.mitre.org" TargetMode="External"/><Relationship Id="rId63" Type="http://schemas.openxmlformats.org/officeDocument/2006/relationships/hyperlink" Target="http://www.uml.org/"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tixproject.github.io/data-model/1.1.1/coa/CourseOfActionType" TargetMode="External"/><Relationship Id="rId40" Type="http://schemas.openxmlformats.org/officeDocument/2006/relationships/hyperlink" Target="http://cve.mitre.org" TargetMode="External"/><Relationship Id="rId45" Type="http://schemas.openxmlformats.org/officeDocument/2006/relationships/hyperlink" Target="http://stix.mitre.org/about/documents/Characterizing_Malware_MAEC_and_STIX_v1.0.pdf" TargetMode="External"/><Relationship Id="rId53" Type="http://schemas.openxmlformats.org/officeDocument/2006/relationships/hyperlink" Target="http://cpe.mitre.org" TargetMode="External"/><Relationship Id="rId58" Type="http://schemas.openxmlformats.org/officeDocument/2006/relationships/hyperlink" Target="http://maec.mitre.org/" TargetMode="External"/><Relationship Id="rId66"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tixproject.github.io/data-model/1.1.1/campaign/CampaignType" TargetMode="External"/><Relationship Id="rId49" Type="http://schemas.openxmlformats.org/officeDocument/2006/relationships/hyperlink" Target="http://stix.mitre.org/about/documents/STIX_Indicator.pdf" TargetMode="External"/><Relationship Id="rId57" Type="http://schemas.openxmlformats.org/officeDocument/2006/relationships/hyperlink" Target="http://openioc.org/" TargetMode="External"/><Relationship Id="rId61" Type="http://schemas.openxmlformats.org/officeDocument/2006/relationships/hyperlink" Target="http://stix.mitre.org/about/documents/Characterizing_Malware_MAEC_and_STIX_v1.0.pdf"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tools.ietf.org/html/rfc%203986" TargetMode="External"/><Relationship Id="rId52" Type="http://schemas.openxmlformats.org/officeDocument/2006/relationships/hyperlink" Target="http://stix.mitre.org/about/documents/STIX_Campaign.pdf" TargetMode="External"/><Relationship Id="rId60" Type="http://schemas.openxmlformats.org/officeDocument/2006/relationships/hyperlink" Target="http://tools.ietf.org/html/rfc5646" TargetMode="External"/><Relationship Id="rId65" Type="http://schemas.openxmlformats.org/officeDocument/2006/relationships/hyperlink" Target="http://www.w3.org/TR/REC-xml-nam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hyperlink" Target="http://www.w3.org/TR/REC-xml-names/" TargetMode="External"/><Relationship Id="rId48" Type="http://schemas.openxmlformats.org/officeDocument/2006/relationships/hyperlink" Target="http://stix.mitre.org/about/documents/STIX_Incident.pdf" TargetMode="External"/><Relationship Id="rId56" Type="http://schemas.openxmlformats.org/officeDocument/2006/relationships/hyperlink" Target="http://cybox.mitre.org" TargetMode="External"/><Relationship Id="rId64" Type="http://schemas.openxmlformats.org/officeDocument/2006/relationships/hyperlink" Target="http://www.omg.org/spec/UML/2.0/" TargetMode="External"/><Relationship Id="rId8" Type="http://schemas.openxmlformats.org/officeDocument/2006/relationships/header" Target="header1.xml"/><Relationship Id="rId51" Type="http://schemas.openxmlformats.org/officeDocument/2006/relationships/hyperlink" Target="http://stix.mitre.org/about/documents/STIX_TTP.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footer" Target="footer7.xml"/><Relationship Id="rId38" Type="http://schemas.openxmlformats.org/officeDocument/2006/relationships/hyperlink" Target="http://capec.mitre.org" TargetMode="External"/><Relationship Id="rId46" Type="http://schemas.openxmlformats.org/officeDocument/2006/relationships/hyperlink" Target="http://stix.mitre.org/about/documents/STIX_Campaign.pdf" TargetMode="External"/><Relationship Id="rId59" Type="http://schemas.openxmlformats.org/officeDocument/2006/relationships/hyperlink" Target="http://www.ietf.org/rfc/rfc2119.txt" TargetMode="External"/><Relationship Id="rId67" Type="http://schemas.openxmlformats.org/officeDocument/2006/relationships/fontTable" Target="fontTable.xml"/><Relationship Id="rId20" Type="http://schemas.openxmlformats.org/officeDocument/2006/relationships/image" Target="cid:image003.png@01CFC8F2.37AD2A50" TargetMode="External"/><Relationship Id="rId41" Type="http://schemas.openxmlformats.org/officeDocument/2006/relationships/hyperlink" Target="http://cwe.mitre.org" TargetMode="External"/><Relationship Id="rId54" Type="http://schemas.openxmlformats.org/officeDocument/2006/relationships/hyperlink" Target="http://cve.mitre.org" TargetMode="External"/><Relationship Id="rId62" Type="http://schemas.openxmlformats.org/officeDocument/2006/relationships/hyperlink" Target="http://stix.mitre.org/about/documents/STIX_Whitepaper_v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79E63-4F65-4B18-BA00-EF55DF36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6093</Words>
  <Characters>34736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40748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2015-06-11T13:18:00Z</dcterms:modified>
</cp:coreProperties>
</file>