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6C6D" w14:textId="69F1EF43" w:rsidR="00B9669C" w:rsidRDefault="00910699">
      <w:pPr>
        <w:pStyle w:val="Ttulo"/>
        <w:jc w:val="center"/>
      </w:pPr>
      <w:bookmarkStart w:id="0" w:name="_heading=h.gjdgxs" w:colFirst="0" w:colLast="0"/>
      <w:bookmarkEnd w:id="0"/>
      <w:r>
        <w:rPr>
          <w:noProof/>
          <w:lang w:val="es-AR"/>
        </w:rPr>
        <w:drawing>
          <wp:inline distT="0" distB="0" distL="0" distR="0" wp14:anchorId="03DBC183" wp14:editId="209B7A29">
            <wp:extent cx="2401824" cy="104851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048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4BCE1" w14:textId="767EA78D" w:rsidR="00D16230" w:rsidRDefault="00D16230" w:rsidP="00D16230"/>
    <w:p w14:paraId="73EEC5AE" w14:textId="77777777" w:rsidR="00D16230" w:rsidRPr="00D16230" w:rsidRDefault="00D16230" w:rsidP="00D16230"/>
    <w:p w14:paraId="51835AF4" w14:textId="73DE04AA" w:rsidR="00B9669C" w:rsidRDefault="00D16230">
      <w:pPr>
        <w:pStyle w:val="Ttulo"/>
        <w:jc w:val="center"/>
      </w:pPr>
      <w:r>
        <w:t>Computación de alto rendimiento</w:t>
      </w:r>
    </w:p>
    <w:p w14:paraId="374515D0" w14:textId="77777777" w:rsidR="00B9669C" w:rsidRDefault="00910699">
      <w:pPr>
        <w:pStyle w:val="Ttulo"/>
        <w:jc w:val="center"/>
        <w:rPr>
          <w:sz w:val="44"/>
          <w:szCs w:val="44"/>
        </w:rPr>
      </w:pPr>
      <w:bookmarkStart w:id="1" w:name="_heading=h.30j0zll" w:colFirst="0" w:colLast="0"/>
      <w:bookmarkEnd w:id="1"/>
      <w:r>
        <w:rPr>
          <w:sz w:val="44"/>
          <w:szCs w:val="44"/>
        </w:rPr>
        <w:t>Año: 2021</w:t>
      </w:r>
    </w:p>
    <w:p w14:paraId="706297DD" w14:textId="0D796A7C" w:rsidR="00B9669C" w:rsidRDefault="00B9669C">
      <w:pPr>
        <w:pStyle w:val="Ttulo"/>
        <w:jc w:val="center"/>
      </w:pPr>
      <w:bookmarkStart w:id="2" w:name="_heading=h.1fob9te" w:colFirst="0" w:colLast="0"/>
      <w:bookmarkEnd w:id="2"/>
    </w:p>
    <w:p w14:paraId="05F6D910" w14:textId="77777777" w:rsidR="00D16230" w:rsidRPr="00D16230" w:rsidRDefault="00D16230" w:rsidP="00D16230"/>
    <w:p w14:paraId="1168E82F" w14:textId="04CEB2C9" w:rsidR="00B9669C" w:rsidRDefault="00D16230">
      <w:pPr>
        <w:pStyle w:val="Ttulo"/>
        <w:jc w:val="center"/>
        <w:rPr>
          <w:sz w:val="44"/>
          <w:szCs w:val="44"/>
        </w:rPr>
      </w:pPr>
      <w:bookmarkStart w:id="3" w:name="_heading=h.3znysh7" w:colFirst="0" w:colLast="0"/>
      <w:bookmarkEnd w:id="3"/>
      <w:r>
        <w:rPr>
          <w:sz w:val="44"/>
          <w:szCs w:val="44"/>
        </w:rPr>
        <w:t>TP</w:t>
      </w:r>
      <w:r w:rsidR="00472996">
        <w:rPr>
          <w:sz w:val="44"/>
          <w:szCs w:val="44"/>
        </w:rPr>
        <w:t>2</w:t>
      </w:r>
    </w:p>
    <w:p w14:paraId="36839063" w14:textId="77777777" w:rsidR="00472996" w:rsidRDefault="00910699">
      <w:pP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472996" w:rsidRPr="00472996">
        <w:rPr>
          <w:sz w:val="40"/>
          <w:szCs w:val="40"/>
        </w:rPr>
        <w:t xml:space="preserve">USO BÁSICO DE MPI – </w:t>
      </w:r>
    </w:p>
    <w:p w14:paraId="009FFFF6" w14:textId="531A6438" w:rsidR="00B9669C" w:rsidRDefault="00472996">
      <w:pPr>
        <w:jc w:val="center"/>
        <w:rPr>
          <w:sz w:val="40"/>
          <w:szCs w:val="40"/>
        </w:rPr>
      </w:pPr>
      <w:r w:rsidRPr="00472996">
        <w:rPr>
          <w:sz w:val="40"/>
          <w:szCs w:val="40"/>
        </w:rPr>
        <w:t>Comunicaciones Colectivas</w:t>
      </w:r>
      <w:r w:rsidR="00910699">
        <w:rPr>
          <w:sz w:val="40"/>
          <w:szCs w:val="40"/>
        </w:rPr>
        <w:t>”</w:t>
      </w:r>
    </w:p>
    <w:p w14:paraId="152B2C47" w14:textId="5F7C8DE1" w:rsidR="00B9669C" w:rsidRDefault="00B9669C" w:rsidP="00072267">
      <w:pPr>
        <w:jc w:val="center"/>
      </w:pPr>
    </w:p>
    <w:p w14:paraId="485BE002" w14:textId="07AD7C74" w:rsidR="00D16230" w:rsidRDefault="00D16230" w:rsidP="00072267">
      <w:pPr>
        <w:jc w:val="center"/>
      </w:pPr>
    </w:p>
    <w:p w14:paraId="258C2BCF" w14:textId="77777777" w:rsidR="00D16230" w:rsidRDefault="00D16230" w:rsidP="00072267">
      <w:pPr>
        <w:jc w:val="center"/>
      </w:pPr>
    </w:p>
    <w:p w14:paraId="344E6434" w14:textId="77777777" w:rsidR="00B9669C" w:rsidRDefault="00B9669C">
      <w:pPr>
        <w:pStyle w:val="Ttulo"/>
        <w:jc w:val="center"/>
        <w:rPr>
          <w:sz w:val="28"/>
          <w:szCs w:val="28"/>
        </w:rPr>
      </w:pPr>
      <w:bookmarkStart w:id="4" w:name="_heading=h.2et92p0" w:colFirst="0" w:colLast="0"/>
      <w:bookmarkEnd w:id="4"/>
    </w:p>
    <w:p w14:paraId="3E66FE03" w14:textId="77777777" w:rsidR="00B9669C" w:rsidRDefault="00910699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>Salim</w:t>
      </w:r>
      <w:r w:rsidR="00F77E66">
        <w:rPr>
          <w:sz w:val="28"/>
          <w:szCs w:val="28"/>
        </w:rPr>
        <w:t xml:space="preserve"> Taleb</w:t>
      </w:r>
      <w:r>
        <w:rPr>
          <w:sz w:val="28"/>
          <w:szCs w:val="28"/>
        </w:rPr>
        <w:t>, Nasim</w:t>
      </w:r>
      <w:r w:rsidR="00F77E66">
        <w:rPr>
          <w:sz w:val="28"/>
          <w:szCs w:val="28"/>
        </w:rPr>
        <w:t xml:space="preserve"> A.</w:t>
      </w:r>
    </w:p>
    <w:p w14:paraId="102B967E" w14:textId="77777777" w:rsidR="00B9669C" w:rsidRDefault="00B9669C"/>
    <w:p w14:paraId="73391006" w14:textId="55EE1627" w:rsidR="00B9669C" w:rsidRDefault="00B9669C"/>
    <w:p w14:paraId="29D4B04F" w14:textId="77777777" w:rsidR="00D16230" w:rsidRDefault="00D16230"/>
    <w:p w14:paraId="6F28B57B" w14:textId="77777777" w:rsidR="00B9669C" w:rsidRDefault="00B9669C">
      <w:pPr>
        <w:pStyle w:val="Ttulo"/>
        <w:jc w:val="center"/>
        <w:rPr>
          <w:sz w:val="28"/>
          <w:szCs w:val="28"/>
        </w:rPr>
      </w:pPr>
      <w:bookmarkStart w:id="5" w:name="_heading=h.tyjcwt" w:colFirst="0" w:colLast="0"/>
      <w:bookmarkEnd w:id="5"/>
    </w:p>
    <w:p w14:paraId="07C720E7" w14:textId="799B3E84" w:rsidR="00B9669C" w:rsidRDefault="00910699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</w:t>
      </w:r>
      <w:proofErr w:type="spellStart"/>
      <w:r w:rsidR="00D16230">
        <w:rPr>
          <w:sz w:val="28"/>
          <w:szCs w:val="28"/>
        </w:rPr>
        <w:t>Garelli</w:t>
      </w:r>
      <w:proofErr w:type="spellEnd"/>
      <w:r w:rsidR="00D16230">
        <w:rPr>
          <w:sz w:val="28"/>
          <w:szCs w:val="28"/>
        </w:rPr>
        <w:t>, Luciano</w:t>
      </w:r>
    </w:p>
    <w:p w14:paraId="7D460313" w14:textId="2DE31812" w:rsidR="00B9669C" w:rsidRDefault="00B9669C"/>
    <w:p w14:paraId="7C1F402E" w14:textId="77777777" w:rsidR="00D16230" w:rsidRDefault="00D16230"/>
    <w:p w14:paraId="01F0E2D9" w14:textId="77777777" w:rsidR="00B9669C" w:rsidRDefault="00B9669C">
      <w:pPr>
        <w:jc w:val="center"/>
        <w:rPr>
          <w:sz w:val="28"/>
          <w:szCs w:val="28"/>
        </w:rPr>
      </w:pPr>
    </w:p>
    <w:p w14:paraId="113B4486" w14:textId="77777777" w:rsidR="00B9669C" w:rsidRDefault="00B9669C">
      <w:pPr>
        <w:jc w:val="center"/>
        <w:rPr>
          <w:sz w:val="28"/>
          <w:szCs w:val="28"/>
        </w:rPr>
      </w:pPr>
    </w:p>
    <w:p w14:paraId="29C08A2C" w14:textId="77777777" w:rsidR="00B9669C" w:rsidRDefault="00910699">
      <w:pPr>
        <w:jc w:val="center"/>
        <w:rPr>
          <w:sz w:val="28"/>
          <w:szCs w:val="28"/>
        </w:rPr>
      </w:pPr>
      <w:r>
        <w:rPr>
          <w:sz w:val="28"/>
          <w:szCs w:val="28"/>
        </w:rPr>
        <w:t>Carrera: Lic. en Bioinformática</w:t>
      </w:r>
    </w:p>
    <w:p w14:paraId="5A817B05" w14:textId="77777777" w:rsidR="00B9669C" w:rsidRDefault="00B9669C">
      <w:pPr>
        <w:jc w:val="center"/>
        <w:rPr>
          <w:sz w:val="28"/>
          <w:szCs w:val="28"/>
        </w:rPr>
      </w:pPr>
    </w:p>
    <w:p w14:paraId="003A7655" w14:textId="77777777" w:rsidR="00C962FA" w:rsidRPr="00C962FA" w:rsidRDefault="00C962FA" w:rsidP="00C962FA">
      <w:pPr>
        <w:rPr>
          <w:lang w:val="es-ES" w:eastAsia="es-ES"/>
        </w:rPr>
      </w:pPr>
    </w:p>
    <w:p w14:paraId="57D7FE16" w14:textId="77777777" w:rsidR="00203D33" w:rsidRPr="00203D33" w:rsidRDefault="00203D33" w:rsidP="00203D33">
      <w:pPr>
        <w:rPr>
          <w:lang w:val="es-ES" w:eastAsia="es-ES"/>
        </w:rPr>
      </w:pPr>
    </w:p>
    <w:p w14:paraId="62C40039" w14:textId="2EA7B290" w:rsidR="00357AAB" w:rsidRDefault="00357AAB" w:rsidP="0081678B">
      <w:pPr>
        <w:jc w:val="both"/>
        <w:rPr>
          <w:sz w:val="40"/>
          <w:szCs w:val="40"/>
        </w:rPr>
      </w:pPr>
    </w:p>
    <w:p w14:paraId="50B2CA5D" w14:textId="5F342C67" w:rsidR="00983921" w:rsidRDefault="00983921" w:rsidP="0081678B">
      <w:pPr>
        <w:jc w:val="both"/>
        <w:rPr>
          <w:sz w:val="40"/>
          <w:szCs w:val="40"/>
        </w:rPr>
      </w:pPr>
    </w:p>
    <w:p w14:paraId="6F9850CB" w14:textId="32888BDD" w:rsidR="00D16230" w:rsidRDefault="00D16230" w:rsidP="0081678B">
      <w:pPr>
        <w:jc w:val="both"/>
      </w:pPr>
    </w:p>
    <w:p w14:paraId="6EB82396" w14:textId="77777777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32"/>
          <w:szCs w:val="32"/>
          <w:lang w:val="es-ES"/>
        </w:rPr>
      </w:pPr>
      <w:r w:rsidRPr="00AA1EA6">
        <w:rPr>
          <w:rFonts w:eastAsia="LiberationSans"/>
          <w:color w:val="000000"/>
          <w:sz w:val="32"/>
          <w:szCs w:val="32"/>
          <w:lang w:val="es-ES"/>
        </w:rPr>
        <w:lastRenderedPageBreak/>
        <w:t>SEMINARIO DE CALCULO PARALELO</w:t>
      </w:r>
    </w:p>
    <w:p w14:paraId="293A208A" w14:textId="77777777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24"/>
          <w:szCs w:val="24"/>
          <w:lang w:val="es-ES"/>
        </w:rPr>
      </w:pPr>
      <w:r w:rsidRPr="00AA1EA6">
        <w:rPr>
          <w:rFonts w:eastAsia="LiberationSans"/>
          <w:color w:val="000000"/>
          <w:sz w:val="24"/>
          <w:szCs w:val="24"/>
          <w:lang w:val="es-ES"/>
        </w:rPr>
        <w:t>GUIA DE TRABAJOS PRACTICOS No 2</w:t>
      </w:r>
    </w:p>
    <w:p w14:paraId="35FF091A" w14:textId="0403FA94" w:rsid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24"/>
          <w:szCs w:val="24"/>
          <w:lang w:val="es-ES"/>
        </w:rPr>
      </w:pPr>
      <w:r w:rsidRPr="00AA1EA6">
        <w:rPr>
          <w:rFonts w:eastAsia="LiberationSans"/>
          <w:color w:val="000000"/>
          <w:sz w:val="24"/>
          <w:szCs w:val="24"/>
          <w:lang w:val="es-ES"/>
        </w:rPr>
        <w:t>USO BASICO DE MPI – Comunicaciones Colectivas</w:t>
      </w:r>
    </w:p>
    <w:p w14:paraId="27B0BCD6" w14:textId="77777777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sz w:val="24"/>
          <w:szCs w:val="24"/>
          <w:lang w:val="es-ES"/>
        </w:rPr>
      </w:pPr>
    </w:p>
    <w:p w14:paraId="0ACD77ED" w14:textId="1AA294A7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 xml:space="preserve">1) Escribir una rutina </w:t>
      </w:r>
      <w:proofErr w:type="spellStart"/>
      <w:r w:rsidRPr="00AA1EA6">
        <w:rPr>
          <w:rFonts w:eastAsia="LiberationSans"/>
          <w:color w:val="9B001A"/>
          <w:lang w:val="es-ES"/>
        </w:rPr>
        <w:t>mybcast</w:t>
      </w:r>
      <w:proofErr w:type="spellEnd"/>
      <w:r w:rsidRPr="00AA1EA6">
        <w:rPr>
          <w:rFonts w:eastAsia="LiberationSans"/>
          <w:color w:val="9B001A"/>
          <w:lang w:val="es-ES"/>
        </w:rPr>
        <w:t xml:space="preserve">(...) </w:t>
      </w:r>
      <w:r w:rsidRPr="00AA1EA6">
        <w:rPr>
          <w:rFonts w:eastAsia="LiberationSans"/>
          <w:color w:val="000000"/>
          <w:lang w:val="es-ES"/>
        </w:rPr>
        <w:t xml:space="preserve">con la misma signatura que </w:t>
      </w:r>
      <w:proofErr w:type="spellStart"/>
      <w:r w:rsidRPr="00AA1EA6">
        <w:rPr>
          <w:rFonts w:eastAsia="LiberationSans"/>
          <w:color w:val="9B001A"/>
          <w:lang w:val="es-ES"/>
        </w:rPr>
        <w:t>MPI_Bcast</w:t>
      </w:r>
      <w:proofErr w:type="spellEnd"/>
      <w:r w:rsidRPr="00AA1EA6">
        <w:rPr>
          <w:rFonts w:eastAsia="LiberationSans"/>
          <w:color w:val="9B001A"/>
          <w:lang w:val="es-ES"/>
        </w:rPr>
        <w:t xml:space="preserve">(...) </w:t>
      </w:r>
      <w:r w:rsidRPr="00AA1EA6">
        <w:rPr>
          <w:rFonts w:eastAsia="LiberationSans"/>
          <w:color w:val="000000"/>
          <w:lang w:val="es-ES"/>
        </w:rPr>
        <w:t>mediante</w:t>
      </w:r>
      <w:r w:rsidRPr="00AA1EA6">
        <w:rPr>
          <w:rFonts w:eastAsia="LiberationSans"/>
          <w:color w:val="000000"/>
          <w:lang w:val="es-ES"/>
        </w:rPr>
        <w:t xml:space="preserve"> </w:t>
      </w:r>
      <w:r w:rsidRPr="00AA1EA6">
        <w:rPr>
          <w:rFonts w:eastAsia="LiberationSans"/>
          <w:color w:val="000000"/>
          <w:lang w:val="es-ES"/>
        </w:rPr>
        <w:t>el uso de s</w:t>
      </w:r>
      <w:proofErr w:type="spellStart"/>
      <w:r w:rsidRPr="00AA1EA6">
        <w:rPr>
          <w:rFonts w:eastAsia="LiberationSans"/>
          <w:color w:val="000000"/>
          <w:lang w:val="es-ES"/>
        </w:rPr>
        <w:t>end</w:t>
      </w:r>
      <w:proofErr w:type="spellEnd"/>
      <w:r w:rsidRPr="00AA1EA6">
        <w:rPr>
          <w:rFonts w:eastAsia="LiberationSans"/>
          <w:color w:val="000000"/>
          <w:lang w:val="es-ES"/>
        </w:rPr>
        <w:t>/</w:t>
      </w:r>
      <w:proofErr w:type="spellStart"/>
      <w:r w:rsidRPr="00AA1EA6">
        <w:rPr>
          <w:rFonts w:eastAsia="LiberationSans"/>
          <w:color w:val="000000"/>
          <w:lang w:val="es-ES"/>
        </w:rPr>
        <w:t>receive</w:t>
      </w:r>
      <w:proofErr w:type="spellEnd"/>
      <w:r w:rsidRPr="00AA1EA6">
        <w:rPr>
          <w:rFonts w:eastAsia="LiberationSans"/>
          <w:color w:val="000000"/>
          <w:lang w:val="es-ES"/>
        </w:rPr>
        <w:t xml:space="preserve">, primero en forma secuencial y luego en forma de </w:t>
      </w:r>
      <w:r w:rsidRPr="00AA1EA6">
        <w:rPr>
          <w:rFonts w:eastAsia="LiberationSans"/>
          <w:color w:val="000000"/>
          <w:lang w:val="es-ES"/>
        </w:rPr>
        <w:t>árbol</w:t>
      </w:r>
      <w:r w:rsidRPr="00AA1EA6">
        <w:rPr>
          <w:rFonts w:eastAsia="LiberationSans"/>
          <w:color w:val="000000"/>
          <w:lang w:val="es-ES"/>
        </w:rPr>
        <w:t>.</w:t>
      </w:r>
      <w:r w:rsidRPr="00AA1EA6">
        <w:rPr>
          <w:rFonts w:eastAsia="LiberationSans"/>
          <w:color w:val="000000"/>
          <w:lang w:val="es-ES"/>
        </w:rPr>
        <w:t xml:space="preserve"> </w:t>
      </w:r>
      <w:r w:rsidRPr="00AA1EA6">
        <w:rPr>
          <w:rFonts w:eastAsia="LiberationSans"/>
          <w:color w:val="000000"/>
          <w:lang w:val="es-ES"/>
        </w:rPr>
        <w:t xml:space="preserve">Comparar los tiempos en </w:t>
      </w:r>
      <w:r w:rsidRPr="00AA1EA6">
        <w:rPr>
          <w:rFonts w:eastAsia="LiberationSans"/>
          <w:color w:val="000000"/>
          <w:lang w:val="es-ES"/>
        </w:rPr>
        <w:t>función</w:t>
      </w:r>
      <w:r w:rsidRPr="00AA1EA6">
        <w:rPr>
          <w:rFonts w:eastAsia="LiberationSans"/>
          <w:color w:val="000000"/>
          <w:lang w:val="es-ES"/>
        </w:rPr>
        <w:t xml:space="preserve"> del </w:t>
      </w:r>
      <w:r w:rsidRPr="00AA1EA6">
        <w:rPr>
          <w:rFonts w:eastAsia="LiberationSans"/>
          <w:color w:val="000000"/>
          <w:lang w:val="es-ES"/>
        </w:rPr>
        <w:t>número</w:t>
      </w:r>
      <w:r w:rsidRPr="00AA1EA6">
        <w:rPr>
          <w:rFonts w:eastAsia="LiberationSans"/>
          <w:color w:val="000000"/>
          <w:lang w:val="es-ES"/>
        </w:rPr>
        <w:t xml:space="preserve"> de procesadores.</w:t>
      </w:r>
    </w:p>
    <w:p w14:paraId="078D344E" w14:textId="4F1C4EA1" w:rsid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sz w:val="24"/>
          <w:szCs w:val="24"/>
          <w:lang w:val="es-ES"/>
        </w:rPr>
      </w:pPr>
    </w:p>
    <w:p w14:paraId="1665A51E" w14:textId="1494D6BC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sz w:val="24"/>
          <w:szCs w:val="24"/>
          <w:lang w:val="es-ES"/>
        </w:rPr>
      </w:pPr>
      <w:r w:rsidRPr="00AA1EA6">
        <w:rPr>
          <w:rFonts w:eastAsia="LiberationSans"/>
          <w:noProof/>
          <w:color w:val="000000"/>
          <w:sz w:val="24"/>
          <w:szCs w:val="24"/>
          <w:lang w:val="es-ES"/>
        </w:rPr>
        <w:drawing>
          <wp:inline distT="0" distB="0" distL="0" distR="0" wp14:anchorId="25E58146" wp14:editId="2F33ABEE">
            <wp:extent cx="4914900" cy="15954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80" cy="15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83F6" w14:textId="1A5DA7F1" w:rsidR="00AA1EA6" w:rsidRPr="00AA1EA6" w:rsidRDefault="00AA1EA6" w:rsidP="00AA1EA6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>Forma secuencial.</w:t>
      </w:r>
    </w:p>
    <w:p w14:paraId="16008A0B" w14:textId="2DBC8909" w:rsid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sz w:val="24"/>
          <w:szCs w:val="24"/>
          <w:lang w:val="es-ES"/>
        </w:rPr>
      </w:pPr>
    </w:p>
    <w:p w14:paraId="34E1EB39" w14:textId="02965C1E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sz w:val="24"/>
          <w:szCs w:val="24"/>
          <w:lang w:val="es-ES"/>
        </w:rPr>
      </w:pPr>
      <w:r w:rsidRPr="00AA1EA6">
        <w:rPr>
          <w:rFonts w:eastAsia="LiberationSans"/>
          <w:noProof/>
          <w:color w:val="000000"/>
          <w:sz w:val="24"/>
          <w:szCs w:val="24"/>
          <w:lang w:val="es-ES"/>
        </w:rPr>
        <w:drawing>
          <wp:inline distT="0" distB="0" distL="0" distR="0" wp14:anchorId="75126E16" wp14:editId="323ACB45">
            <wp:extent cx="5000625" cy="125555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56" cy="12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6E0F" w14:textId="5BC9121F" w:rsidR="00AA1EA6" w:rsidRPr="00AA1EA6" w:rsidRDefault="00AA1EA6" w:rsidP="00AA1EA6">
      <w:pPr>
        <w:jc w:val="center"/>
        <w:rPr>
          <w:sz w:val="20"/>
          <w:szCs w:val="20"/>
        </w:rPr>
      </w:pPr>
      <w:r w:rsidRPr="00AA1EA6">
        <w:rPr>
          <w:rFonts w:eastAsia="LiberationSans"/>
          <w:color w:val="000000"/>
          <w:lang w:val="es-ES"/>
        </w:rPr>
        <w:t xml:space="preserve">Forma </w:t>
      </w:r>
      <w:r w:rsidRPr="00AA1EA6">
        <w:rPr>
          <w:rFonts w:eastAsia="LiberationSans"/>
          <w:color w:val="000000"/>
          <w:lang w:val="es-ES"/>
        </w:rPr>
        <w:t>árbol</w:t>
      </w:r>
      <w:r w:rsidRPr="00AA1EA6">
        <w:rPr>
          <w:rFonts w:eastAsia="LiberationSans"/>
          <w:color w:val="000000"/>
          <w:lang w:val="es-ES"/>
        </w:rPr>
        <w:t>.</w:t>
      </w:r>
    </w:p>
    <w:p w14:paraId="77F6A83A" w14:textId="4CA0A6B1" w:rsidR="00AA1EA6" w:rsidRDefault="00AA1EA6" w:rsidP="0081678B">
      <w:pPr>
        <w:jc w:val="both"/>
      </w:pPr>
    </w:p>
    <w:p w14:paraId="7233FC05" w14:textId="7F236D08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 xml:space="preserve">2) Calcular el valor de π mediante el uso del </w:t>
      </w:r>
      <w:r w:rsidRPr="00AA1EA6">
        <w:rPr>
          <w:rFonts w:eastAsia="LiberationSans"/>
          <w:color w:val="000000"/>
          <w:lang w:val="es-ES"/>
        </w:rPr>
        <w:t>método</w:t>
      </w:r>
      <w:r w:rsidRPr="00AA1EA6">
        <w:rPr>
          <w:rFonts w:eastAsia="LiberationSans"/>
          <w:color w:val="000000"/>
          <w:lang w:val="es-ES"/>
        </w:rPr>
        <w:t xml:space="preserve"> </w:t>
      </w:r>
      <w:r w:rsidRPr="00AA1EA6">
        <w:rPr>
          <w:rFonts w:eastAsia="LiberationSans"/>
          <w:color w:val="000000"/>
          <w:lang w:val="es-ES"/>
        </w:rPr>
        <w:t>estadístico</w:t>
      </w:r>
      <w:r w:rsidRPr="00AA1EA6">
        <w:rPr>
          <w:rFonts w:eastAsia="LiberationSans"/>
          <w:color w:val="000000"/>
          <w:lang w:val="es-ES"/>
        </w:rPr>
        <w:t xml:space="preserve"> </w:t>
      </w:r>
      <w:r w:rsidRPr="00AA1EA6">
        <w:rPr>
          <w:rFonts w:eastAsia="LiberationSans"/>
          <w:color w:val="000000"/>
          <w:lang w:val="es-ES"/>
        </w:rPr>
        <w:t>numérico</w:t>
      </w:r>
      <w:r w:rsidRPr="00AA1EA6">
        <w:rPr>
          <w:rFonts w:eastAsia="LiberationSans"/>
          <w:color w:val="000000"/>
          <w:lang w:val="es-ES"/>
        </w:rPr>
        <w:t xml:space="preserve"> de Monte</w:t>
      </w:r>
    </w:p>
    <w:p w14:paraId="4F584C3E" w14:textId="77777777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>Carlo.</w:t>
      </w:r>
    </w:p>
    <w:p w14:paraId="0971CD41" w14:textId="15C2D7D2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 xml:space="preserve">Para tal fin, se generaran una secuencia de numero aleatorios </w:t>
      </w:r>
      <w:r w:rsidRPr="00AA1EA6">
        <w:rPr>
          <w:rFonts w:eastAsia="OpenSymbol"/>
          <w:color w:val="1A1A1A"/>
          <w:lang w:val="es-ES"/>
        </w:rPr>
        <w:t>(</w:t>
      </w:r>
      <w:proofErr w:type="gramStart"/>
      <w:r w:rsidRPr="00AA1EA6">
        <w:rPr>
          <w:rFonts w:eastAsia="LiberationSans"/>
          <w:i/>
          <w:iCs/>
          <w:color w:val="1A1A1A"/>
          <w:lang w:val="es-ES"/>
        </w:rPr>
        <w:t>xi ,</w:t>
      </w:r>
      <w:proofErr w:type="gramEnd"/>
      <w:r w:rsidRPr="00AA1EA6">
        <w:rPr>
          <w:rFonts w:eastAsia="LiberationSans"/>
          <w:i/>
          <w:iCs/>
          <w:color w:val="1A1A1A"/>
          <w:lang w:val="es-ES"/>
        </w:rPr>
        <w:t xml:space="preserve"> </w:t>
      </w:r>
      <w:proofErr w:type="spellStart"/>
      <w:r w:rsidRPr="00AA1EA6">
        <w:rPr>
          <w:rFonts w:eastAsia="LiberationSans"/>
          <w:i/>
          <w:iCs/>
          <w:color w:val="1A1A1A"/>
          <w:lang w:val="es-ES"/>
        </w:rPr>
        <w:t>yi</w:t>
      </w:r>
      <w:proofErr w:type="spellEnd"/>
      <w:r w:rsidRPr="00AA1EA6">
        <w:rPr>
          <w:rFonts w:eastAsia="OpenSymbol"/>
          <w:color w:val="1A1A1A"/>
          <w:lang w:val="es-ES"/>
        </w:rPr>
        <w:t>)</w:t>
      </w:r>
      <w:r w:rsidRPr="00AA1EA6">
        <w:rPr>
          <w:rFonts w:eastAsia="LiberationSans"/>
          <w:color w:val="000000"/>
          <w:lang w:val="es-ES"/>
        </w:rPr>
        <w:t>, en donde</w:t>
      </w:r>
    </w:p>
    <w:p w14:paraId="6DDBEB36" w14:textId="646C8F69" w:rsidR="00AA1EA6" w:rsidRPr="00AA1EA6" w:rsidRDefault="00AA1EA6" w:rsidP="00AA1EA6">
      <w:pPr>
        <w:autoSpaceDE w:val="0"/>
        <w:autoSpaceDN w:val="0"/>
        <w:adjustRightInd w:val="0"/>
        <w:spacing w:line="240" w:lineRule="auto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 xml:space="preserve">la probabilidad de que el punto se encuentre dentro del </w:t>
      </w:r>
      <w:r w:rsidRPr="00AA1EA6">
        <w:rPr>
          <w:rFonts w:eastAsia="LiberationSans"/>
          <w:color w:val="000000"/>
          <w:lang w:val="es-ES"/>
        </w:rPr>
        <w:t>círculo</w:t>
      </w:r>
      <w:r w:rsidRPr="00AA1EA6">
        <w:rPr>
          <w:rFonts w:eastAsia="LiberationSans"/>
          <w:color w:val="000000"/>
          <w:lang w:val="es-ES"/>
        </w:rPr>
        <w:t xml:space="preserve"> unitario es </w:t>
      </w:r>
      <w:r w:rsidRPr="00AA1EA6">
        <w:rPr>
          <w:rStyle w:val="nfasis"/>
          <w:b/>
          <w:bCs/>
          <w:i w:val="0"/>
          <w:iCs w:val="0"/>
          <w:color w:val="5F6368"/>
          <w:shd w:val="clear" w:color="auto" w:fill="FFFFFF"/>
        </w:rPr>
        <w:t>π</w:t>
      </w:r>
      <w:r w:rsidRPr="00AA1EA6">
        <w:rPr>
          <w:rFonts w:eastAsia="OpenSymbol"/>
          <w:color w:val="1A1A1A"/>
          <w:lang w:val="es-ES"/>
        </w:rPr>
        <w:t>/</w:t>
      </w:r>
      <w:r w:rsidRPr="00AA1EA6">
        <w:rPr>
          <w:rFonts w:eastAsia="LiberationSans"/>
          <w:color w:val="1A1A1A"/>
          <w:lang w:val="es-ES"/>
        </w:rPr>
        <w:t>4.</w:t>
      </w:r>
    </w:p>
    <w:p w14:paraId="4A27A440" w14:textId="576ABA91" w:rsidR="00AA1EA6" w:rsidRDefault="00AA1EA6" w:rsidP="00AA1EA6">
      <w:pPr>
        <w:jc w:val="both"/>
        <w:rPr>
          <w:rFonts w:eastAsia="LiberationSans"/>
          <w:color w:val="000000"/>
          <w:lang w:val="es-ES"/>
        </w:rPr>
      </w:pPr>
      <w:r w:rsidRPr="00AA1EA6">
        <w:rPr>
          <w:rFonts w:eastAsia="LiberationSans"/>
          <w:color w:val="000000"/>
          <w:lang w:val="es-ES"/>
        </w:rPr>
        <w:t>De esta manera se puede estimar el valor de π mediante:</w:t>
      </w:r>
    </w:p>
    <w:p w14:paraId="34844024" w14:textId="77777777" w:rsidR="00F6720B" w:rsidRPr="00AA1EA6" w:rsidRDefault="00F6720B" w:rsidP="00AA1EA6">
      <w:pPr>
        <w:jc w:val="both"/>
      </w:pPr>
    </w:p>
    <w:p w14:paraId="270CBEA8" w14:textId="77777777" w:rsidR="00AA1EA6" w:rsidRDefault="00AA1EA6" w:rsidP="0081678B">
      <w:pPr>
        <w:jc w:val="both"/>
      </w:pPr>
      <w:r w:rsidRPr="00AA1EA6">
        <w:rPr>
          <w:noProof/>
        </w:rPr>
        <w:drawing>
          <wp:anchor distT="0" distB="0" distL="114300" distR="114300" simplePos="0" relativeHeight="251658240" behindDoc="0" locked="0" layoutInCell="1" allowOverlap="1" wp14:anchorId="6839A352" wp14:editId="29A8DDFC">
            <wp:simplePos x="914400" y="6905625"/>
            <wp:positionH relativeFrom="column">
              <wp:align>left</wp:align>
            </wp:positionH>
            <wp:positionV relativeFrom="paragraph">
              <wp:align>top</wp:align>
            </wp:positionV>
            <wp:extent cx="2685484" cy="272415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4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BE137" w14:textId="77777777" w:rsidR="00AA1EA6" w:rsidRPr="00AA1EA6" w:rsidRDefault="00AA1EA6" w:rsidP="00AA1EA6"/>
    <w:p w14:paraId="194306A7" w14:textId="77777777" w:rsidR="00AA1EA6" w:rsidRPr="00AA1EA6" w:rsidRDefault="00AA1EA6" w:rsidP="00AA1EA6"/>
    <w:p w14:paraId="5BB5CD85" w14:textId="77777777" w:rsidR="00AA1EA6" w:rsidRPr="00AA1EA6" w:rsidRDefault="00AA1EA6" w:rsidP="00AA1EA6"/>
    <w:p w14:paraId="00974F26" w14:textId="77777777" w:rsidR="00AA1EA6" w:rsidRPr="00AA1EA6" w:rsidRDefault="00AA1EA6" w:rsidP="00AA1EA6"/>
    <w:p w14:paraId="46970E57" w14:textId="77777777" w:rsidR="00AA1EA6" w:rsidRPr="00AA1EA6" w:rsidRDefault="00AA1EA6" w:rsidP="00AA1EA6"/>
    <w:p w14:paraId="30ED87A7" w14:textId="77777777" w:rsidR="00AA1EA6" w:rsidRDefault="00AA1EA6" w:rsidP="0081678B">
      <w:pPr>
        <w:jc w:val="both"/>
      </w:pPr>
    </w:p>
    <w:p w14:paraId="451AF69C" w14:textId="7B147F1C" w:rsidR="00AA1EA6" w:rsidRDefault="00AA1EA6" w:rsidP="00AA1EA6">
      <w:pPr>
        <w:jc w:val="both"/>
      </w:pPr>
      <m:oMathPara>
        <m:oMath>
          <m:r>
            <m:rPr>
              <m:sty m:val="bi"/>
            </m:rPr>
            <w:rPr>
              <w:rStyle w:val="nfasis"/>
              <w:rFonts w:ascii="Cambria Math" w:hAnsi="Cambria Math"/>
              <w:color w:val="5F6368"/>
              <w:shd w:val="clear" w:color="auto" w:fill="FFFFFF"/>
            </w:rPr>
            <w:lastRenderedPageBreak/>
            <m:t>π</m:t>
          </m:r>
          <m:r>
            <m:rPr>
              <m:sty m:val="b"/>
            </m:rPr>
            <w:rPr>
              <w:rStyle w:val="nfasis"/>
              <w:rFonts w:ascii="Cambria Math"/>
              <w:color w:val="5F6368"/>
              <w:shd w:val="clear" w:color="auto" w:fill="FFFFFF"/>
            </w:rPr>
            <m:t>=4</m:t>
          </m:r>
          <m:r>
            <m:rPr>
              <m:sty m:val="b"/>
            </m:rPr>
            <w:rPr>
              <w:rStyle w:val="nfasis"/>
              <w:rFonts w:ascii="Cambria Math" w:hAnsi="Cambria Math" w:cs="Cambria Math"/>
              <w:color w:val="5F6368"/>
              <w:shd w:val="clear" w:color="auto" w:fill="FFFFFF"/>
            </w:rPr>
            <m:t>*</m:t>
          </m:r>
          <m:r>
            <m:rPr>
              <m:sty m:val="b"/>
            </m:rPr>
            <w:rPr>
              <w:rStyle w:val="nfasis"/>
              <w:rFonts w:ascii="Cambria Math"/>
              <w:color w:val="5F6368"/>
              <w:shd w:val="clear" w:color="auto" w:fill="FFFFFF"/>
            </w:rPr>
            <m:t>(</m:t>
          </m:r>
          <m:f>
            <m:fPr>
              <m:ctrlPr>
                <w:rPr>
                  <w:rStyle w:val="nfasis"/>
                  <w:rFonts w:ascii="Cambria Math"/>
                  <w:b/>
                  <w:bCs/>
                  <w:i w:val="0"/>
                  <w:iCs w:val="0"/>
                  <w:color w:val="5F636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Style w:val="nfasis"/>
                  <w:rFonts w:ascii="Cambria Math"/>
                  <w:color w:val="5F6368"/>
                  <w:shd w:val="clear" w:color="auto" w:fill="FFFFFF"/>
                </w:rPr>
                <m:t>ptos.</m:t>
              </m:r>
              <m:r>
                <m:rPr>
                  <m:sty m:val="bi"/>
                </m:rPr>
                <w:rPr>
                  <w:rStyle w:val="nfasis"/>
                  <w:rFonts w:ascii="Cambria Math"/>
                  <w:color w:val="5F6368"/>
                  <w:shd w:val="clear" w:color="auto" w:fill="FFFFFF"/>
                </w:rPr>
                <m:t>adentro</m:t>
              </m:r>
            </m:num>
            <m:den>
              <m:r>
                <m:rPr>
                  <m:sty m:val="b"/>
                </m:rPr>
                <w:rPr>
                  <w:rStyle w:val="nfasis"/>
                  <w:rFonts w:ascii="Cambria Math"/>
                  <w:color w:val="5F6368"/>
                  <w:shd w:val="clear" w:color="auto" w:fill="FFFFFF"/>
                </w:rPr>
                <m:t>ptos.afuera</m:t>
              </m:r>
            </m:den>
          </m:f>
          <m:r>
            <m:rPr>
              <m:sty m:val="b"/>
            </m:rPr>
            <w:rPr>
              <w:rStyle w:val="nfasis"/>
              <w:rFonts w:ascii="Cambria Math"/>
              <w:color w:val="5F6368"/>
              <w:shd w:val="clear" w:color="auto" w:fill="FFFFFF"/>
            </w:rPr>
            <m:t>)</m:t>
          </m:r>
          <m:r>
            <w:br w:type="textWrapping" w:clear="all"/>
          </m:r>
        </m:oMath>
      </m:oMathPara>
      <w:r>
        <w:t>Realizar un programa para su ejecución en paralelo, que utilice la función</w:t>
      </w:r>
      <w:r>
        <w:t xml:space="preserve"> </w:t>
      </w:r>
      <w:r>
        <w:t>“</w:t>
      </w:r>
      <w:proofErr w:type="spellStart"/>
      <w:r>
        <w:t>comp_</w:t>
      </w:r>
      <w:proofErr w:type="gramStart"/>
      <w:r>
        <w:t>pi</w:t>
      </w:r>
      <w:proofErr w:type="spellEnd"/>
      <w:r>
        <w:t>(</w:t>
      </w:r>
      <w:proofErr w:type="gramEnd"/>
      <w:r>
        <w:t>)” provista. Esta función tomará como argumentos el número de puntos</w:t>
      </w:r>
      <w:r>
        <w:t xml:space="preserve"> </w:t>
      </w:r>
      <w:r>
        <w:t xml:space="preserve">a generar. Cada nodo deberá inicializar el generador de números </w:t>
      </w:r>
      <w:proofErr w:type="spellStart"/>
      <w:r>
        <w:t>random</w:t>
      </w:r>
      <w:proofErr w:type="spellEnd"/>
      <w:r>
        <w:t xml:space="preserve"> con</w:t>
      </w:r>
      <w:r>
        <w:t xml:space="preserve"> </w:t>
      </w:r>
      <w:r>
        <w:t xml:space="preserve">diferente semilla, </w:t>
      </w:r>
      <w:r>
        <w:t>ya que,</w:t>
      </w:r>
      <w:r>
        <w:t xml:space="preserve"> si se usa la misma en todos los nodos, la secuencia</w:t>
      </w:r>
      <w:r>
        <w:t xml:space="preserve"> </w:t>
      </w:r>
      <w:r>
        <w:t>generada en los nodos será la misma.</w:t>
      </w:r>
    </w:p>
    <w:p w14:paraId="367393A4" w14:textId="769656EB" w:rsidR="00AA1EA6" w:rsidRDefault="00AA1EA6" w:rsidP="00AA1EA6">
      <w:pPr>
        <w:jc w:val="both"/>
      </w:pPr>
      <w:r>
        <w:t xml:space="preserve">Tomar tiempos para </w:t>
      </w:r>
      <w:r>
        <w:t>diferentes cantidades</w:t>
      </w:r>
      <w:r>
        <w:t xml:space="preserve"> de números aleatorios generados y ver la</w:t>
      </w:r>
    </w:p>
    <w:p w14:paraId="6D5DC940" w14:textId="0AF3D3AC" w:rsidR="00AA1EA6" w:rsidRDefault="00AA1EA6" w:rsidP="00AA1EA6">
      <w:pPr>
        <w:jc w:val="both"/>
      </w:pPr>
      <w:r>
        <w:t>convergencia del método.</w:t>
      </w:r>
    </w:p>
    <w:p w14:paraId="5C7D85A6" w14:textId="567D1FBF" w:rsidR="00AA1EA6" w:rsidRDefault="00AA1EA6" w:rsidP="0081678B">
      <w:pPr>
        <w:jc w:val="both"/>
      </w:pPr>
    </w:p>
    <w:p w14:paraId="1937D88D" w14:textId="0E7B5DDC" w:rsidR="00AA1EA6" w:rsidRDefault="00AA1EA6" w:rsidP="0081678B">
      <w:pPr>
        <w:jc w:val="both"/>
      </w:pPr>
    </w:p>
    <w:p w14:paraId="2DCC8316" w14:textId="19CDA562" w:rsidR="00AA1EA6" w:rsidRDefault="00AA1EA6" w:rsidP="0081678B">
      <w:pPr>
        <w:jc w:val="both"/>
      </w:pPr>
    </w:p>
    <w:p w14:paraId="014E5189" w14:textId="349A9956" w:rsidR="00AA1EA6" w:rsidRDefault="00AA1EA6" w:rsidP="0081678B">
      <w:pPr>
        <w:jc w:val="both"/>
      </w:pPr>
    </w:p>
    <w:p w14:paraId="29F9444C" w14:textId="5ABDE499" w:rsidR="00AA1EA6" w:rsidRDefault="00AA1EA6" w:rsidP="0081678B">
      <w:pPr>
        <w:jc w:val="both"/>
      </w:pPr>
    </w:p>
    <w:p w14:paraId="41F7A0A1" w14:textId="53DA16F4" w:rsidR="00AA1EA6" w:rsidRDefault="00AA1EA6" w:rsidP="0081678B">
      <w:pPr>
        <w:jc w:val="both"/>
      </w:pPr>
    </w:p>
    <w:p w14:paraId="70AF8001" w14:textId="17CE9FC0" w:rsidR="00AA1EA6" w:rsidRDefault="00AA1EA6" w:rsidP="0081678B">
      <w:pPr>
        <w:jc w:val="both"/>
      </w:pPr>
    </w:p>
    <w:p w14:paraId="6CD3461D" w14:textId="0035BDAD" w:rsidR="00AA1EA6" w:rsidRDefault="00AA1EA6" w:rsidP="0081678B">
      <w:pPr>
        <w:jc w:val="both"/>
      </w:pPr>
    </w:p>
    <w:p w14:paraId="28BA4222" w14:textId="0C87D33F" w:rsidR="00AA1EA6" w:rsidRDefault="00AA1EA6" w:rsidP="0081678B">
      <w:pPr>
        <w:jc w:val="both"/>
      </w:pPr>
    </w:p>
    <w:p w14:paraId="51BFBEEC" w14:textId="440C55ED" w:rsidR="00AA1EA6" w:rsidRDefault="00AA1EA6" w:rsidP="0081678B">
      <w:pPr>
        <w:jc w:val="both"/>
      </w:pPr>
    </w:p>
    <w:p w14:paraId="2849380C" w14:textId="1BF7DAC3" w:rsidR="00AA1EA6" w:rsidRDefault="00AA1EA6" w:rsidP="0081678B">
      <w:pPr>
        <w:jc w:val="both"/>
      </w:pPr>
    </w:p>
    <w:p w14:paraId="0E901960" w14:textId="492A23A2" w:rsidR="00AA1EA6" w:rsidRDefault="00AA1EA6" w:rsidP="0081678B">
      <w:pPr>
        <w:jc w:val="both"/>
      </w:pPr>
    </w:p>
    <w:p w14:paraId="70A5DAAF" w14:textId="25C36DCD" w:rsidR="00AA1EA6" w:rsidRDefault="00AA1EA6" w:rsidP="0081678B">
      <w:pPr>
        <w:jc w:val="both"/>
      </w:pPr>
    </w:p>
    <w:p w14:paraId="55581F9F" w14:textId="30C201E9" w:rsidR="00AA1EA6" w:rsidRDefault="00AA1EA6" w:rsidP="0081678B">
      <w:pPr>
        <w:jc w:val="both"/>
      </w:pPr>
    </w:p>
    <w:p w14:paraId="1DD017BF" w14:textId="532BB488" w:rsidR="00AA1EA6" w:rsidRDefault="00AA1EA6" w:rsidP="0081678B">
      <w:pPr>
        <w:jc w:val="both"/>
      </w:pPr>
    </w:p>
    <w:p w14:paraId="4EB99D72" w14:textId="41DA08AA" w:rsidR="00AA1EA6" w:rsidRDefault="00AA1EA6" w:rsidP="0081678B">
      <w:pPr>
        <w:jc w:val="both"/>
      </w:pPr>
    </w:p>
    <w:p w14:paraId="648B2AF6" w14:textId="49FC0AF7" w:rsidR="00AA1EA6" w:rsidRDefault="00AA1EA6" w:rsidP="0081678B">
      <w:pPr>
        <w:jc w:val="both"/>
      </w:pPr>
    </w:p>
    <w:p w14:paraId="653D7946" w14:textId="02626094" w:rsidR="00AA1EA6" w:rsidRDefault="00AA1EA6" w:rsidP="0081678B">
      <w:pPr>
        <w:jc w:val="both"/>
      </w:pPr>
    </w:p>
    <w:p w14:paraId="131FC1B2" w14:textId="4456786C" w:rsidR="00AA1EA6" w:rsidRDefault="00AA1EA6" w:rsidP="0081678B">
      <w:pPr>
        <w:jc w:val="both"/>
      </w:pPr>
    </w:p>
    <w:p w14:paraId="44569EE7" w14:textId="4A1ACB53" w:rsidR="00AA1EA6" w:rsidRDefault="00AA1EA6" w:rsidP="0081678B">
      <w:pPr>
        <w:jc w:val="both"/>
      </w:pPr>
    </w:p>
    <w:p w14:paraId="00F70CF7" w14:textId="20B92318" w:rsidR="00AA1EA6" w:rsidRDefault="00AA1EA6" w:rsidP="0081678B">
      <w:pPr>
        <w:jc w:val="both"/>
      </w:pPr>
    </w:p>
    <w:p w14:paraId="79840E82" w14:textId="5A2D7ECF" w:rsidR="00AA1EA6" w:rsidRDefault="00AA1EA6" w:rsidP="0081678B">
      <w:pPr>
        <w:jc w:val="both"/>
      </w:pPr>
    </w:p>
    <w:p w14:paraId="1E66AAE3" w14:textId="63B67837" w:rsidR="00AA1EA6" w:rsidRDefault="00AA1EA6" w:rsidP="0081678B">
      <w:pPr>
        <w:jc w:val="both"/>
      </w:pPr>
    </w:p>
    <w:p w14:paraId="6A2EC732" w14:textId="1F9CB49D" w:rsidR="00AA1EA6" w:rsidRDefault="00AA1EA6" w:rsidP="0081678B">
      <w:pPr>
        <w:jc w:val="both"/>
      </w:pPr>
    </w:p>
    <w:p w14:paraId="59C9B0A4" w14:textId="298A79F7" w:rsidR="00AA1EA6" w:rsidRDefault="00AA1EA6" w:rsidP="0081678B">
      <w:pPr>
        <w:jc w:val="both"/>
      </w:pPr>
    </w:p>
    <w:p w14:paraId="4075D245" w14:textId="03107D3B" w:rsidR="00AA1EA6" w:rsidRDefault="00AA1EA6" w:rsidP="0081678B">
      <w:pPr>
        <w:jc w:val="both"/>
      </w:pPr>
    </w:p>
    <w:p w14:paraId="2AA103F2" w14:textId="7E2127A4" w:rsidR="00AA1EA6" w:rsidRDefault="00AA1EA6" w:rsidP="0081678B">
      <w:pPr>
        <w:jc w:val="both"/>
      </w:pPr>
    </w:p>
    <w:p w14:paraId="58FAAF6B" w14:textId="24288AFE" w:rsidR="00AA1EA6" w:rsidRDefault="00AA1EA6" w:rsidP="0081678B">
      <w:pPr>
        <w:jc w:val="both"/>
      </w:pPr>
    </w:p>
    <w:p w14:paraId="4268F410" w14:textId="4F67CFB8" w:rsidR="00AA1EA6" w:rsidRDefault="00AA1EA6" w:rsidP="0081678B">
      <w:pPr>
        <w:jc w:val="both"/>
      </w:pPr>
    </w:p>
    <w:p w14:paraId="5C98B1BD" w14:textId="68E78F14" w:rsidR="00AA1EA6" w:rsidRDefault="00AA1EA6" w:rsidP="0081678B">
      <w:pPr>
        <w:jc w:val="both"/>
      </w:pPr>
    </w:p>
    <w:p w14:paraId="1668CFEE" w14:textId="4DFD92E2" w:rsidR="00AA1EA6" w:rsidRDefault="00AA1EA6" w:rsidP="0081678B">
      <w:pPr>
        <w:jc w:val="both"/>
      </w:pPr>
    </w:p>
    <w:p w14:paraId="13F8D580" w14:textId="4C234A78" w:rsidR="00AA1EA6" w:rsidRDefault="00AA1EA6" w:rsidP="0081678B">
      <w:pPr>
        <w:jc w:val="both"/>
      </w:pPr>
    </w:p>
    <w:p w14:paraId="00ECB590" w14:textId="13FE123B" w:rsidR="00AA1EA6" w:rsidRDefault="00AA1EA6" w:rsidP="0081678B">
      <w:pPr>
        <w:jc w:val="both"/>
      </w:pPr>
    </w:p>
    <w:p w14:paraId="150E2EC4" w14:textId="5C24BF33" w:rsidR="00AA1EA6" w:rsidRDefault="00AA1EA6" w:rsidP="0081678B">
      <w:pPr>
        <w:jc w:val="both"/>
      </w:pPr>
    </w:p>
    <w:p w14:paraId="08C7ED3F" w14:textId="78E54048" w:rsidR="00AA1EA6" w:rsidRDefault="00AA1EA6" w:rsidP="0081678B">
      <w:pPr>
        <w:jc w:val="both"/>
      </w:pPr>
    </w:p>
    <w:p w14:paraId="0DE0056B" w14:textId="663C85B4" w:rsidR="00AA1EA6" w:rsidRDefault="00AA1EA6" w:rsidP="0081678B">
      <w:pPr>
        <w:jc w:val="both"/>
      </w:pPr>
    </w:p>
    <w:p w14:paraId="3AE22E32" w14:textId="12130BE9" w:rsidR="00AA1EA6" w:rsidRDefault="00AA1EA6" w:rsidP="0081678B">
      <w:pPr>
        <w:jc w:val="both"/>
      </w:pPr>
    </w:p>
    <w:p w14:paraId="7FBC91A7" w14:textId="002CB3BA" w:rsidR="00AA1EA6" w:rsidRDefault="00AA1EA6" w:rsidP="0081678B">
      <w:pPr>
        <w:jc w:val="both"/>
      </w:pPr>
    </w:p>
    <w:p w14:paraId="4DF78404" w14:textId="2B90760E" w:rsidR="00AA1EA6" w:rsidRDefault="00AA1EA6" w:rsidP="0081678B">
      <w:pPr>
        <w:jc w:val="both"/>
      </w:pPr>
    </w:p>
    <w:p w14:paraId="600DCED3" w14:textId="0CC46965" w:rsidR="00AA1EA6" w:rsidRDefault="00AA1EA6" w:rsidP="0081678B">
      <w:pPr>
        <w:jc w:val="both"/>
      </w:pPr>
    </w:p>
    <w:p w14:paraId="660BFB04" w14:textId="74A9B28C" w:rsidR="00AA1EA6" w:rsidRDefault="00AA1EA6" w:rsidP="0081678B">
      <w:pPr>
        <w:jc w:val="both"/>
      </w:pPr>
    </w:p>
    <w:p w14:paraId="2D33ACDB" w14:textId="77777777" w:rsidR="00AA1EA6" w:rsidRDefault="00AA1EA6" w:rsidP="0081678B">
      <w:pPr>
        <w:jc w:val="both"/>
      </w:pPr>
    </w:p>
    <w:p w14:paraId="16772A6A" w14:textId="012928C8" w:rsidR="00472996" w:rsidRDefault="00910699" w:rsidP="0081678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Desarrollo</w:t>
      </w:r>
    </w:p>
    <w:p w14:paraId="0498FAA6" w14:textId="77777777" w:rsidR="00472996" w:rsidRDefault="00472996" w:rsidP="00472996">
      <w:pPr>
        <w:rPr>
          <w:lang w:val="es-ES"/>
        </w:rPr>
      </w:pPr>
    </w:p>
    <w:p w14:paraId="092B2AFD" w14:textId="77777777" w:rsidR="006B174B" w:rsidRDefault="006B174B" w:rsidP="00472996">
      <w:pPr>
        <w:rPr>
          <w:lang w:val="es-ES"/>
        </w:rPr>
      </w:pPr>
      <w:r>
        <w:rPr>
          <w:lang w:val="es-ES"/>
        </w:rPr>
        <w:t>1) Después de ejecutar el código en un clúster se obtienen los siguientes resultados:</w:t>
      </w:r>
    </w:p>
    <w:p w14:paraId="664B2F4A" w14:textId="77777777" w:rsidR="006B174B" w:rsidRDefault="006B174B" w:rsidP="00472996">
      <w:pPr>
        <w:rPr>
          <w:lang w:val="es-ES"/>
        </w:rPr>
      </w:pPr>
    </w:p>
    <w:p w14:paraId="702FADD6" w14:textId="5FA9435A" w:rsidR="00472996" w:rsidRDefault="006B174B" w:rsidP="00472996">
      <w:pPr>
        <w:rPr>
          <w:lang w:val="es-ES"/>
        </w:rPr>
      </w:pPr>
      <w:r>
        <w:rPr>
          <w:noProof/>
        </w:rPr>
        <w:drawing>
          <wp:inline distT="0" distB="0" distL="0" distR="0" wp14:anchorId="7B89BC5E" wp14:editId="6E0C58D5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A9251B44-8373-460F-89AD-B5FD828E6F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78D82E83" w14:textId="2343B01D" w:rsidR="00472996" w:rsidRDefault="00472996" w:rsidP="00472996">
      <w:pPr>
        <w:rPr>
          <w:lang w:val="es-ES"/>
        </w:rPr>
      </w:pPr>
    </w:p>
    <w:p w14:paraId="1DECB951" w14:textId="6C6B6817" w:rsidR="00472996" w:rsidRPr="006B174B" w:rsidRDefault="006B174B" w:rsidP="00472996">
      <w:pPr>
        <w:rPr>
          <w:lang w:val="es-ES"/>
        </w:rPr>
      </w:pPr>
      <w:r>
        <w:rPr>
          <w:lang w:val="es-ES"/>
        </w:rPr>
        <w:t xml:space="preserve">Siendo coherentes con la complejidad de los algoritmos, </w:t>
      </w:r>
      <w:proofErr w:type="spellStart"/>
      <w:proofErr w:type="gramStart"/>
      <w:r>
        <w:rPr>
          <w:lang w:val="es-ES"/>
        </w:rPr>
        <w:t>mybcastSec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al ser un envío de manera secuencia tiene une complejidad de O(n), en cambio, </w:t>
      </w:r>
      <w:proofErr w:type="spellStart"/>
      <w:r>
        <w:rPr>
          <w:lang w:val="es-ES"/>
        </w:rPr>
        <w:t>mybcastTree</w:t>
      </w:r>
      <w:proofErr w:type="spellEnd"/>
      <w:r>
        <w:rPr>
          <w:lang w:val="es-ES"/>
        </w:rPr>
        <w:t xml:space="preserve">() y </w:t>
      </w:r>
      <w:proofErr w:type="spellStart"/>
      <w:r>
        <w:rPr>
          <w:lang w:val="es-ES"/>
        </w:rPr>
        <w:t>MPI_Bcast</w:t>
      </w:r>
      <w:proofErr w:type="spellEnd"/>
      <w:r>
        <w:rPr>
          <w:lang w:val="es-ES"/>
        </w:rPr>
        <w:t>() tienen una complejidad de O(log</w:t>
      </w:r>
      <w:r>
        <w:rPr>
          <w:vertAlign w:val="subscript"/>
          <w:lang w:val="es-ES"/>
        </w:rPr>
        <w:t xml:space="preserve">2 </w:t>
      </w:r>
      <w:r>
        <w:rPr>
          <w:lang w:val="es-ES"/>
        </w:rPr>
        <w:t xml:space="preserve">n) por estar estructuras en forma de árbol, el pequeño retardo en </w:t>
      </w:r>
      <w:proofErr w:type="spellStart"/>
      <w:r>
        <w:rPr>
          <w:lang w:val="es-ES"/>
        </w:rPr>
        <w:t>mybcastTree</w:t>
      </w:r>
      <w:proofErr w:type="spellEnd"/>
      <w:r>
        <w:rPr>
          <w:lang w:val="es-ES"/>
        </w:rPr>
        <w:t xml:space="preserve">() con respecto a </w:t>
      </w:r>
      <w:proofErr w:type="spellStart"/>
      <w:r>
        <w:rPr>
          <w:lang w:val="es-ES"/>
        </w:rPr>
        <w:t>MPI_Bcast</w:t>
      </w:r>
      <w:proofErr w:type="spellEnd"/>
      <w:r>
        <w:rPr>
          <w:lang w:val="es-ES"/>
        </w:rPr>
        <w:t>() puede deberse a que en el primero se envían los datos al nodo 0 para simplificar la función</w:t>
      </w:r>
      <w:r w:rsidR="003924C5">
        <w:rPr>
          <w:lang w:val="es-ES"/>
        </w:rPr>
        <w:t xml:space="preserve"> u otras optimizaciones que pueda tener la función</w:t>
      </w:r>
      <w:r>
        <w:rPr>
          <w:lang w:val="es-ES"/>
        </w:rPr>
        <w:t>.</w:t>
      </w:r>
    </w:p>
    <w:p w14:paraId="00BE6235" w14:textId="5B16FE72" w:rsidR="006B174B" w:rsidRDefault="006B174B" w:rsidP="00472996">
      <w:pPr>
        <w:rPr>
          <w:lang w:val="es-ES"/>
        </w:rPr>
      </w:pPr>
    </w:p>
    <w:p w14:paraId="1C2C32A2" w14:textId="0D9EAD41" w:rsidR="003924C5" w:rsidRDefault="003924C5" w:rsidP="00472996">
      <w:pPr>
        <w:rPr>
          <w:lang w:val="es-ES"/>
        </w:rPr>
      </w:pPr>
      <w:r>
        <w:rPr>
          <w:lang w:val="es-ES"/>
        </w:rPr>
        <w:t xml:space="preserve">2) </w:t>
      </w:r>
      <w:r w:rsidR="005E73B8">
        <w:rPr>
          <w:lang w:val="es-ES"/>
        </w:rPr>
        <w:t>Se corrió el código en un clúster externo con 1,2,4,8,16,32 nodos, se descartarán resultados de las corridas con 1 y 2 nodos porque resultaron iguales y solo cambió el tiempo, por lo que pudo haber algún error. El resultado del análisis es el siguiente:</w:t>
      </w:r>
    </w:p>
    <w:p w14:paraId="2B66121E" w14:textId="37B496EF" w:rsidR="005E73B8" w:rsidRDefault="0094608F" w:rsidP="00472996">
      <w:pPr>
        <w:rPr>
          <w:lang w:val="es-ES"/>
        </w:rPr>
      </w:pPr>
      <w:r>
        <w:rPr>
          <w:noProof/>
        </w:rPr>
        <w:drawing>
          <wp:inline distT="0" distB="0" distL="0" distR="0" wp14:anchorId="260F1196" wp14:editId="2C9C23FC">
            <wp:extent cx="5733415" cy="3154680"/>
            <wp:effectExtent l="0" t="0" r="635" b="762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8B515F2-2870-403D-8775-3198F09796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8AAF1D9" w14:textId="5ED4E1FF" w:rsidR="00F342F8" w:rsidRDefault="00F342F8" w:rsidP="00472996">
      <w:pPr>
        <w:rPr>
          <w:lang w:val="es-ES"/>
        </w:rPr>
      </w:pPr>
      <w:r>
        <w:rPr>
          <w:lang w:val="es-ES"/>
        </w:rPr>
        <w:lastRenderedPageBreak/>
        <w:t>Haciendo un pequeño acercamiento a la zona cercana al 0:</w:t>
      </w:r>
    </w:p>
    <w:p w14:paraId="27EECE3A" w14:textId="0F6A51B4" w:rsidR="00F342F8" w:rsidRDefault="00F342F8" w:rsidP="00472996">
      <w:pPr>
        <w:rPr>
          <w:lang w:val="es-ES"/>
        </w:rPr>
      </w:pPr>
    </w:p>
    <w:p w14:paraId="7CCD1691" w14:textId="5B5433A7" w:rsidR="00F342F8" w:rsidRDefault="0094608F" w:rsidP="00472996">
      <w:pPr>
        <w:rPr>
          <w:lang w:val="es-ES"/>
        </w:rPr>
      </w:pPr>
      <w:r>
        <w:rPr>
          <w:noProof/>
        </w:rPr>
        <w:drawing>
          <wp:inline distT="0" distB="0" distL="0" distR="0" wp14:anchorId="484E7F09" wp14:editId="319D93FE">
            <wp:extent cx="5733415" cy="3154680"/>
            <wp:effectExtent l="0" t="0" r="635" b="762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18B515F2-2870-403D-8775-3198F09796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FD150C" w14:textId="4A1D35AA" w:rsidR="00F342F8" w:rsidRDefault="00F342F8" w:rsidP="00472996">
      <w:pPr>
        <w:rPr>
          <w:lang w:val="es-ES"/>
        </w:rPr>
      </w:pPr>
    </w:p>
    <w:p w14:paraId="5DA09F76" w14:textId="28205358" w:rsidR="00F342F8" w:rsidRDefault="00F342F8" w:rsidP="00472996">
      <w:pPr>
        <w:rPr>
          <w:lang w:val="es-ES"/>
        </w:rPr>
      </w:pPr>
      <w:r>
        <w:rPr>
          <w:lang w:val="es-ES"/>
        </w:rPr>
        <w:t>Se puede ver como los valores obtenidos en mayor cantidad de nodos son muchos mas exactos, dado que se utilizan más puntos, y no presentan una cantidad de tiempo muy superior en comparación al resto</w:t>
      </w:r>
    </w:p>
    <w:p w14:paraId="261451FE" w14:textId="5C512641" w:rsidR="00F342F8" w:rsidRDefault="00F342F8" w:rsidP="00472996">
      <w:pPr>
        <w:rPr>
          <w:lang w:val="es-ES"/>
        </w:rPr>
      </w:pPr>
    </w:p>
    <w:p w14:paraId="30357CAF" w14:textId="0EFD0830" w:rsidR="0094608F" w:rsidRDefault="0094608F" w:rsidP="00472996">
      <w:pPr>
        <w:rPr>
          <w:lang w:val="es-ES"/>
        </w:rPr>
      </w:pPr>
    </w:p>
    <w:p w14:paraId="1C2FDF46" w14:textId="73953EFE" w:rsidR="0094608F" w:rsidRDefault="0094608F" w:rsidP="00472996">
      <w:pPr>
        <w:rPr>
          <w:lang w:val="es-ES"/>
        </w:rPr>
      </w:pPr>
    </w:p>
    <w:p w14:paraId="3F9E89D0" w14:textId="4019CE00" w:rsidR="0094608F" w:rsidRDefault="0094608F" w:rsidP="00472996">
      <w:pPr>
        <w:rPr>
          <w:lang w:val="es-ES"/>
        </w:rPr>
      </w:pPr>
    </w:p>
    <w:p w14:paraId="39009CE2" w14:textId="678F5D7F" w:rsidR="0094608F" w:rsidRDefault="0094608F" w:rsidP="00472996">
      <w:pPr>
        <w:rPr>
          <w:lang w:val="es-ES"/>
        </w:rPr>
      </w:pPr>
    </w:p>
    <w:p w14:paraId="0202B159" w14:textId="3C5A5F80" w:rsidR="0094608F" w:rsidRDefault="0094608F" w:rsidP="00472996">
      <w:pPr>
        <w:rPr>
          <w:lang w:val="es-ES"/>
        </w:rPr>
      </w:pPr>
    </w:p>
    <w:p w14:paraId="720E85DE" w14:textId="32329AB9" w:rsidR="0094608F" w:rsidRDefault="0094608F" w:rsidP="00472996">
      <w:pPr>
        <w:rPr>
          <w:lang w:val="es-ES"/>
        </w:rPr>
      </w:pPr>
    </w:p>
    <w:p w14:paraId="5A667576" w14:textId="27B509EF" w:rsidR="0094608F" w:rsidRDefault="0094608F" w:rsidP="00472996">
      <w:pPr>
        <w:rPr>
          <w:lang w:val="es-ES"/>
        </w:rPr>
      </w:pPr>
    </w:p>
    <w:p w14:paraId="674AD609" w14:textId="3D020AA9" w:rsidR="0094608F" w:rsidRDefault="0094608F" w:rsidP="00472996">
      <w:pPr>
        <w:rPr>
          <w:lang w:val="es-ES"/>
        </w:rPr>
      </w:pPr>
    </w:p>
    <w:p w14:paraId="125FC4BF" w14:textId="7F0B9492" w:rsidR="0094608F" w:rsidRDefault="0094608F" w:rsidP="00472996">
      <w:pPr>
        <w:rPr>
          <w:lang w:val="es-ES"/>
        </w:rPr>
      </w:pPr>
    </w:p>
    <w:p w14:paraId="7A4FA64A" w14:textId="5CAB4B75" w:rsidR="0094608F" w:rsidRDefault="0094608F" w:rsidP="00472996">
      <w:pPr>
        <w:rPr>
          <w:lang w:val="es-ES"/>
        </w:rPr>
      </w:pPr>
    </w:p>
    <w:p w14:paraId="327ABAF8" w14:textId="2963926A" w:rsidR="0094608F" w:rsidRDefault="0094608F" w:rsidP="00472996">
      <w:pPr>
        <w:rPr>
          <w:lang w:val="es-ES"/>
        </w:rPr>
      </w:pPr>
    </w:p>
    <w:p w14:paraId="6BF4A992" w14:textId="241A47AB" w:rsidR="0094608F" w:rsidRDefault="0094608F" w:rsidP="00472996">
      <w:pPr>
        <w:rPr>
          <w:lang w:val="es-ES"/>
        </w:rPr>
      </w:pPr>
    </w:p>
    <w:p w14:paraId="1F3C27E4" w14:textId="61D31537" w:rsidR="0094608F" w:rsidRDefault="0094608F" w:rsidP="00472996">
      <w:pPr>
        <w:rPr>
          <w:lang w:val="es-ES"/>
        </w:rPr>
      </w:pPr>
    </w:p>
    <w:p w14:paraId="79E1D271" w14:textId="675335BB" w:rsidR="0094608F" w:rsidRDefault="0094608F" w:rsidP="00472996">
      <w:pPr>
        <w:rPr>
          <w:lang w:val="es-ES"/>
        </w:rPr>
      </w:pPr>
    </w:p>
    <w:p w14:paraId="7E412A5C" w14:textId="25030D0D" w:rsidR="0094608F" w:rsidRDefault="0094608F" w:rsidP="00472996">
      <w:pPr>
        <w:rPr>
          <w:lang w:val="es-ES"/>
        </w:rPr>
      </w:pPr>
    </w:p>
    <w:p w14:paraId="0118687E" w14:textId="206D692A" w:rsidR="0094608F" w:rsidRDefault="0094608F" w:rsidP="00472996">
      <w:pPr>
        <w:rPr>
          <w:lang w:val="es-ES"/>
        </w:rPr>
      </w:pPr>
    </w:p>
    <w:p w14:paraId="20683D5D" w14:textId="5A06D43D" w:rsidR="0094608F" w:rsidRDefault="0094608F" w:rsidP="00472996">
      <w:pPr>
        <w:rPr>
          <w:lang w:val="es-ES"/>
        </w:rPr>
      </w:pPr>
    </w:p>
    <w:p w14:paraId="53091A3D" w14:textId="1F4071E0" w:rsidR="0094608F" w:rsidRDefault="0094608F" w:rsidP="00472996">
      <w:pPr>
        <w:rPr>
          <w:lang w:val="es-ES"/>
        </w:rPr>
      </w:pPr>
    </w:p>
    <w:p w14:paraId="065D5E71" w14:textId="46FCD424" w:rsidR="0094608F" w:rsidRDefault="0094608F" w:rsidP="00472996">
      <w:pPr>
        <w:rPr>
          <w:lang w:val="es-ES"/>
        </w:rPr>
      </w:pPr>
    </w:p>
    <w:p w14:paraId="6C6340AB" w14:textId="36B4C6EC" w:rsidR="0094608F" w:rsidRDefault="0094608F" w:rsidP="00472996">
      <w:pPr>
        <w:rPr>
          <w:lang w:val="es-ES"/>
        </w:rPr>
      </w:pPr>
    </w:p>
    <w:p w14:paraId="50402DAA" w14:textId="4924BC1B" w:rsidR="0094608F" w:rsidRDefault="0094608F" w:rsidP="00472996">
      <w:pPr>
        <w:rPr>
          <w:lang w:val="es-ES"/>
        </w:rPr>
      </w:pPr>
    </w:p>
    <w:p w14:paraId="2151407C" w14:textId="4523A55F" w:rsidR="0094608F" w:rsidRDefault="0094608F" w:rsidP="00472996">
      <w:pPr>
        <w:rPr>
          <w:lang w:val="es-ES"/>
        </w:rPr>
      </w:pPr>
    </w:p>
    <w:p w14:paraId="038BFC91" w14:textId="77777777" w:rsidR="0094608F" w:rsidRDefault="0094608F" w:rsidP="00472996">
      <w:pPr>
        <w:rPr>
          <w:lang w:val="es-ES"/>
        </w:rPr>
      </w:pPr>
    </w:p>
    <w:p w14:paraId="44880E47" w14:textId="0123FA97" w:rsidR="003924C5" w:rsidRDefault="00A94A19" w:rsidP="00434CD4">
      <w:pPr>
        <w:jc w:val="both"/>
        <w:rPr>
          <w:lang w:val="es-ES"/>
        </w:rPr>
      </w:pPr>
      <w:r>
        <w:rPr>
          <w:sz w:val="40"/>
          <w:szCs w:val="40"/>
        </w:rPr>
        <w:lastRenderedPageBreak/>
        <w:t>Código</w:t>
      </w:r>
      <w:r w:rsidR="0094608F">
        <w:rPr>
          <w:sz w:val="40"/>
          <w:szCs w:val="40"/>
        </w:rPr>
        <w:t>s</w:t>
      </w:r>
    </w:p>
    <w:p w14:paraId="22A97C6C" w14:textId="77777777" w:rsidR="003924C5" w:rsidRDefault="003924C5" w:rsidP="00434CD4">
      <w:pPr>
        <w:jc w:val="both"/>
        <w:rPr>
          <w:lang w:val="es-ES"/>
        </w:rPr>
      </w:pPr>
    </w:p>
    <w:p w14:paraId="697DDB3C" w14:textId="12936490" w:rsidR="00A94A19" w:rsidRDefault="00A94A19" w:rsidP="00BF1AEF">
      <w:pPr>
        <w:rPr>
          <w:lang w:val="es-ES"/>
        </w:rPr>
      </w:pPr>
      <w:r>
        <w:rPr>
          <w:lang w:val="es-ES"/>
        </w:rPr>
        <w:t>Ejercicio1:</w:t>
      </w:r>
    </w:p>
    <w:p w14:paraId="21F75AA0" w14:textId="05202163" w:rsidR="00D841A9" w:rsidRDefault="00D841A9" w:rsidP="00BF1AEF">
      <w:pPr>
        <w:rPr>
          <w:lang w:val="es-ES"/>
        </w:rPr>
      </w:pPr>
    </w:p>
    <w:bookmarkStart w:id="6" w:name="_MON_1694084229"/>
    <w:bookmarkEnd w:id="6"/>
    <w:p w14:paraId="6DE0803E" w14:textId="71651064" w:rsidR="005018E6" w:rsidRDefault="003924C5" w:rsidP="00BF1AEF">
      <w:pPr>
        <w:rPr>
          <w:lang w:val="es-ES"/>
        </w:rPr>
      </w:pPr>
      <w:r>
        <w:rPr>
          <w:lang w:val="es-ES"/>
        </w:rPr>
        <w:object w:dxaOrig="8504" w:dyaOrig="11102" w14:anchorId="7A4F8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5.25pt;height:555pt" o:ole="">
            <v:imagedata r:id="rId15" o:title=""/>
          </v:shape>
          <o:OLEObject Type="Embed" ProgID="Word.OpenDocumentText.12" ShapeID="_x0000_i1033" DrawAspect="Content" ObjectID="_1694087717" r:id="rId16"/>
        </w:object>
      </w:r>
    </w:p>
    <w:p w14:paraId="42BA8D7F" w14:textId="6B1CBC5D" w:rsidR="005018E6" w:rsidRDefault="005018E6" w:rsidP="00BF1AEF">
      <w:pPr>
        <w:rPr>
          <w:lang w:val="es-ES"/>
        </w:rPr>
      </w:pPr>
    </w:p>
    <w:p w14:paraId="48732E5A" w14:textId="05C60233" w:rsidR="003924C5" w:rsidRDefault="003924C5" w:rsidP="00BF1AEF">
      <w:pPr>
        <w:rPr>
          <w:lang w:val="es-ES"/>
        </w:rPr>
      </w:pPr>
    </w:p>
    <w:bookmarkStart w:id="7" w:name="_MON_1694084285"/>
    <w:bookmarkEnd w:id="7"/>
    <w:p w14:paraId="33A29957" w14:textId="77777777" w:rsidR="003924C5" w:rsidRDefault="003924C5" w:rsidP="00BF1AEF">
      <w:pPr>
        <w:rPr>
          <w:lang w:val="es-ES"/>
        </w:rPr>
      </w:pPr>
      <w:r>
        <w:rPr>
          <w:lang w:val="es-ES"/>
        </w:rPr>
        <w:object w:dxaOrig="8504" w:dyaOrig="9056" w14:anchorId="742C6039">
          <v:shape id="_x0000_i1036" type="#_x0000_t75" style="width:425.25pt;height:453pt" o:ole="">
            <v:imagedata r:id="rId17" o:title=""/>
          </v:shape>
          <o:OLEObject Type="Embed" ProgID="Word.OpenDocumentText.12" ShapeID="_x0000_i1036" DrawAspect="Content" ObjectID="_1694087718" r:id="rId18"/>
        </w:object>
      </w:r>
    </w:p>
    <w:p w14:paraId="43793ED0" w14:textId="7FE173DF" w:rsidR="003924C5" w:rsidRDefault="003924C5" w:rsidP="00BF1AEF">
      <w:pPr>
        <w:rPr>
          <w:lang w:val="es-ES"/>
        </w:rPr>
      </w:pPr>
    </w:p>
    <w:p w14:paraId="072726FB" w14:textId="040F0D21" w:rsidR="003924C5" w:rsidRDefault="003924C5" w:rsidP="00BF1AEF">
      <w:pPr>
        <w:rPr>
          <w:lang w:val="es-ES"/>
        </w:rPr>
      </w:pPr>
    </w:p>
    <w:p w14:paraId="50776954" w14:textId="10109A27" w:rsidR="003924C5" w:rsidRDefault="003924C5" w:rsidP="00BF1AEF">
      <w:pPr>
        <w:rPr>
          <w:lang w:val="es-ES"/>
        </w:rPr>
      </w:pPr>
    </w:p>
    <w:p w14:paraId="67F68D74" w14:textId="789D7953" w:rsidR="003924C5" w:rsidRDefault="003924C5" w:rsidP="00BF1AEF">
      <w:pPr>
        <w:rPr>
          <w:lang w:val="es-ES"/>
        </w:rPr>
      </w:pPr>
    </w:p>
    <w:p w14:paraId="4C444B5B" w14:textId="730BB29B" w:rsidR="003924C5" w:rsidRDefault="003924C5" w:rsidP="00BF1AEF">
      <w:pPr>
        <w:rPr>
          <w:lang w:val="es-ES"/>
        </w:rPr>
      </w:pPr>
    </w:p>
    <w:p w14:paraId="22CFC844" w14:textId="1842982C" w:rsidR="003924C5" w:rsidRDefault="003924C5" w:rsidP="00BF1AEF">
      <w:pPr>
        <w:rPr>
          <w:lang w:val="es-ES"/>
        </w:rPr>
      </w:pPr>
    </w:p>
    <w:p w14:paraId="4DD47DB1" w14:textId="6BE6C17F" w:rsidR="003924C5" w:rsidRDefault="003924C5" w:rsidP="00BF1AEF">
      <w:pPr>
        <w:rPr>
          <w:lang w:val="es-ES"/>
        </w:rPr>
      </w:pPr>
    </w:p>
    <w:p w14:paraId="0E9A08F2" w14:textId="4655DD4B" w:rsidR="003924C5" w:rsidRDefault="003924C5" w:rsidP="00BF1AEF">
      <w:pPr>
        <w:rPr>
          <w:lang w:val="es-ES"/>
        </w:rPr>
      </w:pPr>
    </w:p>
    <w:p w14:paraId="6717549E" w14:textId="05163174" w:rsidR="003924C5" w:rsidRDefault="003924C5" w:rsidP="00BF1AEF">
      <w:pPr>
        <w:rPr>
          <w:lang w:val="es-ES"/>
        </w:rPr>
      </w:pPr>
    </w:p>
    <w:p w14:paraId="3F73F2E0" w14:textId="5E395D01" w:rsidR="003924C5" w:rsidRDefault="003924C5" w:rsidP="00BF1AEF">
      <w:pPr>
        <w:rPr>
          <w:lang w:val="es-ES"/>
        </w:rPr>
      </w:pPr>
    </w:p>
    <w:p w14:paraId="59B1E334" w14:textId="186614B0" w:rsidR="003924C5" w:rsidRDefault="003924C5" w:rsidP="00BF1AEF">
      <w:pPr>
        <w:rPr>
          <w:lang w:val="es-ES"/>
        </w:rPr>
      </w:pPr>
    </w:p>
    <w:p w14:paraId="1F3472C4" w14:textId="3A237FFA" w:rsidR="003924C5" w:rsidRDefault="003924C5" w:rsidP="00BF1AEF">
      <w:pPr>
        <w:rPr>
          <w:lang w:val="es-ES"/>
        </w:rPr>
      </w:pPr>
    </w:p>
    <w:p w14:paraId="7EF16B30" w14:textId="0EAA1AAF" w:rsidR="003924C5" w:rsidRDefault="003924C5" w:rsidP="00BF1AEF">
      <w:pPr>
        <w:rPr>
          <w:lang w:val="es-ES"/>
        </w:rPr>
      </w:pPr>
    </w:p>
    <w:p w14:paraId="2ECE63FF" w14:textId="3EDEFEDC" w:rsidR="003924C5" w:rsidRDefault="003924C5" w:rsidP="00BF1AEF">
      <w:pPr>
        <w:rPr>
          <w:lang w:val="es-ES"/>
        </w:rPr>
      </w:pPr>
    </w:p>
    <w:p w14:paraId="0BE413DE" w14:textId="47DAEC3D" w:rsidR="003924C5" w:rsidRDefault="003924C5" w:rsidP="00BF1AEF">
      <w:pPr>
        <w:rPr>
          <w:lang w:val="es-ES"/>
        </w:rPr>
      </w:pPr>
    </w:p>
    <w:p w14:paraId="34A5A9AA" w14:textId="77777777" w:rsidR="003924C5" w:rsidRDefault="003924C5" w:rsidP="00BF1AEF">
      <w:pPr>
        <w:rPr>
          <w:lang w:val="es-ES"/>
        </w:rPr>
      </w:pPr>
    </w:p>
    <w:p w14:paraId="0E0CF933" w14:textId="39254ACE" w:rsidR="00A94A19" w:rsidRDefault="00A94A19" w:rsidP="00BF1AEF">
      <w:pPr>
        <w:rPr>
          <w:lang w:val="es-ES"/>
        </w:rPr>
      </w:pPr>
      <w:r>
        <w:rPr>
          <w:lang w:val="es-ES"/>
        </w:rPr>
        <w:lastRenderedPageBreak/>
        <w:t>Ejercicio2:</w:t>
      </w:r>
    </w:p>
    <w:p w14:paraId="6124BC1A" w14:textId="66038484" w:rsidR="00A94A19" w:rsidRDefault="00A94A19" w:rsidP="00BF1AEF">
      <w:pPr>
        <w:rPr>
          <w:lang w:val="es-ES"/>
        </w:rPr>
      </w:pPr>
    </w:p>
    <w:bookmarkStart w:id="8" w:name="_MON_1694087611"/>
    <w:bookmarkEnd w:id="8"/>
    <w:p w14:paraId="1E4ECE6B" w14:textId="1F15333C" w:rsidR="004660E0" w:rsidRDefault="0094608F" w:rsidP="00BF1AEF">
      <w:pPr>
        <w:rPr>
          <w:lang w:val="es-ES"/>
        </w:rPr>
      </w:pPr>
      <w:r>
        <w:rPr>
          <w:lang w:val="es-ES"/>
        </w:rPr>
        <w:object w:dxaOrig="8504" w:dyaOrig="11551" w14:anchorId="6117CC02">
          <v:shape id="_x0000_i1043" type="#_x0000_t75" style="width:425.25pt;height:577.5pt" o:ole="">
            <v:imagedata r:id="rId19" o:title=""/>
          </v:shape>
          <o:OLEObject Type="Embed" ProgID="Word.OpenDocumentText.12" ShapeID="_x0000_i1043" DrawAspect="Content" ObjectID="_1694087719" r:id="rId20"/>
        </w:object>
      </w:r>
    </w:p>
    <w:sectPr w:rsidR="004660E0" w:rsidSect="008C598F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E66C" w14:textId="77777777" w:rsidR="005D1304" w:rsidRDefault="005D1304">
      <w:pPr>
        <w:spacing w:line="240" w:lineRule="auto"/>
      </w:pPr>
      <w:r>
        <w:separator/>
      </w:r>
    </w:p>
  </w:endnote>
  <w:endnote w:type="continuationSeparator" w:id="0">
    <w:p w14:paraId="6CFD9E75" w14:textId="77777777" w:rsidR="005D1304" w:rsidRDefault="005D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5243" w14:textId="103C0A94" w:rsidR="00F32C42" w:rsidRDefault="00F32C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  <w:sz w:val="20"/>
        <w:szCs w:val="20"/>
      </w:rPr>
    </w:pPr>
  </w:p>
  <w:p w14:paraId="498D02CD" w14:textId="3BCA3BB5" w:rsidR="00B9669C" w:rsidRDefault="009106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33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2337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DFB3" w14:textId="77777777" w:rsidR="005D1304" w:rsidRDefault="005D1304">
      <w:pPr>
        <w:spacing w:line="240" w:lineRule="auto"/>
      </w:pPr>
      <w:r>
        <w:separator/>
      </w:r>
    </w:p>
  </w:footnote>
  <w:footnote w:type="continuationSeparator" w:id="0">
    <w:p w14:paraId="740C8C4B" w14:textId="77777777" w:rsidR="005D1304" w:rsidRDefault="005D13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9C"/>
    <w:rsid w:val="00050468"/>
    <w:rsid w:val="00053DE8"/>
    <w:rsid w:val="00072267"/>
    <w:rsid w:val="00087589"/>
    <w:rsid w:val="000908EC"/>
    <w:rsid w:val="000923FB"/>
    <w:rsid w:val="00095B86"/>
    <w:rsid w:val="000A2A71"/>
    <w:rsid w:val="000C1171"/>
    <w:rsid w:val="000C445B"/>
    <w:rsid w:val="000D0D7E"/>
    <w:rsid w:val="00101AB3"/>
    <w:rsid w:val="00102249"/>
    <w:rsid w:val="0011556B"/>
    <w:rsid w:val="00136DA3"/>
    <w:rsid w:val="00137F32"/>
    <w:rsid w:val="00155349"/>
    <w:rsid w:val="0016559A"/>
    <w:rsid w:val="00167A81"/>
    <w:rsid w:val="00173F49"/>
    <w:rsid w:val="00180042"/>
    <w:rsid w:val="00183457"/>
    <w:rsid w:val="001A6EFC"/>
    <w:rsid w:val="001B55DF"/>
    <w:rsid w:val="001B6BFD"/>
    <w:rsid w:val="001C3B1E"/>
    <w:rsid w:val="001C6A18"/>
    <w:rsid w:val="001F12DD"/>
    <w:rsid w:val="001F4E99"/>
    <w:rsid w:val="0020319C"/>
    <w:rsid w:val="00203D33"/>
    <w:rsid w:val="002229FF"/>
    <w:rsid w:val="00243E14"/>
    <w:rsid w:val="002660ED"/>
    <w:rsid w:val="0029337D"/>
    <w:rsid w:val="002A3148"/>
    <w:rsid w:val="002A794B"/>
    <w:rsid w:val="002B65E5"/>
    <w:rsid w:val="002D39A7"/>
    <w:rsid w:val="00302EB5"/>
    <w:rsid w:val="00354D74"/>
    <w:rsid w:val="00357AAB"/>
    <w:rsid w:val="00365E36"/>
    <w:rsid w:val="003914CD"/>
    <w:rsid w:val="003924C5"/>
    <w:rsid w:val="003A64D4"/>
    <w:rsid w:val="003B6879"/>
    <w:rsid w:val="003C35D3"/>
    <w:rsid w:val="003C3F3D"/>
    <w:rsid w:val="003E6DDF"/>
    <w:rsid w:val="00434CD4"/>
    <w:rsid w:val="004442E7"/>
    <w:rsid w:val="0045271A"/>
    <w:rsid w:val="00454F44"/>
    <w:rsid w:val="0046433D"/>
    <w:rsid w:val="004660E0"/>
    <w:rsid w:val="00472996"/>
    <w:rsid w:val="00474A3A"/>
    <w:rsid w:val="004877C2"/>
    <w:rsid w:val="004D3B82"/>
    <w:rsid w:val="004E2B64"/>
    <w:rsid w:val="004F6675"/>
    <w:rsid w:val="005018E6"/>
    <w:rsid w:val="00503B84"/>
    <w:rsid w:val="005061CB"/>
    <w:rsid w:val="00537F0D"/>
    <w:rsid w:val="0057496F"/>
    <w:rsid w:val="00583785"/>
    <w:rsid w:val="005A01DC"/>
    <w:rsid w:val="005A4AA1"/>
    <w:rsid w:val="005A6645"/>
    <w:rsid w:val="005B2DBE"/>
    <w:rsid w:val="005D1304"/>
    <w:rsid w:val="005D25C4"/>
    <w:rsid w:val="005E73B8"/>
    <w:rsid w:val="00622C56"/>
    <w:rsid w:val="006264EB"/>
    <w:rsid w:val="00634F47"/>
    <w:rsid w:val="00664D80"/>
    <w:rsid w:val="00674F6B"/>
    <w:rsid w:val="00676414"/>
    <w:rsid w:val="0068392B"/>
    <w:rsid w:val="006840F6"/>
    <w:rsid w:val="0069451C"/>
    <w:rsid w:val="006B174B"/>
    <w:rsid w:val="006C5B49"/>
    <w:rsid w:val="006E34A6"/>
    <w:rsid w:val="006F2221"/>
    <w:rsid w:val="00706990"/>
    <w:rsid w:val="007257A9"/>
    <w:rsid w:val="0073307A"/>
    <w:rsid w:val="00762DD5"/>
    <w:rsid w:val="00775724"/>
    <w:rsid w:val="007979BA"/>
    <w:rsid w:val="007C3A06"/>
    <w:rsid w:val="007D6A14"/>
    <w:rsid w:val="007E0D22"/>
    <w:rsid w:val="007F1AF7"/>
    <w:rsid w:val="0080675D"/>
    <w:rsid w:val="0081678B"/>
    <w:rsid w:val="00820E89"/>
    <w:rsid w:val="00824EE1"/>
    <w:rsid w:val="00826859"/>
    <w:rsid w:val="00867D59"/>
    <w:rsid w:val="00883135"/>
    <w:rsid w:val="008A2278"/>
    <w:rsid w:val="008B18DB"/>
    <w:rsid w:val="008C598F"/>
    <w:rsid w:val="008E3005"/>
    <w:rsid w:val="008E63C4"/>
    <w:rsid w:val="008E679B"/>
    <w:rsid w:val="008F24BF"/>
    <w:rsid w:val="008F2F93"/>
    <w:rsid w:val="008F3900"/>
    <w:rsid w:val="008F7A95"/>
    <w:rsid w:val="00905A8E"/>
    <w:rsid w:val="00910699"/>
    <w:rsid w:val="0091377E"/>
    <w:rsid w:val="00916742"/>
    <w:rsid w:val="00921792"/>
    <w:rsid w:val="00934806"/>
    <w:rsid w:val="0094608F"/>
    <w:rsid w:val="00956C83"/>
    <w:rsid w:val="00974276"/>
    <w:rsid w:val="00977807"/>
    <w:rsid w:val="0098297C"/>
    <w:rsid w:val="00982FAE"/>
    <w:rsid w:val="00983921"/>
    <w:rsid w:val="00993E8B"/>
    <w:rsid w:val="009B0926"/>
    <w:rsid w:val="009B5188"/>
    <w:rsid w:val="009B57B0"/>
    <w:rsid w:val="009C13AC"/>
    <w:rsid w:val="009E5A5E"/>
    <w:rsid w:val="00A03B0C"/>
    <w:rsid w:val="00A24F2F"/>
    <w:rsid w:val="00A34030"/>
    <w:rsid w:val="00A740BC"/>
    <w:rsid w:val="00A9414C"/>
    <w:rsid w:val="00A94A19"/>
    <w:rsid w:val="00AA1EA6"/>
    <w:rsid w:val="00AC7074"/>
    <w:rsid w:val="00AD2018"/>
    <w:rsid w:val="00AE1D35"/>
    <w:rsid w:val="00AE69A9"/>
    <w:rsid w:val="00AF209F"/>
    <w:rsid w:val="00B07396"/>
    <w:rsid w:val="00B20902"/>
    <w:rsid w:val="00B41C80"/>
    <w:rsid w:val="00B575A0"/>
    <w:rsid w:val="00B77ADC"/>
    <w:rsid w:val="00B82C5F"/>
    <w:rsid w:val="00B9669C"/>
    <w:rsid w:val="00BA7428"/>
    <w:rsid w:val="00BC42FA"/>
    <w:rsid w:val="00BE25F4"/>
    <w:rsid w:val="00BE6433"/>
    <w:rsid w:val="00BF1196"/>
    <w:rsid w:val="00BF1AEF"/>
    <w:rsid w:val="00C14EB9"/>
    <w:rsid w:val="00C35C53"/>
    <w:rsid w:val="00C61FF8"/>
    <w:rsid w:val="00C752E3"/>
    <w:rsid w:val="00C962FA"/>
    <w:rsid w:val="00CB2831"/>
    <w:rsid w:val="00CC1126"/>
    <w:rsid w:val="00CC1B92"/>
    <w:rsid w:val="00CC2237"/>
    <w:rsid w:val="00CD6B42"/>
    <w:rsid w:val="00CE7CBF"/>
    <w:rsid w:val="00D01ACB"/>
    <w:rsid w:val="00D063D6"/>
    <w:rsid w:val="00D16230"/>
    <w:rsid w:val="00D16EE6"/>
    <w:rsid w:val="00D37EF8"/>
    <w:rsid w:val="00D45097"/>
    <w:rsid w:val="00D77B4F"/>
    <w:rsid w:val="00D841A9"/>
    <w:rsid w:val="00D875BD"/>
    <w:rsid w:val="00DB4AC3"/>
    <w:rsid w:val="00DC3EF4"/>
    <w:rsid w:val="00DC77B0"/>
    <w:rsid w:val="00DD31E2"/>
    <w:rsid w:val="00E025F9"/>
    <w:rsid w:val="00E04B37"/>
    <w:rsid w:val="00E23374"/>
    <w:rsid w:val="00E45384"/>
    <w:rsid w:val="00E60833"/>
    <w:rsid w:val="00E65C15"/>
    <w:rsid w:val="00EA269B"/>
    <w:rsid w:val="00EB40FC"/>
    <w:rsid w:val="00ED3542"/>
    <w:rsid w:val="00EF3EE3"/>
    <w:rsid w:val="00EF6D17"/>
    <w:rsid w:val="00F03616"/>
    <w:rsid w:val="00F11D24"/>
    <w:rsid w:val="00F17967"/>
    <w:rsid w:val="00F22530"/>
    <w:rsid w:val="00F240BD"/>
    <w:rsid w:val="00F32C42"/>
    <w:rsid w:val="00F342F8"/>
    <w:rsid w:val="00F42BD7"/>
    <w:rsid w:val="00F6720B"/>
    <w:rsid w:val="00F77E66"/>
    <w:rsid w:val="00F86195"/>
    <w:rsid w:val="00FA4080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96ACB"/>
  <w15:docId w15:val="{EB0B96BA-A119-4949-AD47-237D2559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2996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5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55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5BB"/>
  </w:style>
  <w:style w:type="paragraph" w:styleId="Piedepgina">
    <w:name w:val="footer"/>
    <w:basedOn w:val="Normal"/>
    <w:link w:val="PiedepginaCar"/>
    <w:uiPriority w:val="99"/>
    <w:unhideWhenUsed/>
    <w:rsid w:val="008E55B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5BB"/>
  </w:style>
  <w:style w:type="character" w:styleId="Hipervnculo">
    <w:name w:val="Hyperlink"/>
    <w:basedOn w:val="Fuentedeprrafopredeter"/>
    <w:uiPriority w:val="99"/>
    <w:unhideWhenUsed/>
    <w:rsid w:val="003344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4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4AA1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03D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3D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0468"/>
    <w:pPr>
      <w:spacing w:after="100" w:line="259" w:lineRule="auto"/>
      <w:ind w:left="216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D3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9C13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4A19"/>
    <w:rPr>
      <w:color w:val="808080"/>
    </w:rPr>
  </w:style>
  <w:style w:type="character" w:styleId="nfasis">
    <w:name w:val="Emphasis"/>
    <w:basedOn w:val="Fuentedeprrafopredeter"/>
    <w:uiPriority w:val="20"/>
    <w:qFormat/>
    <w:rsid w:val="00AA1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2\Ej1_TP2_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[Ej1_TP2_res.xlsx]Hoja1!$A$2</c:f>
              <c:strCache>
                <c:ptCount val="1"/>
                <c:pt idx="0">
                  <c:v>mybcastSec()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[Ej1_TP2_res.xlsx]Hoja1!$B$1:$E$1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[Ej1_TP2_res.xlsx]Hoja1!$B$2:$E$2</c:f>
              <c:numCache>
                <c:formatCode>General</c:formatCode>
                <c:ptCount val="4"/>
                <c:pt idx="0">
                  <c:v>0.164689</c:v>
                </c:pt>
                <c:pt idx="1">
                  <c:v>0.37857299999999999</c:v>
                </c:pt>
                <c:pt idx="2">
                  <c:v>0.81008899999999995</c:v>
                </c:pt>
                <c:pt idx="3" formatCode="#,##0.000000">
                  <c:v>1.6627270000000001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51-443C-8838-6C42705C55CC}"/>
            </c:ext>
          </c:extLst>
        </c:ser>
        <c:ser>
          <c:idx val="1"/>
          <c:order val="1"/>
          <c:tx>
            <c:strRef>
              <c:f>[Ej1_TP2_res.xlsx]Hoja1!$A$3</c:f>
              <c:strCache>
                <c:ptCount val="1"/>
                <c:pt idx="0">
                  <c:v>mybcastTree()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[Ej1_TP2_res.xlsx]Hoja1!$B$1:$E$1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[Ej1_TP2_res.xlsx]Hoja1!$B$3:$E$3</c:f>
              <c:numCache>
                <c:formatCode>General</c:formatCode>
                <c:ptCount val="4"/>
                <c:pt idx="0">
                  <c:v>0.14930599999999999</c:v>
                </c:pt>
                <c:pt idx="1">
                  <c:v>0.19900499999999999</c:v>
                </c:pt>
                <c:pt idx="2">
                  <c:v>0.248803</c:v>
                </c:pt>
                <c:pt idx="3">
                  <c:v>0.31640800000000002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51-443C-8838-6C42705C55CC}"/>
            </c:ext>
          </c:extLst>
        </c:ser>
        <c:ser>
          <c:idx val="2"/>
          <c:order val="2"/>
          <c:tx>
            <c:strRef>
              <c:f>[Ej1_TP2_res.xlsx]Hoja1!$A$4</c:f>
              <c:strCache>
                <c:ptCount val="1"/>
                <c:pt idx="0">
                  <c:v>MPI_Bcast()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[Ej1_TP2_res.xlsx]Hoja1!$B$1:$E$1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[Ej1_TP2_res.xlsx]Hoja1!$B$4:$E$4</c:f>
              <c:numCache>
                <c:formatCode>General</c:formatCode>
                <c:ptCount val="4"/>
                <c:pt idx="0">
                  <c:v>5.2427000000000001E-2</c:v>
                </c:pt>
                <c:pt idx="1">
                  <c:v>5.4969999999999998E-2</c:v>
                </c:pt>
                <c:pt idx="2">
                  <c:v>5.8972999999999998E-2</c:v>
                </c:pt>
                <c:pt idx="3">
                  <c:v>8.1911999999999999E-2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951-443C-8838-6C42705C5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474879"/>
        <c:axId val="205475295"/>
      </c:scatterChart>
      <c:valAx>
        <c:axId val="205474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5475295"/>
        <c:crosses val="autoZero"/>
        <c:crossBetween val="midCat"/>
      </c:valAx>
      <c:valAx>
        <c:axId val="20547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5474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4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Hoja1!$B$2:$B$14</c:f>
              <c:numCache>
                <c:formatCode>General</c:formatCode>
                <c:ptCount val="13"/>
                <c:pt idx="0">
                  <c:v>2.2430000000000002E-3</c:v>
                </c:pt>
                <c:pt idx="1">
                  <c:v>1.833E-3</c:v>
                </c:pt>
                <c:pt idx="2">
                  <c:v>2.8770000000000002E-3</c:v>
                </c:pt>
                <c:pt idx="3">
                  <c:v>3.0109999999999998E-3</c:v>
                </c:pt>
                <c:pt idx="4">
                  <c:v>6.378E-3</c:v>
                </c:pt>
                <c:pt idx="5">
                  <c:v>1.1708E-2</c:v>
                </c:pt>
                <c:pt idx="6">
                  <c:v>2.2726E-2</c:v>
                </c:pt>
                <c:pt idx="7">
                  <c:v>4.5458999999999999E-2</c:v>
                </c:pt>
                <c:pt idx="8">
                  <c:v>9.1086E-2</c:v>
                </c:pt>
                <c:pt idx="9">
                  <c:v>0.18193100000000001</c:v>
                </c:pt>
                <c:pt idx="10">
                  <c:v>0.36343599999999998</c:v>
                </c:pt>
                <c:pt idx="11">
                  <c:v>0.694963</c:v>
                </c:pt>
                <c:pt idx="12">
                  <c:v>1.3821650000000001</c:v>
                </c:pt>
              </c:numCache>
            </c:numRef>
          </c:xVal>
          <c:yVal>
            <c:numRef>
              <c:f>Hoja1!$C$2:$C$14</c:f>
              <c:numCache>
                <c:formatCode>General</c:formatCode>
                <c:ptCount val="13"/>
                <c:pt idx="0">
                  <c:v>3.1631</c:v>
                </c:pt>
                <c:pt idx="1">
                  <c:v>3.1389999999999998</c:v>
                </c:pt>
                <c:pt idx="2">
                  <c:v>3.1309749999999998</c:v>
                </c:pt>
                <c:pt idx="3">
                  <c:v>3.1454499999999999</c:v>
                </c:pt>
                <c:pt idx="4">
                  <c:v>3.1390500000000001</c:v>
                </c:pt>
                <c:pt idx="5">
                  <c:v>3.142144</c:v>
                </c:pt>
                <c:pt idx="6">
                  <c:v>3.1429719999999999</c:v>
                </c:pt>
                <c:pt idx="7">
                  <c:v>3.1412610000000001</c:v>
                </c:pt>
                <c:pt idx="8">
                  <c:v>3.140463</c:v>
                </c:pt>
                <c:pt idx="9">
                  <c:v>3.1413880000000001</c:v>
                </c:pt>
                <c:pt idx="10">
                  <c:v>3.1414710000000001</c:v>
                </c:pt>
                <c:pt idx="11">
                  <c:v>3.1418499999999998</c:v>
                </c:pt>
                <c:pt idx="12">
                  <c:v>3.1417329999999999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35-44FD-9C21-59511943300B}"/>
            </c:ext>
          </c:extLst>
        </c:ser>
        <c:ser>
          <c:idx val="1"/>
          <c:order val="1"/>
          <c:tx>
            <c:v>8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Hoja1!$F$2:$F$14</c:f>
              <c:numCache>
                <c:formatCode>General</c:formatCode>
                <c:ptCount val="13"/>
                <c:pt idx="0">
                  <c:v>8.9400000000000005E-4</c:v>
                </c:pt>
                <c:pt idx="1">
                  <c:v>8.7399999999999999E-4</c:v>
                </c:pt>
                <c:pt idx="2">
                  <c:v>1.6559999999999999E-3</c:v>
                </c:pt>
                <c:pt idx="3">
                  <c:v>3.3029999999999999E-3</c:v>
                </c:pt>
                <c:pt idx="4">
                  <c:v>6.5799999999999999E-3</c:v>
                </c:pt>
                <c:pt idx="5">
                  <c:v>1.1745999999999999E-2</c:v>
                </c:pt>
                <c:pt idx="6">
                  <c:v>2.2799E-2</c:v>
                </c:pt>
                <c:pt idx="7">
                  <c:v>4.5588999999999998E-2</c:v>
                </c:pt>
                <c:pt idx="8">
                  <c:v>9.1162000000000007E-2</c:v>
                </c:pt>
                <c:pt idx="9">
                  <c:v>0.18229999999999999</c:v>
                </c:pt>
                <c:pt idx="10">
                  <c:v>0.36462</c:v>
                </c:pt>
                <c:pt idx="11">
                  <c:v>0.69602299999999995</c:v>
                </c:pt>
                <c:pt idx="12">
                  <c:v>1.389786</c:v>
                </c:pt>
              </c:numCache>
            </c:numRef>
          </c:xVal>
          <c:yVal>
            <c:numRef>
              <c:f>Hoja1!$G$2:$G$14</c:f>
              <c:numCache>
                <c:formatCode>General</c:formatCode>
                <c:ptCount val="13"/>
                <c:pt idx="0">
                  <c:v>3.1543999999999999</c:v>
                </c:pt>
                <c:pt idx="1">
                  <c:v>3.1391</c:v>
                </c:pt>
                <c:pt idx="2">
                  <c:v>3.1383749999999999</c:v>
                </c:pt>
                <c:pt idx="3">
                  <c:v>3.142725</c:v>
                </c:pt>
                <c:pt idx="4">
                  <c:v>3.1399089999999998</c:v>
                </c:pt>
                <c:pt idx="5">
                  <c:v>3.1421269999999999</c:v>
                </c:pt>
                <c:pt idx="6">
                  <c:v>3.141283</c:v>
                </c:pt>
                <c:pt idx="7">
                  <c:v>3.141661</c:v>
                </c:pt>
                <c:pt idx="8">
                  <c:v>3.1412580000000001</c:v>
                </c:pt>
                <c:pt idx="9">
                  <c:v>3.1418360000000001</c:v>
                </c:pt>
                <c:pt idx="10">
                  <c:v>3.1416539999999999</c:v>
                </c:pt>
                <c:pt idx="11">
                  <c:v>3.1415920000000002</c:v>
                </c:pt>
                <c:pt idx="12">
                  <c:v>3.1417899999999999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35-44FD-9C21-59511943300B}"/>
            </c:ext>
          </c:extLst>
        </c:ser>
        <c:ser>
          <c:idx val="2"/>
          <c:order val="2"/>
          <c:tx>
            <c:v>16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Hoja1!$J$2:$J$14</c:f>
              <c:numCache>
                <c:formatCode>General</c:formatCode>
                <c:ptCount val="13"/>
                <c:pt idx="0">
                  <c:v>1.867E-3</c:v>
                </c:pt>
                <c:pt idx="1">
                  <c:v>9.3499999999999996E-4</c:v>
                </c:pt>
                <c:pt idx="2">
                  <c:v>1.8890000000000001E-3</c:v>
                </c:pt>
                <c:pt idx="3">
                  <c:v>3.7590000000000002E-3</c:v>
                </c:pt>
                <c:pt idx="4">
                  <c:v>6.7080000000000004E-3</c:v>
                </c:pt>
                <c:pt idx="5">
                  <c:v>1.1624000000000001E-2</c:v>
                </c:pt>
                <c:pt idx="6">
                  <c:v>2.2733E-2</c:v>
                </c:pt>
                <c:pt idx="7">
                  <c:v>4.5648000000000001E-2</c:v>
                </c:pt>
                <c:pt idx="8">
                  <c:v>9.1072E-2</c:v>
                </c:pt>
                <c:pt idx="9">
                  <c:v>0.18174599999999999</c:v>
                </c:pt>
                <c:pt idx="10">
                  <c:v>0.36364600000000002</c:v>
                </c:pt>
                <c:pt idx="11">
                  <c:v>0.69466499999999998</c:v>
                </c:pt>
                <c:pt idx="12">
                  <c:v>1.3936630000000001</c:v>
                </c:pt>
              </c:numCache>
            </c:numRef>
          </c:xVal>
          <c:yVal>
            <c:numRef>
              <c:f>Hoja1!$K$2:$K$14</c:f>
              <c:numCache>
                <c:formatCode>General</c:formatCode>
                <c:ptCount val="13"/>
                <c:pt idx="0">
                  <c:v>3.1436999999999999</c:v>
                </c:pt>
                <c:pt idx="1">
                  <c:v>3.1396130000000002</c:v>
                </c:pt>
                <c:pt idx="2">
                  <c:v>3.1399879999999998</c:v>
                </c:pt>
                <c:pt idx="3">
                  <c:v>3.1420089999999998</c:v>
                </c:pt>
                <c:pt idx="4">
                  <c:v>3.1408800000000001</c:v>
                </c:pt>
                <c:pt idx="5">
                  <c:v>3.1418409999999999</c:v>
                </c:pt>
                <c:pt idx="6">
                  <c:v>3.141791</c:v>
                </c:pt>
                <c:pt idx="7">
                  <c:v>3.141661</c:v>
                </c:pt>
                <c:pt idx="8">
                  <c:v>3.1413440000000001</c:v>
                </c:pt>
                <c:pt idx="9">
                  <c:v>3.1417120000000001</c:v>
                </c:pt>
                <c:pt idx="10">
                  <c:v>3.1415419999999998</c:v>
                </c:pt>
                <c:pt idx="11">
                  <c:v>3.1416529999999998</c:v>
                </c:pt>
                <c:pt idx="12">
                  <c:v>3.1416919999999999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E35-44FD-9C21-59511943300B}"/>
            </c:ext>
          </c:extLst>
        </c:ser>
        <c:ser>
          <c:idx val="3"/>
          <c:order val="3"/>
          <c:tx>
            <c:v>32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Hoja1!$N$2:$N$14</c:f>
              <c:numCache>
                <c:formatCode>General</c:formatCode>
                <c:ptCount val="13"/>
                <c:pt idx="0">
                  <c:v>3.1740000000000002E-3</c:v>
                </c:pt>
                <c:pt idx="1">
                  <c:v>9.5299999999999996E-4</c:v>
                </c:pt>
                <c:pt idx="2">
                  <c:v>1.89E-3</c:v>
                </c:pt>
                <c:pt idx="3">
                  <c:v>3.7729999999999999E-3</c:v>
                </c:pt>
                <c:pt idx="4">
                  <c:v>7.5370000000000003E-3</c:v>
                </c:pt>
                <c:pt idx="5">
                  <c:v>1.1672999999999999E-2</c:v>
                </c:pt>
                <c:pt idx="6">
                  <c:v>2.2835999999999999E-2</c:v>
                </c:pt>
                <c:pt idx="7">
                  <c:v>4.5664000000000003E-2</c:v>
                </c:pt>
                <c:pt idx="8">
                  <c:v>9.1342000000000007E-2</c:v>
                </c:pt>
                <c:pt idx="9">
                  <c:v>0.182648</c:v>
                </c:pt>
                <c:pt idx="10">
                  <c:v>0.36544700000000002</c:v>
                </c:pt>
                <c:pt idx="11">
                  <c:v>0.69962500000000005</c:v>
                </c:pt>
                <c:pt idx="12">
                  <c:v>1.3878760000000001</c:v>
                </c:pt>
              </c:numCache>
            </c:numRef>
          </c:xVal>
          <c:yVal>
            <c:numRef>
              <c:f>Hoja1!$O$2:$O$14</c:f>
              <c:numCache>
                <c:formatCode>General</c:formatCode>
                <c:ptCount val="13"/>
                <c:pt idx="0">
                  <c:v>3.1415630000000001</c:v>
                </c:pt>
                <c:pt idx="1">
                  <c:v>3.145381</c:v>
                </c:pt>
                <c:pt idx="2">
                  <c:v>3.1396839999999999</c:v>
                </c:pt>
                <c:pt idx="3">
                  <c:v>3.1421169999999998</c:v>
                </c:pt>
                <c:pt idx="4">
                  <c:v>3.140971</c:v>
                </c:pt>
                <c:pt idx="5">
                  <c:v>3.1416870000000001</c:v>
                </c:pt>
                <c:pt idx="6">
                  <c:v>3.14181</c:v>
                </c:pt>
                <c:pt idx="7">
                  <c:v>3.141724</c:v>
                </c:pt>
                <c:pt idx="8">
                  <c:v>3.14141</c:v>
                </c:pt>
                <c:pt idx="9">
                  <c:v>3.1415820000000001</c:v>
                </c:pt>
                <c:pt idx="10">
                  <c:v>3.141483</c:v>
                </c:pt>
                <c:pt idx="11">
                  <c:v>3.141702</c:v>
                </c:pt>
                <c:pt idx="12">
                  <c:v>3.141616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E35-44FD-9C21-595119433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974672"/>
        <c:axId val="1744975920"/>
      </c:scatterChart>
      <c:valAx>
        <c:axId val="174497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44975920"/>
        <c:crossesAt val="3.1415920000000002"/>
        <c:crossBetween val="midCat"/>
      </c:valAx>
      <c:valAx>
        <c:axId val="174497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Valor de pi calculado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44974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4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Hoja1!$B$2:$B$14</c:f>
              <c:numCache>
                <c:formatCode>General</c:formatCode>
                <c:ptCount val="13"/>
                <c:pt idx="0">
                  <c:v>2.2430000000000002E-3</c:v>
                </c:pt>
                <c:pt idx="1">
                  <c:v>1.833E-3</c:v>
                </c:pt>
                <c:pt idx="2">
                  <c:v>2.8770000000000002E-3</c:v>
                </c:pt>
                <c:pt idx="3">
                  <c:v>3.0109999999999998E-3</c:v>
                </c:pt>
                <c:pt idx="4">
                  <c:v>6.378E-3</c:v>
                </c:pt>
                <c:pt idx="5">
                  <c:v>1.1708E-2</c:v>
                </c:pt>
                <c:pt idx="6">
                  <c:v>2.2726E-2</c:v>
                </c:pt>
                <c:pt idx="7">
                  <c:v>4.5458999999999999E-2</c:v>
                </c:pt>
                <c:pt idx="8">
                  <c:v>9.1086E-2</c:v>
                </c:pt>
                <c:pt idx="9">
                  <c:v>0.18193100000000001</c:v>
                </c:pt>
                <c:pt idx="10">
                  <c:v>0.36343599999999998</c:v>
                </c:pt>
                <c:pt idx="11">
                  <c:v>0.694963</c:v>
                </c:pt>
                <c:pt idx="12">
                  <c:v>1.3821650000000001</c:v>
                </c:pt>
              </c:numCache>
            </c:numRef>
          </c:xVal>
          <c:yVal>
            <c:numRef>
              <c:f>Hoja1!$C$2:$C$14</c:f>
              <c:numCache>
                <c:formatCode>General</c:formatCode>
                <c:ptCount val="13"/>
                <c:pt idx="0">
                  <c:v>3.1631</c:v>
                </c:pt>
                <c:pt idx="1">
                  <c:v>3.1389999999999998</c:v>
                </c:pt>
                <c:pt idx="2">
                  <c:v>3.1309749999999998</c:v>
                </c:pt>
                <c:pt idx="3">
                  <c:v>3.1454499999999999</c:v>
                </c:pt>
                <c:pt idx="4">
                  <c:v>3.1390500000000001</c:v>
                </c:pt>
                <c:pt idx="5">
                  <c:v>3.142144</c:v>
                </c:pt>
                <c:pt idx="6">
                  <c:v>3.1429719999999999</c:v>
                </c:pt>
                <c:pt idx="7">
                  <c:v>3.1412610000000001</c:v>
                </c:pt>
                <c:pt idx="8">
                  <c:v>3.140463</c:v>
                </c:pt>
                <c:pt idx="9">
                  <c:v>3.1413880000000001</c:v>
                </c:pt>
                <c:pt idx="10">
                  <c:v>3.1414710000000001</c:v>
                </c:pt>
                <c:pt idx="11">
                  <c:v>3.1418499999999998</c:v>
                </c:pt>
                <c:pt idx="12">
                  <c:v>3.1417329999999999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A8-4640-B75B-7964C4BD8402}"/>
            </c:ext>
          </c:extLst>
        </c:ser>
        <c:ser>
          <c:idx val="1"/>
          <c:order val="1"/>
          <c:tx>
            <c:v>8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Hoja1!$F$2:$F$14</c:f>
              <c:numCache>
                <c:formatCode>General</c:formatCode>
                <c:ptCount val="13"/>
                <c:pt idx="0">
                  <c:v>8.9400000000000005E-4</c:v>
                </c:pt>
                <c:pt idx="1">
                  <c:v>8.7399999999999999E-4</c:v>
                </c:pt>
                <c:pt idx="2">
                  <c:v>1.6559999999999999E-3</c:v>
                </c:pt>
                <c:pt idx="3">
                  <c:v>3.3029999999999999E-3</c:v>
                </c:pt>
                <c:pt idx="4">
                  <c:v>6.5799999999999999E-3</c:v>
                </c:pt>
                <c:pt idx="5">
                  <c:v>1.1745999999999999E-2</c:v>
                </c:pt>
                <c:pt idx="6">
                  <c:v>2.2799E-2</c:v>
                </c:pt>
                <c:pt idx="7">
                  <c:v>4.5588999999999998E-2</c:v>
                </c:pt>
                <c:pt idx="8">
                  <c:v>9.1162000000000007E-2</c:v>
                </c:pt>
                <c:pt idx="9">
                  <c:v>0.18229999999999999</c:v>
                </c:pt>
                <c:pt idx="10">
                  <c:v>0.36462</c:v>
                </c:pt>
                <c:pt idx="11">
                  <c:v>0.69602299999999995</c:v>
                </c:pt>
                <c:pt idx="12">
                  <c:v>1.389786</c:v>
                </c:pt>
              </c:numCache>
            </c:numRef>
          </c:xVal>
          <c:yVal>
            <c:numRef>
              <c:f>Hoja1!$G$2:$G$14</c:f>
              <c:numCache>
                <c:formatCode>General</c:formatCode>
                <c:ptCount val="13"/>
                <c:pt idx="0">
                  <c:v>3.1543999999999999</c:v>
                </c:pt>
                <c:pt idx="1">
                  <c:v>3.1391</c:v>
                </c:pt>
                <c:pt idx="2">
                  <c:v>3.1383749999999999</c:v>
                </c:pt>
                <c:pt idx="3">
                  <c:v>3.142725</c:v>
                </c:pt>
                <c:pt idx="4">
                  <c:v>3.1399089999999998</c:v>
                </c:pt>
                <c:pt idx="5">
                  <c:v>3.1421269999999999</c:v>
                </c:pt>
                <c:pt idx="6">
                  <c:v>3.141283</c:v>
                </c:pt>
                <c:pt idx="7">
                  <c:v>3.141661</c:v>
                </c:pt>
                <c:pt idx="8">
                  <c:v>3.1412580000000001</c:v>
                </c:pt>
                <c:pt idx="9">
                  <c:v>3.1418360000000001</c:v>
                </c:pt>
                <c:pt idx="10">
                  <c:v>3.1416539999999999</c:v>
                </c:pt>
                <c:pt idx="11">
                  <c:v>3.1415920000000002</c:v>
                </c:pt>
                <c:pt idx="12">
                  <c:v>3.1417899999999999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A8-4640-B75B-7964C4BD8402}"/>
            </c:ext>
          </c:extLst>
        </c:ser>
        <c:ser>
          <c:idx val="2"/>
          <c:order val="2"/>
          <c:tx>
            <c:v>16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Hoja1!$J$2:$J$14</c:f>
              <c:numCache>
                <c:formatCode>General</c:formatCode>
                <c:ptCount val="13"/>
                <c:pt idx="0">
                  <c:v>1.867E-3</c:v>
                </c:pt>
                <c:pt idx="1">
                  <c:v>9.3499999999999996E-4</c:v>
                </c:pt>
                <c:pt idx="2">
                  <c:v>1.8890000000000001E-3</c:v>
                </c:pt>
                <c:pt idx="3">
                  <c:v>3.7590000000000002E-3</c:v>
                </c:pt>
                <c:pt idx="4">
                  <c:v>6.7080000000000004E-3</c:v>
                </c:pt>
                <c:pt idx="5">
                  <c:v>1.1624000000000001E-2</c:v>
                </c:pt>
                <c:pt idx="6">
                  <c:v>2.2733E-2</c:v>
                </c:pt>
                <c:pt idx="7">
                  <c:v>4.5648000000000001E-2</c:v>
                </c:pt>
                <c:pt idx="8">
                  <c:v>9.1072E-2</c:v>
                </c:pt>
                <c:pt idx="9">
                  <c:v>0.18174599999999999</c:v>
                </c:pt>
                <c:pt idx="10">
                  <c:v>0.36364600000000002</c:v>
                </c:pt>
                <c:pt idx="11">
                  <c:v>0.69466499999999998</c:v>
                </c:pt>
                <c:pt idx="12">
                  <c:v>1.3936630000000001</c:v>
                </c:pt>
              </c:numCache>
            </c:numRef>
          </c:xVal>
          <c:yVal>
            <c:numRef>
              <c:f>Hoja1!$K$2:$K$14</c:f>
              <c:numCache>
                <c:formatCode>General</c:formatCode>
                <c:ptCount val="13"/>
                <c:pt idx="0">
                  <c:v>3.1436999999999999</c:v>
                </c:pt>
                <c:pt idx="1">
                  <c:v>3.1396130000000002</c:v>
                </c:pt>
                <c:pt idx="2">
                  <c:v>3.1399879999999998</c:v>
                </c:pt>
                <c:pt idx="3">
                  <c:v>3.1420089999999998</c:v>
                </c:pt>
                <c:pt idx="4">
                  <c:v>3.1408800000000001</c:v>
                </c:pt>
                <c:pt idx="5">
                  <c:v>3.1418409999999999</c:v>
                </c:pt>
                <c:pt idx="6">
                  <c:v>3.141791</c:v>
                </c:pt>
                <c:pt idx="7">
                  <c:v>3.141661</c:v>
                </c:pt>
                <c:pt idx="8">
                  <c:v>3.1413440000000001</c:v>
                </c:pt>
                <c:pt idx="9">
                  <c:v>3.1417120000000001</c:v>
                </c:pt>
                <c:pt idx="10">
                  <c:v>3.1415419999999998</c:v>
                </c:pt>
                <c:pt idx="11">
                  <c:v>3.1416529999999998</c:v>
                </c:pt>
                <c:pt idx="12">
                  <c:v>3.1416919999999999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A8-4640-B75B-7964C4BD8402}"/>
            </c:ext>
          </c:extLst>
        </c:ser>
        <c:ser>
          <c:idx val="3"/>
          <c:order val="3"/>
          <c:tx>
            <c:v>32 nodos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Hoja1!$N$2:$N$14</c:f>
              <c:numCache>
                <c:formatCode>General</c:formatCode>
                <c:ptCount val="13"/>
                <c:pt idx="0">
                  <c:v>3.1740000000000002E-3</c:v>
                </c:pt>
                <c:pt idx="1">
                  <c:v>9.5299999999999996E-4</c:v>
                </c:pt>
                <c:pt idx="2">
                  <c:v>1.89E-3</c:v>
                </c:pt>
                <c:pt idx="3">
                  <c:v>3.7729999999999999E-3</c:v>
                </c:pt>
                <c:pt idx="4">
                  <c:v>7.5370000000000003E-3</c:v>
                </c:pt>
                <c:pt idx="5">
                  <c:v>1.1672999999999999E-2</c:v>
                </c:pt>
                <c:pt idx="6">
                  <c:v>2.2835999999999999E-2</c:v>
                </c:pt>
                <c:pt idx="7">
                  <c:v>4.5664000000000003E-2</c:v>
                </c:pt>
                <c:pt idx="8">
                  <c:v>9.1342000000000007E-2</c:v>
                </c:pt>
                <c:pt idx="9">
                  <c:v>0.182648</c:v>
                </c:pt>
                <c:pt idx="10">
                  <c:v>0.36544700000000002</c:v>
                </c:pt>
                <c:pt idx="11">
                  <c:v>0.69962500000000005</c:v>
                </c:pt>
                <c:pt idx="12">
                  <c:v>1.3878760000000001</c:v>
                </c:pt>
              </c:numCache>
            </c:numRef>
          </c:xVal>
          <c:yVal>
            <c:numRef>
              <c:f>Hoja1!$O$2:$O$14</c:f>
              <c:numCache>
                <c:formatCode>General</c:formatCode>
                <c:ptCount val="13"/>
                <c:pt idx="0">
                  <c:v>3.1415630000000001</c:v>
                </c:pt>
                <c:pt idx="1">
                  <c:v>3.145381</c:v>
                </c:pt>
                <c:pt idx="2">
                  <c:v>3.1396839999999999</c:v>
                </c:pt>
                <c:pt idx="3">
                  <c:v>3.1421169999999998</c:v>
                </c:pt>
                <c:pt idx="4">
                  <c:v>3.140971</c:v>
                </c:pt>
                <c:pt idx="5">
                  <c:v>3.1416870000000001</c:v>
                </c:pt>
                <c:pt idx="6">
                  <c:v>3.14181</c:v>
                </c:pt>
                <c:pt idx="7">
                  <c:v>3.141724</c:v>
                </c:pt>
                <c:pt idx="8">
                  <c:v>3.14141</c:v>
                </c:pt>
                <c:pt idx="9">
                  <c:v>3.1415820000000001</c:v>
                </c:pt>
                <c:pt idx="10">
                  <c:v>3.141483</c:v>
                </c:pt>
                <c:pt idx="11">
                  <c:v>3.141702</c:v>
                </c:pt>
                <c:pt idx="12">
                  <c:v>3.141616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7A8-4640-B75B-7964C4BD8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974672"/>
        <c:axId val="1744975920"/>
      </c:scatterChart>
      <c:valAx>
        <c:axId val="1744974672"/>
        <c:scaling>
          <c:orientation val="minMax"/>
          <c:max val="0.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44975920"/>
        <c:crossesAt val="3.1415920000000002"/>
        <c:crossBetween val="midCat"/>
        <c:majorUnit val="3.0000000000000006E-2"/>
      </c:valAx>
      <c:valAx>
        <c:axId val="174497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Valor de pi calculado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44974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zKIniJBPMZodAwKi9zhIxNNKg==">AMUW2mXwy32WeGb1F6Q9GHrxwIxNkMD+xxh4EjtViGXc9EbLsZ/FH8ewsurOL2jy1l5BrvBMG9xNWd6CPEhW6q/DK6S3vyIKQ9/5wIkfMHbw5SpGkGny9bDr0TlA7UVVhpFVcaSnINvqj/H2EKfux7PqwG1rXoSMbnNBvDLgDxuQqqH4AQsN6w5kHLgifQG/PPDy0dR2k72CrQ7jFZxJ7McnmOlnLwZkJjp8YnAt54ukrtHt1pbz6Ts=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Wik21</b:Tag>
    <b:SourceType>InternetSite</b:SourceType>
    <b:Guid>{2AD38B45-5057-4462-9289-AF047E5D2394}</b:Guid>
    <b:Author>
      <b:Author>
        <b:Corporate>Wikipedia</b:Corporate>
      </b:Author>
    </b:Author>
    <b:Title>Wikipedia</b:Title>
    <b:Year>2021</b:Year>
    <b:Month>Mayo</b:Month>
    <b:Day>17</b:Day>
    <b:URL>https://es.wikipedia.org/wiki/Historia_de_bitcoin</b:URL>
    <b:RefOrder>1</b:RefOrder>
  </b:Source>
  <b:Source>
    <b:Tag>Ale16</b:Tag>
    <b:SourceType>InternetSite</b:SourceType>
    <b:Guid>{F52D7EB6-F1EC-4408-B779-F08769A017AA}</b:Guid>
    <b:Author>
      <b:Author>
        <b:NameList>
          <b:Person>
            <b:Last>Malanov</b:Last>
            <b:First>Alexey</b:First>
          </b:Person>
        </b:NameList>
      </b:Author>
    </b:Author>
    <b:Title>Kaspersky Daily</b:Title>
    <b:InternetSiteTitle>Kaspersky Daily</b:InternetSiteTitle>
    <b:Year>2016</b:Year>
    <b:Month>Septiembre</b:Month>
    <b:Day>8</b:Day>
    <b:URL>https://www.kaspersky.es/blog/bitcoin-easy-explanation/9071/</b:URL>
    <b:RefOrder>3</b:RefOrder>
  </b:Source>
  <b:Source>
    <b:Tag>Sta21</b:Tag>
    <b:SourceType>InternetSite</b:SourceType>
    <b:Guid>{9D58A5B3-85EF-4B20-AF66-9AAB78840AD1}</b:Guid>
    <b:Author>
      <b:Author>
        <b:Corporate>Statista</b:Corporate>
      </b:Author>
    </b:Author>
    <b:Title>Statista</b:Title>
    <b:Year>2021</b:Year>
    <b:URL>https://www.statista.com/statistics/647523/worldwide-bitcoin-blockchain-size/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0D361E-07D3-42E2-AE16-53015E6A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apedagogica</dc:creator>
  <cp:lastModifiedBy>nasim salim taleb</cp:lastModifiedBy>
  <cp:revision>114</cp:revision>
  <cp:lastPrinted>2021-09-25T18:08:00Z</cp:lastPrinted>
  <dcterms:created xsi:type="dcterms:W3CDTF">2021-05-02T20:37:00Z</dcterms:created>
  <dcterms:modified xsi:type="dcterms:W3CDTF">2021-09-25T18:08:00Z</dcterms:modified>
</cp:coreProperties>
</file>