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6C6D" w14:textId="69F1EF43" w:rsidR="00B9669C" w:rsidRDefault="00910699">
      <w:pPr>
        <w:pStyle w:val="Ttulo"/>
        <w:jc w:val="center"/>
      </w:pPr>
      <w:bookmarkStart w:id="0" w:name="_heading=h.gjdgxs" w:colFirst="0" w:colLast="0"/>
      <w:bookmarkEnd w:id="0"/>
      <w:r>
        <w:rPr>
          <w:noProof/>
          <w:lang w:val="es-AR"/>
        </w:rPr>
        <w:drawing>
          <wp:inline distT="0" distB="0" distL="0" distR="0" wp14:anchorId="03DBC183" wp14:editId="209B7A29">
            <wp:extent cx="2401824" cy="104851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048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4BCE1" w14:textId="767EA78D" w:rsidR="00D16230" w:rsidRDefault="00D16230" w:rsidP="00D16230"/>
    <w:p w14:paraId="73EEC5AE" w14:textId="77777777" w:rsidR="00D16230" w:rsidRPr="00D16230" w:rsidRDefault="00D16230" w:rsidP="00D16230"/>
    <w:p w14:paraId="51835AF4" w14:textId="73DE04AA" w:rsidR="00B9669C" w:rsidRDefault="00D16230">
      <w:pPr>
        <w:pStyle w:val="Ttulo"/>
        <w:jc w:val="center"/>
      </w:pPr>
      <w:r>
        <w:t>Computación de alto rendimiento</w:t>
      </w:r>
    </w:p>
    <w:p w14:paraId="374515D0" w14:textId="77777777" w:rsidR="00B9669C" w:rsidRDefault="00910699">
      <w:pPr>
        <w:pStyle w:val="Ttulo"/>
        <w:jc w:val="center"/>
        <w:rPr>
          <w:sz w:val="44"/>
          <w:szCs w:val="44"/>
        </w:rPr>
      </w:pPr>
      <w:bookmarkStart w:id="1" w:name="_heading=h.30j0zll" w:colFirst="0" w:colLast="0"/>
      <w:bookmarkEnd w:id="1"/>
      <w:r>
        <w:rPr>
          <w:sz w:val="44"/>
          <w:szCs w:val="44"/>
        </w:rPr>
        <w:t>Año: 2021</w:t>
      </w:r>
    </w:p>
    <w:p w14:paraId="706297DD" w14:textId="0D796A7C" w:rsidR="00B9669C" w:rsidRDefault="00B9669C">
      <w:pPr>
        <w:pStyle w:val="Ttulo"/>
        <w:jc w:val="center"/>
      </w:pPr>
      <w:bookmarkStart w:id="2" w:name="_heading=h.1fob9te" w:colFirst="0" w:colLast="0"/>
      <w:bookmarkEnd w:id="2"/>
    </w:p>
    <w:p w14:paraId="05F6D910" w14:textId="77777777" w:rsidR="00D16230" w:rsidRPr="00D16230" w:rsidRDefault="00D16230" w:rsidP="00D16230"/>
    <w:p w14:paraId="1168E82F" w14:textId="45B7F55A" w:rsidR="00B9669C" w:rsidRDefault="00D16230">
      <w:pPr>
        <w:pStyle w:val="Ttulo"/>
        <w:jc w:val="center"/>
        <w:rPr>
          <w:sz w:val="44"/>
          <w:szCs w:val="44"/>
        </w:rPr>
      </w:pPr>
      <w:bookmarkStart w:id="3" w:name="_heading=h.3znysh7" w:colFirst="0" w:colLast="0"/>
      <w:bookmarkEnd w:id="3"/>
      <w:r>
        <w:rPr>
          <w:sz w:val="44"/>
          <w:szCs w:val="44"/>
        </w:rPr>
        <w:t>TP</w:t>
      </w:r>
      <w:r w:rsidR="006F3A06">
        <w:rPr>
          <w:sz w:val="44"/>
          <w:szCs w:val="44"/>
        </w:rPr>
        <w:t>3</w:t>
      </w:r>
    </w:p>
    <w:p w14:paraId="152B2C47" w14:textId="3D4C5CEE" w:rsidR="00B9669C" w:rsidRDefault="00B9669C" w:rsidP="006F3A06">
      <w:pPr>
        <w:rPr>
          <w:sz w:val="40"/>
          <w:szCs w:val="40"/>
        </w:rPr>
      </w:pPr>
    </w:p>
    <w:p w14:paraId="3595EB22" w14:textId="536A3491" w:rsidR="006F3A06" w:rsidRDefault="006F3A06" w:rsidP="006F3A06">
      <w:pPr>
        <w:rPr>
          <w:sz w:val="40"/>
          <w:szCs w:val="40"/>
        </w:rPr>
      </w:pPr>
    </w:p>
    <w:p w14:paraId="2C6F87E0" w14:textId="77777777" w:rsidR="006F3A06" w:rsidRDefault="006F3A06" w:rsidP="006F3A06"/>
    <w:p w14:paraId="485BE002" w14:textId="07AD7C74" w:rsidR="00D16230" w:rsidRDefault="00D16230" w:rsidP="00072267">
      <w:pPr>
        <w:jc w:val="center"/>
      </w:pPr>
    </w:p>
    <w:p w14:paraId="258C2BCF" w14:textId="77777777" w:rsidR="00D16230" w:rsidRDefault="00D16230" w:rsidP="00072267">
      <w:pPr>
        <w:jc w:val="center"/>
      </w:pPr>
    </w:p>
    <w:p w14:paraId="344E6434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4" w:name="_heading=h.2et92p0" w:colFirst="0" w:colLast="0"/>
      <w:bookmarkEnd w:id="4"/>
    </w:p>
    <w:p w14:paraId="3E66FE03" w14:textId="77777777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>Salim</w:t>
      </w:r>
      <w:r w:rsidR="00F77E66">
        <w:rPr>
          <w:sz w:val="28"/>
          <w:szCs w:val="28"/>
        </w:rPr>
        <w:t xml:space="preserve"> Taleb</w:t>
      </w:r>
      <w:r>
        <w:rPr>
          <w:sz w:val="28"/>
          <w:szCs w:val="28"/>
        </w:rPr>
        <w:t>, Nasim</w:t>
      </w:r>
      <w:r w:rsidR="00F77E66">
        <w:rPr>
          <w:sz w:val="28"/>
          <w:szCs w:val="28"/>
        </w:rPr>
        <w:t xml:space="preserve"> A.</w:t>
      </w:r>
    </w:p>
    <w:p w14:paraId="102B967E" w14:textId="77777777" w:rsidR="00B9669C" w:rsidRDefault="00B9669C"/>
    <w:p w14:paraId="73391006" w14:textId="55EE1627" w:rsidR="00B9669C" w:rsidRDefault="00B9669C"/>
    <w:p w14:paraId="29D4B04F" w14:textId="77777777" w:rsidR="00D16230" w:rsidRDefault="00D16230"/>
    <w:p w14:paraId="6F28B57B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5" w:name="_heading=h.tyjcwt" w:colFirst="0" w:colLast="0"/>
      <w:bookmarkEnd w:id="5"/>
    </w:p>
    <w:p w14:paraId="07C720E7" w14:textId="799B3E84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r w:rsidR="00D16230">
        <w:rPr>
          <w:sz w:val="28"/>
          <w:szCs w:val="28"/>
        </w:rPr>
        <w:t>Garelli, Luciano</w:t>
      </w:r>
    </w:p>
    <w:p w14:paraId="7D460313" w14:textId="2DE31812" w:rsidR="00B9669C" w:rsidRDefault="00B9669C"/>
    <w:p w14:paraId="7C1F402E" w14:textId="77777777" w:rsidR="00D16230" w:rsidRDefault="00D16230"/>
    <w:p w14:paraId="01F0E2D9" w14:textId="77777777" w:rsidR="00B9669C" w:rsidRDefault="00B9669C">
      <w:pPr>
        <w:jc w:val="center"/>
        <w:rPr>
          <w:sz w:val="28"/>
          <w:szCs w:val="28"/>
        </w:rPr>
      </w:pPr>
    </w:p>
    <w:p w14:paraId="113B4486" w14:textId="77777777" w:rsidR="00B9669C" w:rsidRDefault="00B9669C">
      <w:pPr>
        <w:jc w:val="center"/>
        <w:rPr>
          <w:sz w:val="28"/>
          <w:szCs w:val="28"/>
        </w:rPr>
      </w:pPr>
    </w:p>
    <w:p w14:paraId="29C08A2C" w14:textId="77777777" w:rsidR="00B9669C" w:rsidRDefault="00910699">
      <w:pPr>
        <w:jc w:val="center"/>
        <w:rPr>
          <w:sz w:val="28"/>
          <w:szCs w:val="28"/>
        </w:rPr>
      </w:pPr>
      <w:r>
        <w:rPr>
          <w:sz w:val="28"/>
          <w:szCs w:val="28"/>
        </w:rPr>
        <w:t>Carrera: Lic. en Bioinformática</w:t>
      </w:r>
    </w:p>
    <w:p w14:paraId="5A817B05" w14:textId="77777777" w:rsidR="00B9669C" w:rsidRDefault="00B9669C">
      <w:pPr>
        <w:jc w:val="center"/>
        <w:rPr>
          <w:sz w:val="28"/>
          <w:szCs w:val="28"/>
        </w:rPr>
      </w:pPr>
    </w:p>
    <w:p w14:paraId="003A7655" w14:textId="77777777" w:rsidR="00C962FA" w:rsidRPr="00C962FA" w:rsidRDefault="00C962FA" w:rsidP="00C962FA">
      <w:pPr>
        <w:rPr>
          <w:lang w:val="es-ES" w:eastAsia="es-ES"/>
        </w:rPr>
      </w:pPr>
    </w:p>
    <w:p w14:paraId="57D7FE16" w14:textId="77777777" w:rsidR="00203D33" w:rsidRPr="00203D33" w:rsidRDefault="00203D33" w:rsidP="00203D33">
      <w:pPr>
        <w:rPr>
          <w:lang w:val="es-ES" w:eastAsia="es-ES"/>
        </w:rPr>
      </w:pPr>
    </w:p>
    <w:p w14:paraId="62C40039" w14:textId="2EA7B290" w:rsidR="00357AAB" w:rsidRDefault="00357AAB" w:rsidP="0081678B">
      <w:pPr>
        <w:jc w:val="both"/>
        <w:rPr>
          <w:sz w:val="40"/>
          <w:szCs w:val="40"/>
        </w:rPr>
      </w:pPr>
    </w:p>
    <w:p w14:paraId="50B2CA5D" w14:textId="5F342C67" w:rsidR="00983921" w:rsidRDefault="00983921" w:rsidP="0081678B">
      <w:pPr>
        <w:jc w:val="both"/>
        <w:rPr>
          <w:sz w:val="40"/>
          <w:szCs w:val="40"/>
        </w:rPr>
      </w:pPr>
    </w:p>
    <w:p w14:paraId="6F9850CB" w14:textId="32888BDD" w:rsidR="00D16230" w:rsidRDefault="00D16230" w:rsidP="0081678B">
      <w:pPr>
        <w:jc w:val="both"/>
      </w:pPr>
    </w:p>
    <w:p w14:paraId="6EB82396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32"/>
          <w:szCs w:val="32"/>
          <w:lang w:val="es-ES"/>
        </w:rPr>
      </w:pPr>
      <w:r w:rsidRPr="00AA1EA6">
        <w:rPr>
          <w:rFonts w:eastAsia="LiberationSans"/>
          <w:color w:val="000000"/>
          <w:sz w:val="32"/>
          <w:szCs w:val="32"/>
          <w:lang w:val="es-ES"/>
        </w:rPr>
        <w:lastRenderedPageBreak/>
        <w:t>SEMINARIO DE CALCULO PARALELO</w:t>
      </w:r>
    </w:p>
    <w:p w14:paraId="293A208A" w14:textId="421F451C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24"/>
          <w:szCs w:val="24"/>
          <w:lang w:val="es-ES"/>
        </w:rPr>
      </w:pPr>
      <w:r w:rsidRPr="00AA1EA6">
        <w:rPr>
          <w:rFonts w:eastAsia="LiberationSans"/>
          <w:color w:val="000000"/>
          <w:sz w:val="24"/>
          <w:szCs w:val="24"/>
          <w:lang w:val="es-ES"/>
        </w:rPr>
        <w:t>GUIA DE TRABAJOS PRACTICOS N</w:t>
      </w:r>
      <w:r w:rsidR="006F3A06">
        <w:rPr>
          <w:rFonts w:eastAsia="LiberationSans"/>
          <w:color w:val="000000"/>
          <w:sz w:val="24"/>
          <w:szCs w:val="24"/>
          <w:lang w:val="es-ES"/>
        </w:rPr>
        <w:t>º</w:t>
      </w:r>
      <w:r w:rsidRPr="00AA1EA6">
        <w:rPr>
          <w:rFonts w:eastAsia="LiberationSans"/>
          <w:color w:val="000000"/>
          <w:sz w:val="24"/>
          <w:szCs w:val="24"/>
          <w:lang w:val="es-ES"/>
        </w:rPr>
        <w:t xml:space="preserve"> </w:t>
      </w:r>
      <w:r w:rsidR="006F3A06">
        <w:rPr>
          <w:rFonts w:eastAsia="LiberationSans"/>
          <w:color w:val="000000"/>
          <w:sz w:val="24"/>
          <w:szCs w:val="24"/>
          <w:lang w:val="es-ES"/>
        </w:rPr>
        <w:t>3</w:t>
      </w:r>
    </w:p>
    <w:p w14:paraId="27B0BCD6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24"/>
          <w:szCs w:val="24"/>
          <w:lang w:val="es-ES"/>
        </w:rPr>
      </w:pPr>
    </w:p>
    <w:p w14:paraId="684246F8" w14:textId="1758410F" w:rsidR="006F3A06" w:rsidRPr="006F3A0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1) Implementar una función utilizando MPI que permita mostrar el contenido de un</w:t>
      </w:r>
    </w:p>
    <w:p w14:paraId="51A98CC2" w14:textId="77777777" w:rsidR="006F3A06" w:rsidRPr="006F3A0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determinado buffer, que será el resultado de concatenar varios buffers de tamaño</w:t>
      </w:r>
    </w:p>
    <w:p w14:paraId="7089C132" w14:textId="77777777" w:rsidR="006F3A06" w:rsidRPr="006F3A0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variable (por procesador) ordenados según el proceso, como muestra la siguiente</w:t>
      </w:r>
    </w:p>
    <w:p w14:paraId="6FC58962" w14:textId="77777777" w:rsidR="006F3A06" w:rsidRPr="006F3A0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figura.</w:t>
      </w:r>
    </w:p>
    <w:p w14:paraId="083455F0" w14:textId="77777777" w:rsidR="006F3A06" w:rsidRPr="006F3A0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Presentar el código implementado conjuntamente con algún ejemplo de utilización</w:t>
      </w:r>
    </w:p>
    <w:p w14:paraId="078D344E" w14:textId="5AD189DD" w:rsidR="00AA1EA6" w:rsidRDefault="006F3A06" w:rsidP="006F3A0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  <w:r w:rsidRPr="006F3A06">
        <w:rPr>
          <w:rFonts w:eastAsia="LiberationSans"/>
          <w:color w:val="000000"/>
          <w:lang w:val="es-ES"/>
        </w:rPr>
        <w:t>de dicha función.</w:t>
      </w:r>
    </w:p>
    <w:p w14:paraId="1665A51E" w14:textId="2FC489A2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</w:p>
    <w:p w14:paraId="77F6A83A" w14:textId="5B7356C7" w:rsidR="00AA1EA6" w:rsidRDefault="006F3A06" w:rsidP="0081678B">
      <w:pPr>
        <w:jc w:val="both"/>
      </w:pPr>
      <w:r w:rsidRPr="006F3A06">
        <w:rPr>
          <w:rFonts w:eastAsia="LiberationSans"/>
          <w:noProof/>
          <w:color w:val="000000"/>
          <w:sz w:val="24"/>
          <w:szCs w:val="24"/>
          <w:lang w:val="es-ES"/>
        </w:rPr>
        <w:drawing>
          <wp:inline distT="0" distB="0" distL="0" distR="0" wp14:anchorId="4A4A7949" wp14:editId="03459158">
            <wp:extent cx="5733415" cy="2756535"/>
            <wp:effectExtent l="0" t="0" r="63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9CA" w14:textId="77777777" w:rsidR="006F3A06" w:rsidRDefault="006F3A06" w:rsidP="0081678B">
      <w:pPr>
        <w:jc w:val="both"/>
      </w:pPr>
    </w:p>
    <w:p w14:paraId="4A3494DE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2) Implementar la versión paralela del Teorema de los Números Primos con</w:t>
      </w:r>
    </w:p>
    <w:p w14:paraId="5E3FE27C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distribución de carga estática.</w:t>
      </w:r>
    </w:p>
    <w:p w14:paraId="53E0A715" w14:textId="7E0BD741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Buscar los números primos hasta 1e7 empleando las siguientes particiones</w:t>
      </w:r>
    </w:p>
    <w:p w14:paraId="6C76AA04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{1e3,1e4,1e5,1e6,2e6}, empleando 5 nodos. Realizar un análisis del balance de</w:t>
      </w:r>
    </w:p>
    <w:p w14:paraId="1F65500B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carga en los procesadores.</w:t>
      </w:r>
    </w:p>
    <w:p w14:paraId="0CBC81C1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Obtener las distribuciones por procesador de tiempo consumido en cálculo y en</w:t>
      </w:r>
    </w:p>
    <w:p w14:paraId="36CA6EBA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comunicación/sincronización para cada partición.</w:t>
      </w:r>
    </w:p>
    <w:p w14:paraId="0F06B675" w14:textId="77777777" w:rsidR="006F3A06" w:rsidRPr="006F3A06" w:rsidRDefault="006F3A06" w:rsidP="006F3A06">
      <w:pPr>
        <w:jc w:val="both"/>
        <w:rPr>
          <w:rFonts w:eastAsia="LiberationSans"/>
          <w:color w:val="000000"/>
          <w:lang w:val="es-ES"/>
        </w:rPr>
      </w:pPr>
      <w:r w:rsidRPr="006F3A06">
        <w:rPr>
          <w:rFonts w:eastAsia="LiberationSans"/>
          <w:color w:val="000000"/>
          <w:lang w:val="es-ES"/>
        </w:rPr>
        <w:t>Graficar el tiempo consumido en función de la partición. ¿Qué conclusiones puede</w:t>
      </w:r>
    </w:p>
    <w:p w14:paraId="34844024" w14:textId="6DB7DBF2" w:rsidR="00F6720B" w:rsidRPr="00AA1EA6" w:rsidRDefault="006F3A06" w:rsidP="006F3A06">
      <w:pPr>
        <w:jc w:val="both"/>
      </w:pPr>
      <w:r w:rsidRPr="006F3A06">
        <w:rPr>
          <w:rFonts w:eastAsia="LiberationSans"/>
          <w:color w:val="000000"/>
          <w:lang w:val="es-ES"/>
        </w:rPr>
        <w:t>sacar de la gráfica?</w:t>
      </w:r>
    </w:p>
    <w:p w14:paraId="270CBEA8" w14:textId="6F7FB0FE" w:rsidR="00AA1EA6" w:rsidRDefault="00AA1EA6" w:rsidP="0081678B">
      <w:pPr>
        <w:jc w:val="both"/>
      </w:pPr>
    </w:p>
    <w:p w14:paraId="6F6BE137" w14:textId="77777777" w:rsidR="00AA1EA6" w:rsidRPr="00AA1EA6" w:rsidRDefault="00AA1EA6" w:rsidP="00AA1EA6"/>
    <w:p w14:paraId="194306A7" w14:textId="77777777" w:rsidR="00AA1EA6" w:rsidRPr="00AA1EA6" w:rsidRDefault="00AA1EA6" w:rsidP="00AA1EA6"/>
    <w:p w14:paraId="5BB5CD85" w14:textId="77777777" w:rsidR="00AA1EA6" w:rsidRPr="00AA1EA6" w:rsidRDefault="00AA1EA6" w:rsidP="00AA1EA6"/>
    <w:p w14:paraId="00974F26" w14:textId="77777777" w:rsidR="00AA1EA6" w:rsidRPr="00AA1EA6" w:rsidRDefault="00AA1EA6" w:rsidP="00AA1EA6"/>
    <w:p w14:paraId="46970E57" w14:textId="77777777" w:rsidR="00AA1EA6" w:rsidRPr="00AA1EA6" w:rsidRDefault="00AA1EA6" w:rsidP="00AA1EA6"/>
    <w:p w14:paraId="5C7D85A6" w14:textId="567D1FBF" w:rsidR="00AA1EA6" w:rsidRDefault="00AA1EA6" w:rsidP="0081678B">
      <w:pPr>
        <w:jc w:val="both"/>
      </w:pPr>
    </w:p>
    <w:p w14:paraId="1937D88D" w14:textId="0E7B5DDC" w:rsidR="00AA1EA6" w:rsidRDefault="00AA1EA6" w:rsidP="0081678B">
      <w:pPr>
        <w:jc w:val="both"/>
      </w:pPr>
    </w:p>
    <w:p w14:paraId="2DCC8316" w14:textId="19CDA562" w:rsidR="00AA1EA6" w:rsidRDefault="00AA1EA6" w:rsidP="0081678B">
      <w:pPr>
        <w:jc w:val="both"/>
      </w:pPr>
    </w:p>
    <w:p w14:paraId="014E5189" w14:textId="349A9956" w:rsidR="00AA1EA6" w:rsidRDefault="00AA1EA6" w:rsidP="0081678B">
      <w:pPr>
        <w:jc w:val="both"/>
      </w:pPr>
    </w:p>
    <w:p w14:paraId="29F9444C" w14:textId="5ABDE499" w:rsidR="00AA1EA6" w:rsidRDefault="00AA1EA6" w:rsidP="0081678B">
      <w:pPr>
        <w:jc w:val="both"/>
      </w:pPr>
    </w:p>
    <w:p w14:paraId="13AB9121" w14:textId="77777777" w:rsidR="006F3A06" w:rsidRDefault="006F3A06" w:rsidP="0081678B">
      <w:pPr>
        <w:jc w:val="both"/>
        <w:rPr>
          <w:sz w:val="40"/>
          <w:szCs w:val="40"/>
        </w:rPr>
      </w:pPr>
    </w:p>
    <w:p w14:paraId="16772A6A" w14:textId="417DD6F0" w:rsidR="00472996" w:rsidRDefault="00910699" w:rsidP="0081678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Desarrollo</w:t>
      </w:r>
    </w:p>
    <w:p w14:paraId="0498FAA6" w14:textId="77777777" w:rsidR="00472996" w:rsidRDefault="00472996" w:rsidP="00472996">
      <w:pPr>
        <w:rPr>
          <w:lang w:val="es-ES"/>
        </w:rPr>
      </w:pPr>
    </w:p>
    <w:p w14:paraId="1B34A1EC" w14:textId="3D810AC3" w:rsidR="006F3A06" w:rsidRDefault="006B174B" w:rsidP="006F3A06">
      <w:pPr>
        <w:rPr>
          <w:lang w:val="es-ES"/>
        </w:rPr>
      </w:pPr>
      <w:r>
        <w:rPr>
          <w:lang w:val="es-ES"/>
        </w:rPr>
        <w:t>1)</w:t>
      </w:r>
      <w:r w:rsidR="006F3A06">
        <w:rPr>
          <w:lang w:val="es-ES"/>
        </w:rPr>
        <w:t xml:space="preserve"> </w:t>
      </w:r>
      <w:r w:rsidR="00051C2B">
        <w:rPr>
          <w:lang w:val="es-ES"/>
        </w:rPr>
        <w:t xml:space="preserve"> El código presentado </w:t>
      </w:r>
      <w:r w:rsidR="00A50812">
        <w:rPr>
          <w:lang w:val="es-ES"/>
        </w:rPr>
        <w:t>consiste en crear datos desde el “master”, que puede ser cualquier nodo, en este caso el 2, y enviarlos con distintos tamaños a los demás nodos, enviando una menor cantidad de datos a la mitad inferior de los nodos y compensando enviando el doble a la mitad superior, luego de realizar los cálculos estos se juntan en el nodo “master” y se muestran los resultados.</w:t>
      </w:r>
    </w:p>
    <w:p w14:paraId="1A86A253" w14:textId="3A0E0891" w:rsidR="00A50812" w:rsidRDefault="00A50812" w:rsidP="006F3A06">
      <w:pPr>
        <w:rPr>
          <w:lang w:val="es-ES"/>
        </w:rPr>
      </w:pPr>
    </w:p>
    <w:p w14:paraId="038BFC91" w14:textId="1B53152F" w:rsidR="0094608F" w:rsidRDefault="00A50812" w:rsidP="006F3A06">
      <w:pPr>
        <w:rPr>
          <w:lang w:val="es-ES"/>
        </w:rPr>
      </w:pPr>
      <w:r>
        <w:rPr>
          <w:lang w:val="es-ES"/>
        </w:rPr>
        <w:t xml:space="preserve">2)  </w:t>
      </w:r>
      <w:r w:rsidR="00944FAD">
        <w:rPr>
          <w:lang w:val="es-ES"/>
        </w:rPr>
        <w:t>Después de ejecutar el código en un clúster externo se obtienen los siguientes datos y gráficos:</w:t>
      </w:r>
    </w:p>
    <w:tbl>
      <w:tblPr>
        <w:tblW w:w="4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353"/>
        <w:gridCol w:w="1200"/>
        <w:gridCol w:w="1200"/>
      </w:tblGrid>
      <w:tr w:rsidR="0031107A" w:rsidRPr="0031107A" w14:paraId="176C3D58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A9D3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Chunk:1000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0881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F24A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7EA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1107A" w:rsidRPr="0031107A" w14:paraId="7E854D8A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0A93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Rank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6652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Comsynctime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251E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Worktime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4C2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Totaltime</w:t>
            </w:r>
          </w:p>
        </w:tc>
      </w:tr>
      <w:tr w:rsidR="0031107A" w:rsidRPr="0031107A" w14:paraId="1A5570BC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A9E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1B9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0,100333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D8C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0,919251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C11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1,019583</w:t>
            </w:r>
          </w:p>
        </w:tc>
      </w:tr>
      <w:tr w:rsidR="0031107A" w:rsidRPr="0031107A" w14:paraId="19FD6A8A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A1A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71B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0,101041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793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0,918284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9AE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1,019325</w:t>
            </w:r>
          </w:p>
        </w:tc>
      </w:tr>
      <w:tr w:rsidR="0031107A" w:rsidRPr="0031107A" w14:paraId="2BC3B82F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EE1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173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0,103477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570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0,915876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6A0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1,019353</w:t>
            </w:r>
          </w:p>
        </w:tc>
      </w:tr>
      <w:tr w:rsidR="0031107A" w:rsidRPr="0031107A" w14:paraId="67F3E717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9F8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616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0,099932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7D76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0,919576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ECAF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1,019508</w:t>
            </w:r>
          </w:p>
        </w:tc>
      </w:tr>
      <w:tr w:rsidR="0031107A" w:rsidRPr="0031107A" w14:paraId="6F4C3FF0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3E6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E6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0,100879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82A3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0,918611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730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1,01949</w:t>
            </w:r>
          </w:p>
        </w:tc>
      </w:tr>
      <w:tr w:rsidR="0031107A" w:rsidRPr="0031107A" w14:paraId="7E99AB64" w14:textId="77777777" w:rsidTr="0031107A">
        <w:trPr>
          <w:trHeight w:val="30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D50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Chunk:10000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1B1B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BADE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1107A" w:rsidRPr="0031107A" w14:paraId="6CA4FF7E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05E0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Rank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479B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Comsynctime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C7FE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Worktime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E6F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Totaltime</w:t>
            </w:r>
          </w:p>
        </w:tc>
      </w:tr>
      <w:tr w:rsidR="0031107A" w:rsidRPr="0031107A" w14:paraId="1BCDCC7D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78B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D1C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0,019088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90F7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0,878814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D2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0,897903</w:t>
            </w:r>
          </w:p>
        </w:tc>
      </w:tr>
      <w:tr w:rsidR="0031107A" w:rsidRPr="0031107A" w14:paraId="6B619A93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32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4E3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0,018778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34AF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0,879122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CBB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0,8979</w:t>
            </w:r>
          </w:p>
        </w:tc>
      </w:tr>
      <w:tr w:rsidR="0031107A" w:rsidRPr="0031107A" w14:paraId="582917B2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AD9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3A9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0,016675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39D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0,881226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4F9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0,897901</w:t>
            </w:r>
          </w:p>
        </w:tc>
      </w:tr>
      <w:tr w:rsidR="0031107A" w:rsidRPr="0031107A" w14:paraId="749B2F9B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E37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A02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0,015778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995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0,882125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06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0,897903</w:t>
            </w:r>
          </w:p>
        </w:tc>
      </w:tr>
      <w:tr w:rsidR="0031107A" w:rsidRPr="0031107A" w14:paraId="414DDB48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410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1D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0,015041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0BF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0,882861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D0C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0,897902</w:t>
            </w:r>
          </w:p>
        </w:tc>
      </w:tr>
      <w:tr w:rsidR="0031107A" w:rsidRPr="0031107A" w14:paraId="474EF834" w14:textId="77777777" w:rsidTr="0031107A">
        <w:trPr>
          <w:trHeight w:val="30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2355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Chunk:100000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6D57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66F0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1107A" w:rsidRPr="0031107A" w14:paraId="37C43A6B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B5D6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Rank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AF81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Comsynctime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BCC2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Worktime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099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Totaltime</w:t>
            </w:r>
          </w:p>
        </w:tc>
      </w:tr>
      <w:tr w:rsidR="0031107A" w:rsidRPr="0031107A" w14:paraId="6C5F7223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F6B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84C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0,044286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38E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0,85781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888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0,902096</w:t>
            </w:r>
          </w:p>
        </w:tc>
      </w:tr>
      <w:tr w:rsidR="0031107A" w:rsidRPr="0031107A" w14:paraId="0A87BFC9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882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9B5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0,030741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9E7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0,871356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B5C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0,902097</w:t>
            </w:r>
          </w:p>
        </w:tc>
      </w:tr>
      <w:tr w:rsidR="0031107A" w:rsidRPr="0031107A" w14:paraId="72035A3E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430F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366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0,020841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2ECC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0,881267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33C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0,902108</w:t>
            </w:r>
          </w:p>
        </w:tc>
      </w:tr>
      <w:tr w:rsidR="0031107A" w:rsidRPr="0031107A" w14:paraId="477FB0A5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ED85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B77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0,00949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551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0,892607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E213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0,902098</w:t>
            </w:r>
          </w:p>
        </w:tc>
      </w:tr>
      <w:tr w:rsidR="0031107A" w:rsidRPr="0031107A" w14:paraId="426006FD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773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770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0,000493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2F46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0,901606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6C7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0,9021</w:t>
            </w:r>
          </w:p>
        </w:tc>
      </w:tr>
      <w:tr w:rsidR="0031107A" w:rsidRPr="0031107A" w14:paraId="1E19A71E" w14:textId="77777777" w:rsidTr="0031107A">
        <w:trPr>
          <w:trHeight w:val="30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ECF3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Chunk:1000000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B4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A3C6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1107A" w:rsidRPr="0031107A" w14:paraId="7B92C99D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F41D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Rank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E64C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Comsynctime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C707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Worktime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3414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Totaltime</w:t>
            </w:r>
          </w:p>
        </w:tc>
      </w:tr>
      <w:tr w:rsidR="0031107A" w:rsidRPr="0031107A" w14:paraId="2870D095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0E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09E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0,391544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36D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0,661375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774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1,052919</w:t>
            </w:r>
          </w:p>
        </w:tc>
      </w:tr>
      <w:tr w:rsidR="0031107A" w:rsidRPr="0031107A" w14:paraId="153771BD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10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6AF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0,247767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22CC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0,805154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C32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1,05292</w:t>
            </w:r>
          </w:p>
        </w:tc>
      </w:tr>
      <w:tr w:rsidR="0031107A" w:rsidRPr="0031107A" w14:paraId="178FC701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11B7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59D7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0,151103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E6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0,901815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FF95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1,052918</w:t>
            </w:r>
          </w:p>
        </w:tc>
      </w:tr>
      <w:tr w:rsidR="0031107A" w:rsidRPr="0031107A" w14:paraId="31D84057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3CF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B42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0,069793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657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0,983128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E41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1,05292</w:t>
            </w:r>
          </w:p>
        </w:tc>
      </w:tr>
      <w:tr w:rsidR="0031107A" w:rsidRPr="0031107A" w14:paraId="21709A29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185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313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0,000023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5391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9ED2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1,05291</w:t>
            </w:r>
          </w:p>
        </w:tc>
      </w:tr>
      <w:tr w:rsidR="0031107A" w:rsidRPr="0031107A" w14:paraId="18C244EA" w14:textId="77777777" w:rsidTr="0031107A">
        <w:trPr>
          <w:trHeight w:val="30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CF63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Chunk:2000000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0786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4B37" w14:textId="77777777" w:rsidR="0031107A" w:rsidRPr="0031107A" w:rsidRDefault="0031107A" w:rsidP="003110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1107A" w:rsidRPr="0031107A" w14:paraId="1AD8EAB7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86DE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Rank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E5E4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Comsynctime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1D63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Worktime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5CB2" w14:textId="77777777" w:rsidR="0031107A" w:rsidRPr="0031107A" w:rsidRDefault="0031107A" w:rsidP="003110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Totaltime</w:t>
            </w:r>
          </w:p>
        </w:tc>
      </w:tr>
      <w:tr w:rsidR="0031107A" w:rsidRPr="0031107A" w14:paraId="356E043D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1DF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2C8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0,723862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2B0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0,462663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B2A3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1,186524</w:t>
            </w:r>
          </w:p>
        </w:tc>
      </w:tr>
      <w:tr w:rsidR="0031107A" w:rsidRPr="0031107A" w14:paraId="5CF14F03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56A6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AE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0,433204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14C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0,75332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B9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1,186525</w:t>
            </w:r>
          </w:p>
        </w:tc>
      </w:tr>
      <w:tr w:rsidR="0031107A" w:rsidRPr="0031107A" w14:paraId="78375505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A2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31DE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0,255669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FA7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0,930854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D24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1,186523</w:t>
            </w:r>
          </w:p>
        </w:tc>
      </w:tr>
      <w:tr w:rsidR="0031107A" w:rsidRPr="0031107A" w14:paraId="5023A487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8F7B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6CD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0,116344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C05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1,070181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4304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1,186525</w:t>
            </w:r>
          </w:p>
        </w:tc>
      </w:tr>
      <w:tr w:rsidR="0031107A" w:rsidRPr="0031107A" w14:paraId="5B28EFC2" w14:textId="77777777" w:rsidTr="003110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21A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47DD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0,000012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E0E0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808" w14:textId="77777777" w:rsidR="0031107A" w:rsidRPr="0031107A" w:rsidRDefault="0031107A" w:rsidP="003110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31107A">
              <w:rPr>
                <w:rFonts w:ascii="Calibri" w:eastAsia="Times New Roman" w:hAnsi="Calibri" w:cs="Calibri"/>
                <w:color w:val="000000"/>
                <w:lang w:val="es-ES" w:eastAsia="es-ES"/>
              </w:rPr>
              <w:t>1,186514</w:t>
            </w:r>
          </w:p>
        </w:tc>
      </w:tr>
    </w:tbl>
    <w:p w14:paraId="5362446A" w14:textId="7BE772BE" w:rsidR="006F3A06" w:rsidRDefault="006F3A06" w:rsidP="006F3A06">
      <w:pPr>
        <w:rPr>
          <w:lang w:val="es-ES"/>
        </w:rPr>
      </w:pPr>
    </w:p>
    <w:p w14:paraId="2E7B92E0" w14:textId="55BE6939" w:rsidR="0031107A" w:rsidRDefault="0031107A" w:rsidP="006F3A06">
      <w:pPr>
        <w:rPr>
          <w:lang w:val="es-ES"/>
        </w:rPr>
      </w:pPr>
    </w:p>
    <w:p w14:paraId="04D7A559" w14:textId="5FEF018D" w:rsidR="0031107A" w:rsidRDefault="0031107A" w:rsidP="006F3A06">
      <w:pPr>
        <w:rPr>
          <w:lang w:val="es-ES"/>
        </w:rPr>
      </w:pPr>
    </w:p>
    <w:p w14:paraId="6F1B5D3B" w14:textId="6123EE4A" w:rsidR="0031107A" w:rsidRDefault="0031107A" w:rsidP="006F3A06">
      <w:pPr>
        <w:rPr>
          <w:lang w:val="es-ES"/>
        </w:rPr>
      </w:pPr>
      <w:r>
        <w:rPr>
          <w:noProof/>
        </w:rPr>
        <w:drawing>
          <wp:inline distT="0" distB="0" distL="0" distR="0" wp14:anchorId="5D298E1A" wp14:editId="666FCEDF">
            <wp:extent cx="2876550" cy="2362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161D200-E90E-492B-A58E-018E043E1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0F57" wp14:editId="0BA251BB">
            <wp:extent cx="2790825" cy="2333625"/>
            <wp:effectExtent l="0" t="0" r="9525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9D3E5A4-639B-45BC-89DE-C3174D9A27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798777" w14:textId="5E6EC047" w:rsidR="0031107A" w:rsidRDefault="0031107A" w:rsidP="006F3A06">
      <w:pPr>
        <w:rPr>
          <w:lang w:val="es-ES"/>
        </w:rPr>
      </w:pPr>
      <w:r>
        <w:rPr>
          <w:noProof/>
        </w:rPr>
        <w:drawing>
          <wp:inline distT="0" distB="0" distL="0" distR="0" wp14:anchorId="39C955D6" wp14:editId="6011C465">
            <wp:extent cx="2876550" cy="2428875"/>
            <wp:effectExtent l="0" t="0" r="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77D9C78-6350-4453-8294-C01557AE2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3AA4" wp14:editId="010A9E42">
            <wp:extent cx="2800350" cy="24003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AC5F135-81D5-47AF-B1BB-FD767AE1F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D33CCE" w14:textId="7DBCD862" w:rsidR="0031107A" w:rsidRDefault="0031107A" w:rsidP="006F3A06">
      <w:pPr>
        <w:rPr>
          <w:lang w:val="es-ES"/>
        </w:rPr>
      </w:pPr>
      <w:r>
        <w:rPr>
          <w:noProof/>
        </w:rPr>
        <w:drawing>
          <wp:inline distT="0" distB="0" distL="0" distR="0" wp14:anchorId="4CD29C4E" wp14:editId="2C45D20C">
            <wp:extent cx="2876550" cy="23431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777D255-CE8B-472F-814F-3031BA6D8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FD6D1" wp14:editId="72491C9B">
            <wp:extent cx="2762250" cy="234315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4A2FEA8-0B1B-4657-80F8-217D321C0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C631FE" w14:textId="77777777" w:rsidR="0031107A" w:rsidRDefault="0031107A" w:rsidP="006F3A06">
      <w:pPr>
        <w:rPr>
          <w:lang w:val="es-ES"/>
        </w:rPr>
      </w:pPr>
    </w:p>
    <w:p w14:paraId="0045BAB5" w14:textId="6B4B1E8F" w:rsidR="006F3A06" w:rsidRDefault="00944FAD" w:rsidP="006F3A06">
      <w:pPr>
        <w:rPr>
          <w:lang w:val="es-ES"/>
        </w:rPr>
      </w:pPr>
      <w:r>
        <w:rPr>
          <w:lang w:val="es-ES"/>
        </w:rPr>
        <w:t xml:space="preserve">En base a los datos puede decirse que a medida que </w:t>
      </w:r>
      <w:r w:rsidR="0031107A">
        <w:rPr>
          <w:lang w:val="es-ES"/>
        </w:rPr>
        <w:t>el tamaño del chunk se aleja de cierto valor cercano a 10000</w:t>
      </w:r>
      <w:r>
        <w:rPr>
          <w:lang w:val="es-ES"/>
        </w:rPr>
        <w:t xml:space="preserve"> se aumenta el tiempo </w:t>
      </w:r>
      <w:r w:rsidR="0031107A">
        <w:rPr>
          <w:lang w:val="es-ES"/>
        </w:rPr>
        <w:t>de comunicación en los nodos, además, si el tamaño del chunk es muy grande se produce también un desbalance en los tiempos de comunicación, fenómeno contrario a lo que ocurre con tamaños de chunk bajos.</w:t>
      </w:r>
    </w:p>
    <w:p w14:paraId="7867F8B7" w14:textId="3BE04252" w:rsidR="00695A04" w:rsidRDefault="00695A04" w:rsidP="006F3A06">
      <w:pPr>
        <w:rPr>
          <w:lang w:val="es-ES"/>
        </w:rPr>
      </w:pPr>
    </w:p>
    <w:p w14:paraId="255D0CB2" w14:textId="77777777" w:rsidR="0031107A" w:rsidRDefault="0031107A" w:rsidP="006F3A06">
      <w:pPr>
        <w:rPr>
          <w:lang w:val="es-ES"/>
        </w:rPr>
      </w:pPr>
    </w:p>
    <w:p w14:paraId="44880E47" w14:textId="0123FA97" w:rsidR="003924C5" w:rsidRDefault="00A94A19" w:rsidP="00434CD4">
      <w:pPr>
        <w:jc w:val="both"/>
        <w:rPr>
          <w:lang w:val="es-ES"/>
        </w:rPr>
      </w:pPr>
      <w:r>
        <w:rPr>
          <w:sz w:val="40"/>
          <w:szCs w:val="40"/>
        </w:rPr>
        <w:lastRenderedPageBreak/>
        <w:t>Código</w:t>
      </w:r>
      <w:r w:rsidR="0094608F">
        <w:rPr>
          <w:sz w:val="40"/>
          <w:szCs w:val="40"/>
        </w:rPr>
        <w:t>s</w:t>
      </w:r>
    </w:p>
    <w:p w14:paraId="22A97C6C" w14:textId="77777777" w:rsidR="003924C5" w:rsidRDefault="003924C5" w:rsidP="00434CD4">
      <w:pPr>
        <w:jc w:val="both"/>
        <w:rPr>
          <w:lang w:val="es-ES"/>
        </w:rPr>
      </w:pPr>
    </w:p>
    <w:p w14:paraId="697DDB3C" w14:textId="12936490" w:rsidR="00A94A19" w:rsidRDefault="00A94A19" w:rsidP="00BF1AEF">
      <w:pPr>
        <w:rPr>
          <w:lang w:val="es-ES"/>
        </w:rPr>
      </w:pPr>
      <w:r>
        <w:rPr>
          <w:lang w:val="es-ES"/>
        </w:rPr>
        <w:t>Ejercicio1:</w:t>
      </w:r>
    </w:p>
    <w:p w14:paraId="21F75AA0" w14:textId="05202163" w:rsidR="00D841A9" w:rsidRDefault="00D841A9" w:rsidP="00BF1AEF">
      <w:pPr>
        <w:rPr>
          <w:lang w:val="es-ES"/>
        </w:rPr>
      </w:pPr>
    </w:p>
    <w:bookmarkStart w:id="6" w:name="_MON_1695305240"/>
    <w:bookmarkEnd w:id="6"/>
    <w:p w14:paraId="43793ED0" w14:textId="4D11AA36" w:rsidR="003924C5" w:rsidRDefault="006F3A06" w:rsidP="00BF1AEF">
      <w:pPr>
        <w:rPr>
          <w:lang w:val="es-ES"/>
        </w:rPr>
      </w:pPr>
      <w:r>
        <w:rPr>
          <w:lang w:val="es-ES"/>
        </w:rPr>
        <w:object w:dxaOrig="8504" w:dyaOrig="11601" w14:anchorId="689C3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9.75pt" o:ole="">
            <v:imagedata r:id="rId16" o:title=""/>
          </v:shape>
          <o:OLEObject Type="Embed" ProgID="Word.OpenDocumentText.12" ShapeID="_x0000_i1025" DrawAspect="Content" ObjectID="_1696399677" r:id="rId17"/>
        </w:object>
      </w:r>
    </w:p>
    <w:p w14:paraId="072726FB" w14:textId="040F0D21" w:rsidR="003924C5" w:rsidRDefault="003924C5" w:rsidP="00BF1AEF">
      <w:pPr>
        <w:rPr>
          <w:lang w:val="es-ES"/>
        </w:rPr>
      </w:pPr>
    </w:p>
    <w:p w14:paraId="50776954" w14:textId="10109A27" w:rsidR="003924C5" w:rsidRDefault="003924C5" w:rsidP="00BF1AEF">
      <w:pPr>
        <w:rPr>
          <w:lang w:val="es-ES"/>
        </w:rPr>
      </w:pPr>
    </w:p>
    <w:p w14:paraId="67F68D74" w14:textId="789D7953" w:rsidR="003924C5" w:rsidRDefault="003924C5" w:rsidP="00BF1AEF">
      <w:pPr>
        <w:rPr>
          <w:lang w:val="es-ES"/>
        </w:rPr>
      </w:pPr>
    </w:p>
    <w:bookmarkStart w:id="7" w:name="_MON_1695305273"/>
    <w:bookmarkEnd w:id="7"/>
    <w:p w14:paraId="4C444B5B" w14:textId="3554D1F1" w:rsidR="003924C5" w:rsidRDefault="006F3A06" w:rsidP="00BF1AEF">
      <w:pPr>
        <w:rPr>
          <w:lang w:val="es-ES"/>
        </w:rPr>
      </w:pPr>
      <w:r>
        <w:rPr>
          <w:lang w:val="es-ES"/>
        </w:rPr>
        <w:object w:dxaOrig="8504" w:dyaOrig="10649" w14:anchorId="36E61F8A">
          <v:shape id="_x0000_i1026" type="#_x0000_t75" style="width:425.25pt;height:532.5pt" o:ole="">
            <v:imagedata r:id="rId18" o:title=""/>
          </v:shape>
          <o:OLEObject Type="Embed" ProgID="Word.OpenDocumentText.12" ShapeID="_x0000_i1026" DrawAspect="Content" ObjectID="_1696399678" r:id="rId19"/>
        </w:object>
      </w:r>
    </w:p>
    <w:p w14:paraId="22CFC844" w14:textId="1842982C" w:rsidR="003924C5" w:rsidRDefault="003924C5" w:rsidP="00BF1AEF">
      <w:pPr>
        <w:rPr>
          <w:lang w:val="es-ES"/>
        </w:rPr>
      </w:pPr>
    </w:p>
    <w:p w14:paraId="4DD47DB1" w14:textId="6BE6C17F" w:rsidR="003924C5" w:rsidRDefault="003924C5" w:rsidP="00BF1AEF">
      <w:pPr>
        <w:rPr>
          <w:lang w:val="es-ES"/>
        </w:rPr>
      </w:pPr>
    </w:p>
    <w:p w14:paraId="0E9A08F2" w14:textId="4655DD4B" w:rsidR="003924C5" w:rsidRDefault="003924C5" w:rsidP="00BF1AEF">
      <w:pPr>
        <w:rPr>
          <w:lang w:val="es-ES"/>
        </w:rPr>
      </w:pPr>
    </w:p>
    <w:p w14:paraId="6717549E" w14:textId="05163174" w:rsidR="003924C5" w:rsidRDefault="003924C5" w:rsidP="00BF1AEF">
      <w:pPr>
        <w:rPr>
          <w:lang w:val="es-ES"/>
        </w:rPr>
      </w:pPr>
    </w:p>
    <w:p w14:paraId="3F73F2E0" w14:textId="5E395D01" w:rsidR="003924C5" w:rsidRDefault="003924C5" w:rsidP="00BF1AEF">
      <w:pPr>
        <w:rPr>
          <w:lang w:val="es-ES"/>
        </w:rPr>
      </w:pPr>
    </w:p>
    <w:p w14:paraId="59B1E334" w14:textId="186614B0" w:rsidR="003924C5" w:rsidRDefault="003924C5" w:rsidP="00BF1AEF">
      <w:pPr>
        <w:rPr>
          <w:lang w:val="es-ES"/>
        </w:rPr>
      </w:pPr>
    </w:p>
    <w:p w14:paraId="1F3472C4" w14:textId="3A237FFA" w:rsidR="003924C5" w:rsidRDefault="003924C5" w:rsidP="00BF1AEF">
      <w:pPr>
        <w:rPr>
          <w:lang w:val="es-ES"/>
        </w:rPr>
      </w:pPr>
    </w:p>
    <w:p w14:paraId="7EF16B30" w14:textId="0EAA1AAF" w:rsidR="003924C5" w:rsidRDefault="003924C5" w:rsidP="00BF1AEF">
      <w:pPr>
        <w:rPr>
          <w:lang w:val="es-ES"/>
        </w:rPr>
      </w:pPr>
    </w:p>
    <w:p w14:paraId="2ECE63FF" w14:textId="3EDEFEDC" w:rsidR="003924C5" w:rsidRDefault="003924C5" w:rsidP="00BF1AEF">
      <w:pPr>
        <w:rPr>
          <w:lang w:val="es-ES"/>
        </w:rPr>
      </w:pPr>
    </w:p>
    <w:p w14:paraId="0BE413DE" w14:textId="47DAEC3D" w:rsidR="003924C5" w:rsidRDefault="003924C5" w:rsidP="00BF1AEF">
      <w:pPr>
        <w:rPr>
          <w:lang w:val="es-ES"/>
        </w:rPr>
      </w:pPr>
    </w:p>
    <w:p w14:paraId="712C02D3" w14:textId="77777777" w:rsidR="006F3A06" w:rsidRDefault="006F3A06" w:rsidP="00BF1AEF">
      <w:pPr>
        <w:rPr>
          <w:lang w:val="es-ES"/>
        </w:rPr>
      </w:pPr>
    </w:p>
    <w:p w14:paraId="0E0CF933" w14:textId="545C3A0E" w:rsidR="00A94A19" w:rsidRPr="00A50812" w:rsidRDefault="00A94A19" w:rsidP="00BF1AEF">
      <w:pPr>
        <w:rPr>
          <w:lang w:val="en-GB"/>
        </w:rPr>
      </w:pPr>
      <w:r w:rsidRPr="00A50812">
        <w:rPr>
          <w:lang w:val="en-GB"/>
        </w:rPr>
        <w:lastRenderedPageBreak/>
        <w:t>Ejercicio2:</w:t>
      </w:r>
    </w:p>
    <w:p w14:paraId="6124BC1A" w14:textId="66038484" w:rsidR="00A94A19" w:rsidRPr="00A50812" w:rsidRDefault="00A94A19" w:rsidP="00BF1AEF">
      <w:pPr>
        <w:rPr>
          <w:lang w:val="en-GB"/>
        </w:rPr>
      </w:pPr>
    </w:p>
    <w:bookmarkStart w:id="8" w:name="_MON_1696399620"/>
    <w:bookmarkEnd w:id="8"/>
    <w:p w14:paraId="2D27FA04" w14:textId="12F487D3" w:rsidR="00A50812" w:rsidRDefault="00B750B1" w:rsidP="00BF1AEF">
      <w:pPr>
        <w:rPr>
          <w:lang w:val="es-ES"/>
        </w:rPr>
      </w:pPr>
      <w:r>
        <w:rPr>
          <w:lang w:val="es-ES"/>
        </w:rPr>
        <w:object w:dxaOrig="8504" w:dyaOrig="13137" w14:anchorId="74777568">
          <v:shape id="_x0000_i1038" type="#_x0000_t75" style="width:425.25pt;height:657pt" o:ole="">
            <v:imagedata r:id="rId20" o:title=""/>
          </v:shape>
          <o:OLEObject Type="Embed" ProgID="Word.OpenDocumentText.12" ShapeID="_x0000_i1038" DrawAspect="Content" ObjectID="_1696399679" r:id="rId21"/>
        </w:object>
      </w:r>
    </w:p>
    <w:sectPr w:rsidR="00A50812" w:rsidSect="008C598F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9AC3" w14:textId="77777777" w:rsidR="00AB7DBC" w:rsidRDefault="00AB7DBC">
      <w:pPr>
        <w:spacing w:line="240" w:lineRule="auto"/>
      </w:pPr>
      <w:r>
        <w:separator/>
      </w:r>
    </w:p>
  </w:endnote>
  <w:endnote w:type="continuationSeparator" w:id="0">
    <w:p w14:paraId="1E90E8EC" w14:textId="77777777" w:rsidR="00AB7DBC" w:rsidRDefault="00AB7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5243" w14:textId="103C0A94" w:rsidR="00F32C42" w:rsidRDefault="00F32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  <w:sz w:val="20"/>
        <w:szCs w:val="20"/>
      </w:rPr>
    </w:pPr>
  </w:p>
  <w:p w14:paraId="498D02CD" w14:textId="3BCA3BB5" w:rsidR="00B9669C" w:rsidRDefault="009106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3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2337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843C" w14:textId="77777777" w:rsidR="00AB7DBC" w:rsidRDefault="00AB7DBC">
      <w:pPr>
        <w:spacing w:line="240" w:lineRule="auto"/>
      </w:pPr>
      <w:r>
        <w:separator/>
      </w:r>
    </w:p>
  </w:footnote>
  <w:footnote w:type="continuationSeparator" w:id="0">
    <w:p w14:paraId="3D3AF59C" w14:textId="77777777" w:rsidR="00AB7DBC" w:rsidRDefault="00AB7D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9C"/>
    <w:rsid w:val="00050468"/>
    <w:rsid w:val="00051C2B"/>
    <w:rsid w:val="00053DE8"/>
    <w:rsid w:val="00072267"/>
    <w:rsid w:val="00087589"/>
    <w:rsid w:val="000908EC"/>
    <w:rsid w:val="000923FB"/>
    <w:rsid w:val="00095B86"/>
    <w:rsid w:val="000A2A71"/>
    <w:rsid w:val="000C1171"/>
    <w:rsid w:val="000C445B"/>
    <w:rsid w:val="000D0D7E"/>
    <w:rsid w:val="00101AB3"/>
    <w:rsid w:val="00102249"/>
    <w:rsid w:val="0011556B"/>
    <w:rsid w:val="00136DA3"/>
    <w:rsid w:val="00137F32"/>
    <w:rsid w:val="00155349"/>
    <w:rsid w:val="0016559A"/>
    <w:rsid w:val="00167A81"/>
    <w:rsid w:val="00173F49"/>
    <w:rsid w:val="00180042"/>
    <w:rsid w:val="00183457"/>
    <w:rsid w:val="001A6EFC"/>
    <w:rsid w:val="001B55DF"/>
    <w:rsid w:val="001B6BFD"/>
    <w:rsid w:val="001B7921"/>
    <w:rsid w:val="001C3B1E"/>
    <w:rsid w:val="001C6A18"/>
    <w:rsid w:val="001F12DD"/>
    <w:rsid w:val="001F4E99"/>
    <w:rsid w:val="0020319C"/>
    <w:rsid w:val="00203D33"/>
    <w:rsid w:val="002229FF"/>
    <w:rsid w:val="00243E14"/>
    <w:rsid w:val="002660ED"/>
    <w:rsid w:val="0029337D"/>
    <w:rsid w:val="002A3148"/>
    <w:rsid w:val="002A794B"/>
    <w:rsid w:val="002B65E5"/>
    <w:rsid w:val="002D39A7"/>
    <w:rsid w:val="00302EB5"/>
    <w:rsid w:val="0031107A"/>
    <w:rsid w:val="00354D74"/>
    <w:rsid w:val="00357AAB"/>
    <w:rsid w:val="00365E36"/>
    <w:rsid w:val="003914CD"/>
    <w:rsid w:val="003924C5"/>
    <w:rsid w:val="003A64D4"/>
    <w:rsid w:val="003B6879"/>
    <w:rsid w:val="003C35D3"/>
    <w:rsid w:val="003C3F3D"/>
    <w:rsid w:val="003E6DDF"/>
    <w:rsid w:val="00434CD4"/>
    <w:rsid w:val="004442E7"/>
    <w:rsid w:val="0045271A"/>
    <w:rsid w:val="00454F44"/>
    <w:rsid w:val="0046433D"/>
    <w:rsid w:val="004660E0"/>
    <w:rsid w:val="00472996"/>
    <w:rsid w:val="00474A3A"/>
    <w:rsid w:val="004877C2"/>
    <w:rsid w:val="004D3B82"/>
    <w:rsid w:val="004E2B64"/>
    <w:rsid w:val="004F6675"/>
    <w:rsid w:val="005018E6"/>
    <w:rsid w:val="00503B84"/>
    <w:rsid w:val="005061CB"/>
    <w:rsid w:val="00537F0D"/>
    <w:rsid w:val="0057496F"/>
    <w:rsid w:val="00583785"/>
    <w:rsid w:val="005A01DC"/>
    <w:rsid w:val="005A4AA1"/>
    <w:rsid w:val="005A6645"/>
    <w:rsid w:val="005B2DBE"/>
    <w:rsid w:val="005D1304"/>
    <w:rsid w:val="005D25C4"/>
    <w:rsid w:val="005E73B8"/>
    <w:rsid w:val="00622C56"/>
    <w:rsid w:val="006264EB"/>
    <w:rsid w:val="00634F47"/>
    <w:rsid w:val="006613D2"/>
    <w:rsid w:val="00664D80"/>
    <w:rsid w:val="00674F6B"/>
    <w:rsid w:val="00676414"/>
    <w:rsid w:val="0068392B"/>
    <w:rsid w:val="006840F6"/>
    <w:rsid w:val="0069451C"/>
    <w:rsid w:val="00695A04"/>
    <w:rsid w:val="006B174B"/>
    <w:rsid w:val="006C5B49"/>
    <w:rsid w:val="006C758A"/>
    <w:rsid w:val="006E34A6"/>
    <w:rsid w:val="006F2221"/>
    <w:rsid w:val="006F3A06"/>
    <w:rsid w:val="00706990"/>
    <w:rsid w:val="007257A9"/>
    <w:rsid w:val="0073307A"/>
    <w:rsid w:val="00762DD5"/>
    <w:rsid w:val="00775724"/>
    <w:rsid w:val="007979BA"/>
    <w:rsid w:val="007C3A06"/>
    <w:rsid w:val="007D6A14"/>
    <w:rsid w:val="007E0D22"/>
    <w:rsid w:val="007F1AF7"/>
    <w:rsid w:val="0080675D"/>
    <w:rsid w:val="0081678B"/>
    <w:rsid w:val="00820E89"/>
    <w:rsid w:val="00824EE1"/>
    <w:rsid w:val="00826859"/>
    <w:rsid w:val="00867D59"/>
    <w:rsid w:val="00883135"/>
    <w:rsid w:val="008A2278"/>
    <w:rsid w:val="008B18DB"/>
    <w:rsid w:val="008C598F"/>
    <w:rsid w:val="008E3005"/>
    <w:rsid w:val="008E63C4"/>
    <w:rsid w:val="008E679B"/>
    <w:rsid w:val="008F24BF"/>
    <w:rsid w:val="008F2F93"/>
    <w:rsid w:val="008F3900"/>
    <w:rsid w:val="008F7A95"/>
    <w:rsid w:val="00905A8E"/>
    <w:rsid w:val="00910699"/>
    <w:rsid w:val="0091377E"/>
    <w:rsid w:val="00916742"/>
    <w:rsid w:val="00921792"/>
    <w:rsid w:val="00934806"/>
    <w:rsid w:val="00944FAD"/>
    <w:rsid w:val="0094608F"/>
    <w:rsid w:val="00956C83"/>
    <w:rsid w:val="00974276"/>
    <w:rsid w:val="00977807"/>
    <w:rsid w:val="0098297C"/>
    <w:rsid w:val="00982FAE"/>
    <w:rsid w:val="00983921"/>
    <w:rsid w:val="00993E8B"/>
    <w:rsid w:val="009A026B"/>
    <w:rsid w:val="009B0926"/>
    <w:rsid w:val="009B5188"/>
    <w:rsid w:val="009B57B0"/>
    <w:rsid w:val="009C13AC"/>
    <w:rsid w:val="009E5A5E"/>
    <w:rsid w:val="00A03B0C"/>
    <w:rsid w:val="00A24F2F"/>
    <w:rsid w:val="00A34030"/>
    <w:rsid w:val="00A50812"/>
    <w:rsid w:val="00A740BC"/>
    <w:rsid w:val="00A9414C"/>
    <w:rsid w:val="00A94A19"/>
    <w:rsid w:val="00AA1EA6"/>
    <w:rsid w:val="00AB7DBC"/>
    <w:rsid w:val="00AC7074"/>
    <w:rsid w:val="00AD2018"/>
    <w:rsid w:val="00AE1D35"/>
    <w:rsid w:val="00AE69A9"/>
    <w:rsid w:val="00AF209F"/>
    <w:rsid w:val="00B07396"/>
    <w:rsid w:val="00B20902"/>
    <w:rsid w:val="00B41C80"/>
    <w:rsid w:val="00B575A0"/>
    <w:rsid w:val="00B750B1"/>
    <w:rsid w:val="00B77ADC"/>
    <w:rsid w:val="00B82C5F"/>
    <w:rsid w:val="00B9669C"/>
    <w:rsid w:val="00BA7428"/>
    <w:rsid w:val="00BC42FA"/>
    <w:rsid w:val="00BE25F4"/>
    <w:rsid w:val="00BE6433"/>
    <w:rsid w:val="00BF1196"/>
    <w:rsid w:val="00BF1AEF"/>
    <w:rsid w:val="00C14EB9"/>
    <w:rsid w:val="00C35C53"/>
    <w:rsid w:val="00C61FF8"/>
    <w:rsid w:val="00C752E3"/>
    <w:rsid w:val="00C962FA"/>
    <w:rsid w:val="00CB2831"/>
    <w:rsid w:val="00CC1126"/>
    <w:rsid w:val="00CC1B92"/>
    <w:rsid w:val="00CC2237"/>
    <w:rsid w:val="00CD6B42"/>
    <w:rsid w:val="00CE7CBF"/>
    <w:rsid w:val="00D01ACB"/>
    <w:rsid w:val="00D063D6"/>
    <w:rsid w:val="00D16230"/>
    <w:rsid w:val="00D16EE6"/>
    <w:rsid w:val="00D37EF8"/>
    <w:rsid w:val="00D45097"/>
    <w:rsid w:val="00D77B4F"/>
    <w:rsid w:val="00D841A9"/>
    <w:rsid w:val="00D875BD"/>
    <w:rsid w:val="00D97911"/>
    <w:rsid w:val="00DB4AC3"/>
    <w:rsid w:val="00DC3EF4"/>
    <w:rsid w:val="00DC77B0"/>
    <w:rsid w:val="00DD31E2"/>
    <w:rsid w:val="00E025F9"/>
    <w:rsid w:val="00E04B37"/>
    <w:rsid w:val="00E23374"/>
    <w:rsid w:val="00E45384"/>
    <w:rsid w:val="00E60833"/>
    <w:rsid w:val="00E65C15"/>
    <w:rsid w:val="00EA269B"/>
    <w:rsid w:val="00EB40FC"/>
    <w:rsid w:val="00EC4373"/>
    <w:rsid w:val="00ED3542"/>
    <w:rsid w:val="00EF3EE3"/>
    <w:rsid w:val="00EF6D17"/>
    <w:rsid w:val="00F03616"/>
    <w:rsid w:val="00F11D24"/>
    <w:rsid w:val="00F17967"/>
    <w:rsid w:val="00F22530"/>
    <w:rsid w:val="00F240BD"/>
    <w:rsid w:val="00F32C42"/>
    <w:rsid w:val="00F342F8"/>
    <w:rsid w:val="00F42BD7"/>
    <w:rsid w:val="00F6720B"/>
    <w:rsid w:val="00F77E66"/>
    <w:rsid w:val="00F86195"/>
    <w:rsid w:val="00FA4080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96ACB"/>
  <w15:docId w15:val="{EB0B96BA-A119-4949-AD47-237D255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299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5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BB"/>
  </w:style>
  <w:style w:type="paragraph" w:styleId="Piedepgina">
    <w:name w:val="footer"/>
    <w:basedOn w:val="Normal"/>
    <w:link w:val="Piedepgina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5BB"/>
  </w:style>
  <w:style w:type="character" w:styleId="Hipervnculo">
    <w:name w:val="Hyperlink"/>
    <w:basedOn w:val="Fuentedeprrafopredeter"/>
    <w:uiPriority w:val="99"/>
    <w:unhideWhenUsed/>
    <w:rsid w:val="003344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4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AA1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03D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3D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0468"/>
    <w:pPr>
      <w:spacing w:after="100" w:line="259" w:lineRule="auto"/>
      <w:ind w:left="216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D3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9C13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4A19"/>
    <w:rPr>
      <w:color w:val="808080"/>
    </w:rPr>
  </w:style>
  <w:style w:type="character" w:styleId="nfasis">
    <w:name w:val="Emphasis"/>
    <w:basedOn w:val="Fuentedeprrafopredeter"/>
    <w:uiPriority w:val="20"/>
    <w:qFormat/>
    <w:rsid w:val="00AA1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4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3\Ej2_TP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Chunk:1000</a:t>
            </a:r>
            <a:r>
              <a:rPr lang="es-ES" sz="1400" b="0" i="0" u="none" strike="noStrike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Ej2_TP3!$B$2</c:f>
              <c:strCache>
                <c:ptCount val="1"/>
                <c:pt idx="0">
                  <c:v>Comsynctime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Ej2_TP3!$A$3:$A$7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Ej2_TP3!$B$3:$B$7</c:f>
              <c:numCache>
                <c:formatCode>General</c:formatCode>
                <c:ptCount val="5"/>
                <c:pt idx="0">
                  <c:v>0.10033300000000001</c:v>
                </c:pt>
                <c:pt idx="1">
                  <c:v>0.10104100000000001</c:v>
                </c:pt>
                <c:pt idx="2">
                  <c:v>0.103477</c:v>
                </c:pt>
                <c:pt idx="3">
                  <c:v>9.9932000000000007E-2</c:v>
                </c:pt>
                <c:pt idx="4">
                  <c:v>0.100879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5-4E1E-A44D-B34A62D8F56E}"/>
            </c:ext>
          </c:extLst>
        </c:ser>
        <c:ser>
          <c:idx val="1"/>
          <c:order val="1"/>
          <c:tx>
            <c:strRef>
              <c:f>Ej2_TP3!$C$2</c:f>
              <c:strCache>
                <c:ptCount val="1"/>
                <c:pt idx="0">
                  <c:v>Worktime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Ej2_TP3!$A$3:$A$7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Ej2_TP3!$C$3:$C$7</c:f>
              <c:numCache>
                <c:formatCode>General</c:formatCode>
                <c:ptCount val="5"/>
                <c:pt idx="0">
                  <c:v>0.91925100000000004</c:v>
                </c:pt>
                <c:pt idx="1">
                  <c:v>0.91828399999999999</c:v>
                </c:pt>
                <c:pt idx="2">
                  <c:v>0.91587600000000002</c:v>
                </c:pt>
                <c:pt idx="3">
                  <c:v>0.91957599999999995</c:v>
                </c:pt>
                <c:pt idx="4">
                  <c:v>0.91861099999999996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15-4E1E-A44D-B34A62D8F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57488"/>
        <c:axId val="920256656"/>
      </c:barChart>
      <c:catAx>
        <c:axId val="9202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6656"/>
        <c:crosses val="autoZero"/>
        <c:auto val="1"/>
        <c:lblAlgn val="ctr"/>
        <c:lblOffset val="100"/>
        <c:noMultiLvlLbl val="0"/>
      </c:catAx>
      <c:valAx>
        <c:axId val="9202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Chunk:10000</a:t>
            </a:r>
            <a:r>
              <a:rPr lang="es-ES" sz="1400" b="0" i="0" u="none" strike="noStrike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Ej2_TP3!$B$9</c:f>
              <c:strCache>
                <c:ptCount val="1"/>
                <c:pt idx="0">
                  <c:v>Comsynctime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Ej2_TP3!$A$10:$A$14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Ej2_TP3!$B$10:$B$14</c:f>
              <c:numCache>
                <c:formatCode>General</c:formatCode>
                <c:ptCount val="5"/>
                <c:pt idx="0">
                  <c:v>1.9088000000000001E-2</c:v>
                </c:pt>
                <c:pt idx="1">
                  <c:v>1.8778E-2</c:v>
                </c:pt>
                <c:pt idx="2">
                  <c:v>1.6674999999999999E-2</c:v>
                </c:pt>
                <c:pt idx="3">
                  <c:v>1.5778E-2</c:v>
                </c:pt>
                <c:pt idx="4">
                  <c:v>1.5041000000000001E-2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C1-4CF9-B876-F20778512BDD}"/>
            </c:ext>
          </c:extLst>
        </c:ser>
        <c:ser>
          <c:idx val="1"/>
          <c:order val="1"/>
          <c:tx>
            <c:strRef>
              <c:f>Ej2_TP3!$C$2</c:f>
              <c:strCache>
                <c:ptCount val="1"/>
                <c:pt idx="0">
                  <c:v>Worktime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Ej2_TP3!$A$10:$A$14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Ej2_TP3!$C$10:$C$14</c:f>
              <c:numCache>
                <c:formatCode>General</c:formatCode>
                <c:ptCount val="5"/>
                <c:pt idx="0">
                  <c:v>0.87881399999999998</c:v>
                </c:pt>
                <c:pt idx="1">
                  <c:v>0.87912199999999996</c:v>
                </c:pt>
                <c:pt idx="2">
                  <c:v>0.88122599999999995</c:v>
                </c:pt>
                <c:pt idx="3">
                  <c:v>0.88212500000000005</c:v>
                </c:pt>
                <c:pt idx="4">
                  <c:v>0.88286100000000001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C1-4CF9-B876-F20778512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57488"/>
        <c:axId val="920256656"/>
      </c:barChart>
      <c:catAx>
        <c:axId val="9202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6656"/>
        <c:crosses val="autoZero"/>
        <c:auto val="1"/>
        <c:lblAlgn val="ctr"/>
        <c:lblOffset val="100"/>
        <c:noMultiLvlLbl val="0"/>
      </c:catAx>
      <c:valAx>
        <c:axId val="9202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Chunk:100000</a:t>
            </a:r>
            <a:r>
              <a:rPr lang="es-ES" sz="1400" b="0" i="0" u="none" strike="noStrike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Ej2_TP3!$B$2</c:f>
              <c:strCache>
                <c:ptCount val="1"/>
                <c:pt idx="0">
                  <c:v>Comsynctime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Ej2_TP3!$A$17:$A$21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Ej2_TP3!$B$17:$B$21</c:f>
              <c:numCache>
                <c:formatCode>General</c:formatCode>
                <c:ptCount val="5"/>
                <c:pt idx="0">
                  <c:v>4.4285999999999999E-2</c:v>
                </c:pt>
                <c:pt idx="1">
                  <c:v>3.0741000000000001E-2</c:v>
                </c:pt>
                <c:pt idx="2">
                  <c:v>2.0840999999999998E-2</c:v>
                </c:pt>
                <c:pt idx="3">
                  <c:v>9.4900000000000002E-3</c:v>
                </c:pt>
                <c:pt idx="4">
                  <c:v>4.9299999999999995E-4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0C-42A4-9402-16EADFB15494}"/>
            </c:ext>
          </c:extLst>
        </c:ser>
        <c:ser>
          <c:idx val="1"/>
          <c:order val="1"/>
          <c:tx>
            <c:strRef>
              <c:f>Ej2_TP3!$C$2</c:f>
              <c:strCache>
                <c:ptCount val="1"/>
                <c:pt idx="0">
                  <c:v>Worktime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Ej2_TP3!$A$17:$A$21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Ej2_TP3!$C$17:$C$21</c:f>
              <c:numCache>
                <c:formatCode>General</c:formatCode>
                <c:ptCount val="5"/>
                <c:pt idx="0">
                  <c:v>0.85780999999999996</c:v>
                </c:pt>
                <c:pt idx="1">
                  <c:v>0.87135600000000002</c:v>
                </c:pt>
                <c:pt idx="2">
                  <c:v>0.88126700000000002</c:v>
                </c:pt>
                <c:pt idx="3">
                  <c:v>0.89260700000000004</c:v>
                </c:pt>
                <c:pt idx="4">
                  <c:v>0.90160600000000002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0C-42A4-9402-16EADFB15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57488"/>
        <c:axId val="920256656"/>
      </c:barChart>
      <c:catAx>
        <c:axId val="9202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6656"/>
        <c:crosses val="autoZero"/>
        <c:auto val="1"/>
        <c:lblAlgn val="ctr"/>
        <c:lblOffset val="100"/>
        <c:noMultiLvlLbl val="0"/>
      </c:catAx>
      <c:valAx>
        <c:axId val="9202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Chunk:1000000</a:t>
            </a:r>
            <a:r>
              <a:rPr lang="es-ES" sz="1400" b="0" i="0" u="none" strike="noStrike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Ej2_TP3!$B$23</c:f>
              <c:strCache>
                <c:ptCount val="1"/>
                <c:pt idx="0">
                  <c:v>Comsynctime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Ej2_TP3!$A$17:$A$21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Ej2_TP3!$B$24:$B$28</c:f>
              <c:numCache>
                <c:formatCode>General</c:formatCode>
                <c:ptCount val="5"/>
                <c:pt idx="0">
                  <c:v>0.391544</c:v>
                </c:pt>
                <c:pt idx="1">
                  <c:v>0.24776699999999999</c:v>
                </c:pt>
                <c:pt idx="2">
                  <c:v>0.15110299999999999</c:v>
                </c:pt>
                <c:pt idx="3">
                  <c:v>6.9792999999999994E-2</c:v>
                </c:pt>
                <c:pt idx="4">
                  <c:v>2.3E-5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03-4DF9-AE03-0CD8F2600991}"/>
            </c:ext>
          </c:extLst>
        </c:ser>
        <c:ser>
          <c:idx val="1"/>
          <c:order val="1"/>
          <c:tx>
            <c:strRef>
              <c:f>Ej2_TP3!$C$2</c:f>
              <c:strCache>
                <c:ptCount val="1"/>
                <c:pt idx="0">
                  <c:v>Worktime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Ej2_TP3!$A$17:$A$21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Ej2_TP3!$C$24:$C$28</c:f>
              <c:numCache>
                <c:formatCode>General</c:formatCode>
                <c:ptCount val="5"/>
                <c:pt idx="0">
                  <c:v>0.66137500000000005</c:v>
                </c:pt>
                <c:pt idx="1">
                  <c:v>0.80515400000000004</c:v>
                </c:pt>
                <c:pt idx="2">
                  <c:v>0.90181500000000003</c:v>
                </c:pt>
                <c:pt idx="3">
                  <c:v>0.983128</c:v>
                </c:pt>
                <c:pt idx="4">
                  <c:v>1.0528869999999999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03-4DF9-AE03-0CD8F2600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57488"/>
        <c:axId val="920256656"/>
      </c:barChart>
      <c:catAx>
        <c:axId val="9202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6656"/>
        <c:crosses val="autoZero"/>
        <c:auto val="1"/>
        <c:lblAlgn val="ctr"/>
        <c:lblOffset val="100"/>
        <c:noMultiLvlLbl val="0"/>
      </c:catAx>
      <c:valAx>
        <c:axId val="9202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Chunk:2000000</a:t>
            </a:r>
            <a:r>
              <a:rPr lang="es-ES" sz="1400" b="0" i="0" u="none" strike="noStrike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Ej2_TP3!$B$30</c:f>
              <c:strCache>
                <c:ptCount val="1"/>
                <c:pt idx="0">
                  <c:v>Comsynctime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Ej2_TP3!$A$31:$A$35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Ej2_TP3!$B$31:$B$35</c:f>
              <c:numCache>
                <c:formatCode>General</c:formatCode>
                <c:ptCount val="5"/>
                <c:pt idx="0">
                  <c:v>0.72386200000000001</c:v>
                </c:pt>
                <c:pt idx="1">
                  <c:v>0.43320399999999998</c:v>
                </c:pt>
                <c:pt idx="2">
                  <c:v>0.25566899999999998</c:v>
                </c:pt>
                <c:pt idx="3">
                  <c:v>0.116344</c:v>
                </c:pt>
                <c:pt idx="4">
                  <c:v>1.2E-5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5E-4072-9830-ED4A2E6D36EF}"/>
            </c:ext>
          </c:extLst>
        </c:ser>
        <c:ser>
          <c:idx val="1"/>
          <c:order val="1"/>
          <c:tx>
            <c:strRef>
              <c:f>Ej2_TP3!$C$2</c:f>
              <c:strCache>
                <c:ptCount val="1"/>
                <c:pt idx="0">
                  <c:v>Worktime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Ej2_TP3!$A$31:$A$35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Ej2_TP3!$C$31:$C$35</c:f>
              <c:numCache>
                <c:formatCode>General</c:formatCode>
                <c:ptCount val="5"/>
                <c:pt idx="0">
                  <c:v>0.46266299999999999</c:v>
                </c:pt>
                <c:pt idx="1">
                  <c:v>0.75331999999999999</c:v>
                </c:pt>
                <c:pt idx="2">
                  <c:v>0.93085399999999996</c:v>
                </c:pt>
                <c:pt idx="3">
                  <c:v>1.070181</c:v>
                </c:pt>
                <c:pt idx="4">
                  <c:v>1.1865030000000001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5E-4072-9830-ED4A2E6D3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57488"/>
        <c:axId val="920256656"/>
      </c:barChart>
      <c:catAx>
        <c:axId val="9202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6656"/>
        <c:crosses val="autoZero"/>
        <c:auto val="1"/>
        <c:lblAlgn val="ctr"/>
        <c:lblOffset val="100"/>
        <c:noMultiLvlLbl val="0"/>
      </c:catAx>
      <c:valAx>
        <c:axId val="9202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02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 vs Chunk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Tiempos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5"/>
              <c:pt idx="0">
                <c:v>1000</c:v>
              </c:pt>
              <c:pt idx="1">
                <c:v>10000</c:v>
              </c:pt>
              <c:pt idx="2">
                <c:v>100000</c:v>
              </c:pt>
              <c:pt idx="3">
                <c:v>1000000</c:v>
              </c:pt>
              <c:pt idx="4">
                <c:v>2000000</c:v>
              </c:pt>
            </c:numLit>
          </c:xVal>
          <c:yVal>
            <c:numRef>
              <c:f>(Ej2_TP3!$D$3,Ej2_TP3!$D$10,Ej2_TP3!$D$17,Ej2_TP3!$D$24,Ej2_TP3!$D$31)</c:f>
              <c:numCache>
                <c:formatCode>General</c:formatCode>
                <c:ptCount val="5"/>
                <c:pt idx="0">
                  <c:v>1.0195829999999999</c:v>
                </c:pt>
                <c:pt idx="1">
                  <c:v>0.89790300000000001</c:v>
                </c:pt>
                <c:pt idx="2">
                  <c:v>0.90209600000000001</c:v>
                </c:pt>
                <c:pt idx="3">
                  <c:v>1.0529189999999999</c:v>
                </c:pt>
                <c:pt idx="4">
                  <c:v>1.1865239999999999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72-4DEB-9E5D-43125A311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2836799"/>
        <c:axId val="1722838047"/>
      </c:scatterChart>
      <c:valAx>
        <c:axId val="17228367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  <a:r>
                  <a:rPr lang="es-ES" baseline="0"/>
                  <a:t> del chunk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2838047"/>
        <c:crosses val="autoZero"/>
        <c:crossBetween val="midCat"/>
      </c:valAx>
      <c:valAx>
        <c:axId val="172283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tardado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2836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zKIniJBPMZodAwKi9zhIxNNKg==">AMUW2mXwy32WeGb1F6Q9GHrxwIxNkMD+xxh4EjtViGXc9EbLsZ/FH8ewsurOL2jy1l5BrvBMG9xNWd6CPEhW6q/DK6S3vyIKQ9/5wIkfMHbw5SpGkGny9bDr0TlA7UVVhpFVcaSnINvqj/H2EKfux7PqwG1rXoSMbnNBvDLgDxuQqqH4AQsN6w5kHLgifQG/PPDy0dR2k72CrQ7jFZxJ7McnmOlnLwZkJjp8YnAt54ukrtHt1pbz6Ts=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Wik21</b:Tag>
    <b:SourceType>InternetSite</b:SourceType>
    <b:Guid>{2AD38B45-5057-4462-9289-AF047E5D2394}</b:Guid>
    <b:Author>
      <b:Author>
        <b:Corporate>Wikipedia</b:Corporate>
      </b:Author>
    </b:Author>
    <b:Title>Wikipedia</b:Title>
    <b:Year>2021</b:Year>
    <b:Month>Mayo</b:Month>
    <b:Day>17</b:Day>
    <b:URL>https://es.wikipedia.org/wiki/Historia_de_bitcoin</b:URL>
    <b:RefOrder>1</b:RefOrder>
  </b:Source>
  <b:Source>
    <b:Tag>Ale16</b:Tag>
    <b:SourceType>InternetSite</b:SourceType>
    <b:Guid>{F52D7EB6-F1EC-4408-B779-F08769A017AA}</b:Guid>
    <b:Author>
      <b:Author>
        <b:NameList>
          <b:Person>
            <b:Last>Malanov</b:Last>
            <b:First>Alexey</b:First>
          </b:Person>
        </b:NameList>
      </b:Author>
    </b:Author>
    <b:Title>Kaspersky Daily</b:Title>
    <b:InternetSiteTitle>Kaspersky Daily</b:InternetSiteTitle>
    <b:Year>2016</b:Year>
    <b:Month>Septiembre</b:Month>
    <b:Day>8</b:Day>
    <b:URL>https://www.kaspersky.es/blog/bitcoin-easy-explanation/9071/</b:URL>
    <b:RefOrder>3</b:RefOrder>
  </b:Source>
  <b:Source>
    <b:Tag>Sta21</b:Tag>
    <b:SourceType>InternetSite</b:SourceType>
    <b:Guid>{9D58A5B3-85EF-4B20-AF66-9AAB78840AD1}</b:Guid>
    <b:Author>
      <b:Author>
        <b:Corporate>Statista</b:Corporate>
      </b:Author>
    </b:Author>
    <b:Title>Statista</b:Title>
    <b:Year>2021</b:Year>
    <b:URL>https://www.statista.com/statistics/647523/worldwide-bitcoin-blockchain-size/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0D361E-07D3-42E2-AE16-53015E6A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apedagogica</dc:creator>
  <cp:lastModifiedBy>nasim salim taleb</cp:lastModifiedBy>
  <cp:revision>122</cp:revision>
  <cp:lastPrinted>2021-10-22T12:21:00Z</cp:lastPrinted>
  <dcterms:created xsi:type="dcterms:W3CDTF">2021-05-02T20:37:00Z</dcterms:created>
  <dcterms:modified xsi:type="dcterms:W3CDTF">2021-10-22T12:21:00Z</dcterms:modified>
</cp:coreProperties>
</file>