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20" w:line="276" w:lineRule="auto"/>
        <w:jc w:val="center"/>
        <w:rPr/>
      </w:pPr>
      <w:bookmarkStart w:colFirst="0" w:colLast="0" w:name="_heading=h.gjdgxs" w:id="0"/>
      <w:bookmarkEnd w:id="0"/>
      <w:r w:rsidDel="00000000" w:rsidR="00000000" w:rsidRPr="00000000">
        <w:rPr/>
        <w:drawing>
          <wp:inline distB="0" distT="0" distL="0" distR="0">
            <wp:extent cx="2402205" cy="1048385"/>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02205" cy="10483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dt>
      <w:sdtPr>
        <w:tag w:val="goog_rdk_0"/>
      </w:sdtPr>
      <w:sdtContent>
        <w:p w:rsidR="00000000" w:rsidDel="00000000" w:rsidP="00000000" w:rsidRDefault="00000000" w:rsidRPr="00000000" w14:paraId="00000003">
          <w:pPr>
            <w:pStyle w:val="Title"/>
            <w:spacing w:after="60" w:before="20" w:line="276" w:lineRule="auto"/>
            <w:jc w:val="center"/>
            <w:rPr/>
          </w:pPr>
          <w:r w:rsidDel="00000000" w:rsidR="00000000" w:rsidRPr="00000000">
            <w:rPr>
              <w:rtl w:val="0"/>
            </w:rPr>
            <w:t xml:space="preserve">Análisis y alineamiento de secuencias</w:t>
          </w:r>
        </w:p>
      </w:sdtContent>
    </w:sdt>
    <w:sdt>
      <w:sdtPr>
        <w:tag w:val="goog_rdk_1"/>
      </w:sdtPr>
      <w:sdtContent>
        <w:p w:rsidR="00000000" w:rsidDel="00000000" w:rsidP="00000000" w:rsidRDefault="00000000" w:rsidRPr="00000000" w14:paraId="00000004">
          <w:pPr>
            <w:pStyle w:val="Title"/>
            <w:spacing w:after="60" w:before="20" w:line="276" w:lineRule="auto"/>
            <w:jc w:val="center"/>
            <w:rPr>
              <w:sz w:val="44"/>
              <w:szCs w:val="44"/>
            </w:rPr>
          </w:pPr>
          <w:bookmarkStart w:colFirst="0" w:colLast="0" w:name="_heading=h.30j0zll" w:id="1"/>
          <w:bookmarkEnd w:id="1"/>
          <w:r w:rsidDel="00000000" w:rsidR="00000000" w:rsidRPr="00000000">
            <w:rPr>
              <w:sz w:val="44"/>
              <w:szCs w:val="44"/>
              <w:rtl w:val="0"/>
            </w:rPr>
            <w:t xml:space="preserve">Año: 2022</w:t>
          </w:r>
        </w:p>
      </w:sdtContent>
    </w:sdt>
    <w:p w:rsidR="00000000" w:rsidDel="00000000" w:rsidP="00000000" w:rsidRDefault="00000000" w:rsidRPr="00000000" w14:paraId="00000005">
      <w:pPr>
        <w:pStyle w:val="Title"/>
        <w:spacing w:after="60" w:before="20" w:line="276" w:lineRule="auto"/>
        <w:jc w:val="center"/>
        <w:rPr/>
      </w:pPr>
      <w:bookmarkStart w:colFirst="0" w:colLast="0" w:name="_heading=h.1fob9te" w:id="2"/>
      <w:bookmarkEnd w:id="2"/>
      <w:r w:rsidDel="00000000" w:rsidR="00000000" w:rsidRPr="00000000">
        <w:rPr>
          <w:rtl w:val="0"/>
        </w:rPr>
      </w:r>
    </w:p>
    <w:sdt>
      <w:sdtPr>
        <w:tag w:val="goog_rdk_2"/>
      </w:sdtPr>
      <w:sdtContent>
        <w:p w:rsidR="00000000" w:rsidDel="00000000" w:rsidP="00000000" w:rsidRDefault="00000000" w:rsidRPr="00000000" w14:paraId="00000006">
          <w:pPr>
            <w:pStyle w:val="Title"/>
            <w:spacing w:after="60" w:before="20" w:line="276" w:lineRule="auto"/>
            <w:jc w:val="center"/>
            <w:rPr>
              <w:sz w:val="44"/>
              <w:szCs w:val="44"/>
            </w:rPr>
          </w:pPr>
          <w:bookmarkStart w:colFirst="0" w:colLast="0" w:name="_heading=h.3znysh7" w:id="3"/>
          <w:bookmarkEnd w:id="3"/>
          <w:r w:rsidDel="00000000" w:rsidR="00000000" w:rsidRPr="00000000">
            <w:rPr>
              <w:sz w:val="44"/>
              <w:szCs w:val="44"/>
              <w:rtl w:val="0"/>
            </w:rPr>
            <w:t xml:space="preserve">Trabajo práctico integrador</w:t>
          </w:r>
        </w:p>
      </w:sdtContent>
    </w:sdt>
    <w:p w:rsidR="00000000" w:rsidDel="00000000" w:rsidP="00000000" w:rsidRDefault="00000000" w:rsidRPr="00000000" w14:paraId="00000007">
      <w:pPr>
        <w:spacing w:after="60" w:before="20" w:line="276" w:lineRule="auto"/>
        <w:jc w:val="center"/>
        <w:rPr>
          <w:sz w:val="40"/>
          <w:szCs w:val="40"/>
        </w:rPr>
      </w:pPr>
      <w:r w:rsidDel="00000000" w:rsidR="00000000" w:rsidRPr="00000000">
        <w:rPr>
          <w:sz w:val="40"/>
          <w:szCs w:val="40"/>
          <w:rtl w:val="0"/>
        </w:rPr>
        <w:t xml:space="preserve">“</w:t>
      </w:r>
      <w:r w:rsidDel="00000000" w:rsidR="00000000" w:rsidRPr="00000000">
        <w:rPr>
          <w:color w:val="202124"/>
          <w:sz w:val="45"/>
          <w:szCs w:val="45"/>
          <w:highlight w:val="white"/>
          <w:rtl w:val="0"/>
        </w:rPr>
        <w:t xml:space="preserve">Brucella suis</w:t>
      </w:r>
      <w:r w:rsidDel="00000000" w:rsidR="00000000" w:rsidRPr="00000000">
        <w:rPr>
          <w:sz w:val="40"/>
          <w:szCs w:val="40"/>
          <w:rtl w:val="0"/>
        </w:rPr>
        <w:t xml:space="preserve">”</w:t>
      </w:r>
    </w:p>
    <w:p w:rsidR="00000000" w:rsidDel="00000000" w:rsidP="00000000" w:rsidRDefault="00000000" w:rsidRPr="00000000" w14:paraId="00000008">
      <w:pPr>
        <w:spacing w:after="60" w:before="20" w:line="276" w:lineRule="auto"/>
        <w:jc w:val="center"/>
        <w:rPr/>
      </w:pPr>
      <w:r w:rsidDel="00000000" w:rsidR="00000000" w:rsidRPr="00000000">
        <w:rPr>
          <w:rtl w:val="0"/>
        </w:rPr>
      </w:r>
    </w:p>
    <w:p w:rsidR="00000000" w:rsidDel="00000000" w:rsidP="00000000" w:rsidRDefault="00000000" w:rsidRPr="00000000" w14:paraId="00000009">
      <w:pPr>
        <w:pStyle w:val="Title"/>
        <w:spacing w:after="60" w:before="20" w:line="276" w:lineRule="auto"/>
        <w:jc w:val="center"/>
        <w:rPr/>
      </w:pPr>
      <w:bookmarkStart w:colFirst="0" w:colLast="0" w:name="_heading=h.2et92p0" w:id="4"/>
      <w:bookmarkEnd w:id="4"/>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dt>
      <w:sdtPr>
        <w:tag w:val="goog_rdk_3"/>
      </w:sdtPr>
      <w:sdtContent>
        <w:p w:rsidR="00000000" w:rsidDel="00000000" w:rsidP="00000000" w:rsidRDefault="00000000" w:rsidRPr="00000000" w14:paraId="0000000E">
          <w:pPr>
            <w:pStyle w:val="Title"/>
            <w:spacing w:after="60" w:before="20" w:line="276" w:lineRule="auto"/>
            <w:jc w:val="center"/>
            <w:rPr>
              <w:sz w:val="28"/>
              <w:szCs w:val="28"/>
            </w:rPr>
          </w:pPr>
          <w:r w:rsidDel="00000000" w:rsidR="00000000" w:rsidRPr="00000000">
            <w:rPr>
              <w:sz w:val="28"/>
              <w:szCs w:val="28"/>
              <w:rtl w:val="0"/>
            </w:rPr>
            <w:t xml:space="preserve">Salim Taleb, Nasim A; Mansilla, Leandro</w:t>
          </w:r>
        </w:p>
      </w:sdtContent>
    </w:sdt>
    <w:p w:rsidR="00000000" w:rsidDel="00000000" w:rsidP="00000000" w:rsidRDefault="00000000" w:rsidRPr="00000000" w14:paraId="0000000F">
      <w:pPr>
        <w:spacing w:after="60" w:before="20" w:line="276" w:lineRule="auto"/>
        <w:rPr/>
      </w:pPr>
      <w:r w:rsidDel="00000000" w:rsidR="00000000" w:rsidRPr="00000000">
        <w:rPr>
          <w:rtl w:val="0"/>
        </w:rPr>
      </w:r>
    </w:p>
    <w:p w:rsidR="00000000" w:rsidDel="00000000" w:rsidP="00000000" w:rsidRDefault="00000000" w:rsidRPr="00000000" w14:paraId="00000010">
      <w:pPr>
        <w:spacing w:after="60" w:before="20" w:line="276" w:lineRule="auto"/>
        <w:rPr/>
      </w:pPr>
      <w:r w:rsidDel="00000000" w:rsidR="00000000" w:rsidRPr="00000000">
        <w:rPr>
          <w:rtl w:val="0"/>
        </w:rPr>
      </w:r>
    </w:p>
    <w:p w:rsidR="00000000" w:rsidDel="00000000" w:rsidP="00000000" w:rsidRDefault="00000000" w:rsidRPr="00000000" w14:paraId="00000011">
      <w:pPr>
        <w:pStyle w:val="Title"/>
        <w:spacing w:after="60" w:before="20" w:line="276" w:lineRule="auto"/>
        <w:jc w:val="center"/>
        <w:rPr>
          <w:sz w:val="28"/>
          <w:szCs w:val="28"/>
        </w:rPr>
      </w:pPr>
      <w:bookmarkStart w:colFirst="0" w:colLast="0" w:name="_heading=h.tyjcwt" w:id="5"/>
      <w:bookmarkEnd w:id="5"/>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dt>
      <w:sdtPr>
        <w:tag w:val="goog_rdk_4"/>
      </w:sdtPr>
      <w:sdtContent>
        <w:p w:rsidR="00000000" w:rsidDel="00000000" w:rsidP="00000000" w:rsidRDefault="00000000" w:rsidRPr="00000000" w14:paraId="00000013">
          <w:pPr>
            <w:pStyle w:val="Title"/>
            <w:spacing w:after="60" w:before="20" w:line="276" w:lineRule="auto"/>
            <w:jc w:val="center"/>
            <w:rPr>
              <w:sz w:val="28"/>
              <w:szCs w:val="28"/>
            </w:rPr>
          </w:pPr>
          <w:r w:rsidDel="00000000" w:rsidR="00000000" w:rsidRPr="00000000">
            <w:rPr>
              <w:sz w:val="28"/>
              <w:szCs w:val="28"/>
              <w:rtl w:val="0"/>
            </w:rPr>
            <w:t xml:space="preserve">Docentes: Rausch, Atilio; Tossolini, Ileana</w:t>
          </w:r>
        </w:p>
      </w:sdtContent>
    </w:sdt>
    <w:p w:rsidR="00000000" w:rsidDel="00000000" w:rsidP="00000000" w:rsidRDefault="00000000" w:rsidRPr="00000000" w14:paraId="00000014">
      <w:pPr>
        <w:spacing w:after="60" w:before="20" w:line="276" w:lineRule="auto"/>
        <w:rPr/>
      </w:pPr>
      <w:r w:rsidDel="00000000" w:rsidR="00000000" w:rsidRPr="00000000">
        <w:rPr>
          <w:rtl w:val="0"/>
        </w:rPr>
      </w:r>
    </w:p>
    <w:p w:rsidR="00000000" w:rsidDel="00000000" w:rsidP="00000000" w:rsidRDefault="00000000" w:rsidRPr="00000000" w14:paraId="00000015">
      <w:pPr>
        <w:spacing w:after="60" w:before="20" w:line="276" w:lineRule="auto"/>
        <w:jc w:val="center"/>
        <w:rPr>
          <w:sz w:val="28"/>
          <w:szCs w:val="28"/>
        </w:rPr>
      </w:pPr>
      <w:r w:rsidDel="00000000" w:rsidR="00000000" w:rsidRPr="00000000">
        <w:rPr>
          <w:rtl w:val="0"/>
        </w:rPr>
      </w:r>
    </w:p>
    <w:p w:rsidR="00000000" w:rsidDel="00000000" w:rsidP="00000000" w:rsidRDefault="00000000" w:rsidRPr="00000000" w14:paraId="00000016">
      <w:pPr>
        <w:spacing w:after="60" w:before="20" w:line="276" w:lineRule="auto"/>
        <w:jc w:val="center"/>
        <w:rPr>
          <w:sz w:val="28"/>
          <w:szCs w:val="28"/>
        </w:rPr>
      </w:pPr>
      <w:r w:rsidDel="00000000" w:rsidR="00000000" w:rsidRPr="00000000">
        <w:rPr>
          <w:rtl w:val="0"/>
        </w:rPr>
      </w:r>
    </w:p>
    <w:p w:rsidR="00000000" w:rsidDel="00000000" w:rsidP="00000000" w:rsidRDefault="00000000" w:rsidRPr="00000000" w14:paraId="00000017">
      <w:pPr>
        <w:spacing w:after="60" w:before="20" w:line="276" w:lineRule="auto"/>
        <w:jc w:val="center"/>
        <w:rPr>
          <w:sz w:val="28"/>
          <w:szCs w:val="28"/>
        </w:rPr>
      </w:pPr>
      <w:r w:rsidDel="00000000" w:rsidR="00000000" w:rsidRPr="00000000">
        <w:rPr>
          <w:rtl w:val="0"/>
        </w:rPr>
      </w:r>
    </w:p>
    <w:p w:rsidR="00000000" w:rsidDel="00000000" w:rsidP="00000000" w:rsidRDefault="00000000" w:rsidRPr="00000000" w14:paraId="00000018">
      <w:pPr>
        <w:spacing w:after="60" w:before="20" w:line="276" w:lineRule="auto"/>
        <w:jc w:val="center"/>
        <w:rPr>
          <w:sz w:val="28"/>
          <w:szCs w:val="28"/>
        </w:rPr>
      </w:pPr>
      <w:r w:rsidDel="00000000" w:rsidR="00000000" w:rsidRPr="00000000">
        <w:rPr>
          <w:sz w:val="28"/>
          <w:szCs w:val="28"/>
          <w:rtl w:val="0"/>
        </w:rPr>
        <w:t xml:space="preserve">Carrera: Lic. en Bioinformática</w:t>
      </w:r>
    </w:p>
    <w:p w:rsidR="00000000" w:rsidDel="00000000" w:rsidP="00000000" w:rsidRDefault="00000000" w:rsidRPr="00000000" w14:paraId="00000019">
      <w:pPr>
        <w:spacing w:after="60" w:before="20" w:line="276" w:lineRule="auto"/>
        <w:jc w:val="center"/>
        <w:rPr>
          <w:sz w:val="28"/>
          <w:szCs w:val="28"/>
        </w:rPr>
      </w:pPr>
      <w:r w:rsidDel="00000000" w:rsidR="00000000" w:rsidRPr="00000000">
        <w:rPr>
          <w:rtl w:val="0"/>
        </w:rPr>
      </w:r>
    </w:p>
    <w:p w:rsidR="00000000" w:rsidDel="00000000" w:rsidP="00000000" w:rsidRDefault="00000000" w:rsidRPr="00000000" w14:paraId="0000001A">
      <w:pPr>
        <w:spacing w:after="60" w:before="20" w:line="276" w:lineRule="auto"/>
        <w:jc w:val="center"/>
        <w:rPr>
          <w:sz w:val="28"/>
          <w:szCs w:val="28"/>
        </w:rPr>
      </w:pPr>
      <w:r w:rsidDel="00000000" w:rsidR="00000000" w:rsidRPr="00000000">
        <w:rPr>
          <w:rtl w:val="0"/>
        </w:rPr>
      </w:r>
    </w:p>
    <w:p w:rsidR="00000000" w:rsidDel="00000000" w:rsidP="00000000" w:rsidRDefault="00000000" w:rsidRPr="00000000" w14:paraId="0000001B">
      <w:pPr>
        <w:pStyle w:val="Heading1"/>
        <w:spacing w:after="60" w:before="20" w:line="276" w:lineRule="auto"/>
        <w:rPr/>
      </w:pPr>
      <w:bookmarkStart w:colFirst="0" w:colLast="0" w:name="_heading=h.qytwz47s1kqv" w:id="6"/>
      <w:bookmarkEnd w:id="6"/>
      <w:r w:rsidDel="00000000" w:rsidR="00000000" w:rsidRPr="00000000">
        <w:rPr>
          <w:rtl w:val="0"/>
        </w:rPr>
        <w:t xml:space="preserve">Desarrollo</w:t>
      </w:r>
    </w:p>
    <w:p w:rsidR="00000000" w:rsidDel="00000000" w:rsidP="00000000" w:rsidRDefault="00000000" w:rsidRPr="00000000" w14:paraId="0000001C">
      <w:pPr>
        <w:spacing w:after="60" w:before="20" w:line="276" w:lineRule="auto"/>
        <w:jc w:val="both"/>
        <w:rPr/>
      </w:pPr>
      <w:r w:rsidDel="00000000" w:rsidR="00000000" w:rsidRPr="00000000">
        <w:rPr>
          <w:rtl w:val="0"/>
        </w:rPr>
        <w:t xml:space="preserve">1) Brucella Suis es una bacteria gram negativa del género Brucella específica de los cerdos, causa problemas reproductivos en los mismos y en humanos puede ocasionar una respuesta inmune como fiebre. El contagio humano usualmente ocurre por un contacto accidental con animales infectados o con la ingesta de comida contaminada. El organismo es considerado un potencial agente bioterrorista y fue uno de los primeros organismos patógenos en ser usado como arma por EEUU.</w:t>
      </w:r>
    </w:p>
    <w:p w:rsidR="00000000" w:rsidDel="00000000" w:rsidP="00000000" w:rsidRDefault="00000000" w:rsidRPr="00000000" w14:paraId="0000001D">
      <w:pPr>
        <w:spacing w:after="60" w:before="20" w:line="276" w:lineRule="auto"/>
        <w:jc w:val="both"/>
        <w:rPr/>
      </w:pPr>
      <w:r w:rsidDel="00000000" w:rsidR="00000000" w:rsidRPr="00000000">
        <w:rPr>
          <w:rtl w:val="0"/>
        </w:rPr>
        <w:t xml:space="preserve">Una vez que el organismo entra al cuerpo, se vuelve intracelular y entra en la sangre y las regiones linfáticas, multiplicándose dentro de los fagocitos y eventualmente causando bacteriemia.</w:t>
      </w:r>
    </w:p>
    <w:p w:rsidR="00000000" w:rsidDel="00000000" w:rsidP="00000000" w:rsidRDefault="00000000" w:rsidRPr="00000000" w14:paraId="0000001E">
      <w:pPr>
        <w:spacing w:after="60" w:before="20" w:line="276" w:lineRule="auto"/>
        <w:jc w:val="both"/>
        <w:rPr/>
      </w:pPr>
      <w:r w:rsidDel="00000000" w:rsidR="00000000" w:rsidRPr="00000000">
        <w:rPr>
          <w:rtl w:val="0"/>
        </w:rPr>
        <w:t xml:space="preserve">Existen unos 82 alineamientos al dia de la fecha en el NCBI de este organismo, también se cuentan con otros datos de interés como por ejemplo la mediana de largo total de secuencia de 3,31581 Mb, la mediana de cantidad de proteínas de 2967 y la mediana de %GC de 57,2%. Fuente: </w:t>
      </w:r>
      <w:hyperlink r:id="rId8">
        <w:r w:rsidDel="00000000" w:rsidR="00000000" w:rsidRPr="00000000">
          <w:rPr>
            <w:color w:val="1155cc"/>
            <w:u w:val="single"/>
            <w:rtl w:val="0"/>
          </w:rPr>
          <w:t xml:space="preserve">https://www.ncbi.nlm.nih.gov/genome/?term=Brucella%20suis</w:t>
        </w:r>
      </w:hyperlink>
      <w:r w:rsidDel="00000000" w:rsidR="00000000" w:rsidRPr="00000000">
        <w:rPr>
          <w:rtl w:val="0"/>
        </w:rPr>
      </w:r>
    </w:p>
    <w:p w:rsidR="00000000" w:rsidDel="00000000" w:rsidP="00000000" w:rsidRDefault="00000000" w:rsidRPr="00000000" w14:paraId="0000001F">
      <w:pPr>
        <w:spacing w:after="60" w:before="20" w:line="276" w:lineRule="auto"/>
        <w:jc w:val="both"/>
        <w:rPr/>
      </w:pPr>
      <w:r w:rsidDel="00000000" w:rsidR="00000000" w:rsidRPr="00000000">
        <w:rPr>
          <w:rtl w:val="0"/>
        </w:rPr>
      </w:r>
    </w:p>
    <w:p w:rsidR="00000000" w:rsidDel="00000000" w:rsidP="00000000" w:rsidRDefault="00000000" w:rsidRPr="00000000" w14:paraId="00000020">
      <w:pPr>
        <w:spacing w:after="60" w:before="20" w:line="276" w:lineRule="auto"/>
        <w:jc w:val="both"/>
        <w:rPr/>
      </w:pPr>
      <w:r w:rsidDel="00000000" w:rsidR="00000000" w:rsidRPr="00000000">
        <w:rPr>
          <w:rtl w:val="0"/>
        </w:rPr>
        <w:t xml:space="preserve">2) Para el procesamiento de cada una de las secuencias </w:t>
      </w:r>
      <w:r w:rsidDel="00000000" w:rsidR="00000000" w:rsidRPr="00000000">
        <w:rPr>
          <w:rtl w:val="0"/>
        </w:rPr>
        <w:t xml:space="preserve">provistas</w:t>
      </w:r>
      <w:r w:rsidDel="00000000" w:rsidR="00000000" w:rsidRPr="00000000">
        <w:rPr>
          <w:rtl w:val="0"/>
        </w:rPr>
        <w:t xml:space="preserve"> en el dataset se utilizó pregap4. Posteriormente se ensamblaron las secuencias mediante gap4 dando los siguientes resultados:</w:t>
      </w:r>
    </w:p>
    <w:p w:rsidR="00000000" w:rsidDel="00000000" w:rsidP="00000000" w:rsidRDefault="00000000" w:rsidRPr="00000000" w14:paraId="00000021">
      <w:pPr>
        <w:spacing w:line="276" w:lineRule="auto"/>
        <w:jc w:val="both"/>
        <w:rPr/>
      </w:pPr>
      <w:r w:rsidDel="00000000" w:rsidR="00000000" w:rsidRPr="00000000">
        <w:rPr>
          <w:rFonts w:ascii="Calibri" w:cs="Calibri" w:eastAsia="Calibri" w:hAnsi="Calibri"/>
        </w:rPr>
        <w:drawing>
          <wp:inline distB="114300" distT="114300" distL="114300" distR="114300">
            <wp:extent cx="3512240" cy="396017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12240" cy="396017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60" w:before="20" w:line="276" w:lineRule="auto"/>
        <w:jc w:val="both"/>
        <w:rPr/>
      </w:pPr>
      <w:r w:rsidDel="00000000" w:rsidR="00000000" w:rsidRPr="00000000">
        <w:rPr>
          <w:rtl w:val="0"/>
        </w:rPr>
        <w:t xml:space="preserve">Obteniendo como resultado del ensamblado y de unir los contigs, un sólo contig de un largo de 26726 pb, contando pads y gaps. Se creó un archivo “consenso.fasta” con la secuencia.</w:t>
      </w:r>
    </w:p>
    <w:p w:rsidR="00000000" w:rsidDel="00000000" w:rsidP="00000000" w:rsidRDefault="00000000" w:rsidRPr="00000000" w14:paraId="00000023">
      <w:pPr>
        <w:spacing w:after="60" w:before="20" w:line="276" w:lineRule="auto"/>
        <w:jc w:val="both"/>
        <w:rPr/>
      </w:pPr>
      <w:r w:rsidDel="00000000" w:rsidR="00000000" w:rsidRPr="00000000">
        <w:rPr>
          <w:rtl w:val="0"/>
        </w:rPr>
      </w:r>
    </w:p>
    <w:p w:rsidR="00000000" w:rsidDel="00000000" w:rsidP="00000000" w:rsidRDefault="00000000" w:rsidRPr="00000000" w14:paraId="00000024">
      <w:pPr>
        <w:spacing w:after="60" w:before="20" w:line="276" w:lineRule="auto"/>
        <w:jc w:val="both"/>
        <w:rPr/>
      </w:pPr>
      <w:r w:rsidDel="00000000" w:rsidR="00000000" w:rsidRPr="00000000">
        <w:rPr>
          <w:rtl w:val="0"/>
        </w:rPr>
      </w:r>
    </w:p>
    <w:p w:rsidR="00000000" w:rsidDel="00000000" w:rsidP="00000000" w:rsidRDefault="00000000" w:rsidRPr="00000000" w14:paraId="00000025">
      <w:pPr>
        <w:spacing w:after="60" w:before="20" w:line="276" w:lineRule="auto"/>
        <w:jc w:val="both"/>
        <w:rPr/>
      </w:pPr>
      <w:r w:rsidDel="00000000" w:rsidR="00000000" w:rsidRPr="00000000">
        <w:rPr>
          <w:rtl w:val="0"/>
        </w:rPr>
        <w:t xml:space="preserve">3) Luego de extraer la secuencia consenso de gap4 en formato FASTA se utilizan dos herramientas online para obtener el tamaño total de la secuencia y el porcentaje de GC:</w:t>
      </w:r>
    </w:p>
    <w:p w:rsidR="00000000" w:rsidDel="00000000" w:rsidP="00000000" w:rsidRDefault="00000000" w:rsidRPr="00000000" w14:paraId="00000026">
      <w:pPr>
        <w:spacing w:line="276"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2987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298700"/>
                    </a:xfrm>
                    <a:prstGeom prst="rect"/>
                    <a:ln/>
                  </pic:spPr>
                </pic:pic>
              </a:graphicData>
            </a:graphic>
          </wp:inline>
        </w:drawing>
      </w:r>
      <w:hyperlink r:id="rId11">
        <w:r w:rsidDel="00000000" w:rsidR="00000000" w:rsidRPr="00000000">
          <w:rPr>
            <w:rFonts w:ascii="Calibri" w:cs="Calibri" w:eastAsia="Calibri" w:hAnsi="Calibri"/>
            <w:color w:val="1155cc"/>
            <w:u w:val="single"/>
            <w:rtl w:val="0"/>
          </w:rPr>
          <w:t xml:space="preserve">https://jamiemcgowan.ie/bioinf/gc.html</w:t>
        </w:r>
      </w:hyperlink>
      <w:r w:rsidDel="00000000" w:rsidR="00000000" w:rsidRPr="00000000">
        <w:rPr>
          <w:rtl w:val="0"/>
        </w:rPr>
      </w:r>
    </w:p>
    <w:p w:rsidR="00000000" w:rsidDel="00000000" w:rsidP="00000000" w:rsidRDefault="00000000" w:rsidRPr="00000000" w14:paraId="00000027">
      <w:pPr>
        <w:spacing w:line="276"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3274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jc w:val="both"/>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https://www.biologicscorp.com/tools/GCContent/</w:t>
        </w:r>
      </w:hyperlink>
      <w:r w:rsidDel="00000000" w:rsidR="00000000" w:rsidRPr="00000000">
        <w:rPr>
          <w:rtl w:val="0"/>
        </w:rPr>
      </w:r>
    </w:p>
    <w:p w:rsidR="00000000" w:rsidDel="00000000" w:rsidP="00000000" w:rsidRDefault="00000000" w:rsidRPr="00000000" w14:paraId="00000029">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60" w:before="20" w:line="276" w:lineRule="auto"/>
        <w:jc w:val="both"/>
        <w:rPr/>
      </w:pPr>
      <w:r w:rsidDel="00000000" w:rsidR="00000000" w:rsidRPr="00000000">
        <w:rPr>
          <w:rtl w:val="0"/>
        </w:rPr>
        <w:t xml:space="preserve">Concluyendo que la secuencia consenso tiene un largo de 26430 pb y un porcentaje de GC de 55,95%.</w:t>
      </w:r>
    </w:p>
    <w:p w:rsidR="00000000" w:rsidDel="00000000" w:rsidP="00000000" w:rsidRDefault="00000000" w:rsidRPr="00000000" w14:paraId="0000002B">
      <w:pPr>
        <w:spacing w:after="60" w:before="20" w:line="276" w:lineRule="auto"/>
        <w:jc w:val="both"/>
        <w:rPr/>
      </w:pPr>
      <w:r w:rsidDel="00000000" w:rsidR="00000000" w:rsidRPr="00000000">
        <w:rPr>
          <w:rtl w:val="0"/>
        </w:rPr>
        <w:t xml:space="preserve">Este porcentaje de GC resulta importante en el caso de los organismos procariotas ya que es un carácter ampliamente utilizado en las descripciones taxonómicas de estos.</w:t>
      </w:r>
    </w:p>
    <w:p w:rsidR="00000000" w:rsidDel="00000000" w:rsidP="00000000" w:rsidRDefault="00000000" w:rsidRPr="00000000" w14:paraId="0000002C">
      <w:pPr>
        <w:spacing w:after="60" w:before="20" w:line="276" w:lineRule="auto"/>
        <w:jc w:val="both"/>
        <w:rPr/>
      </w:pPr>
      <w:r w:rsidDel="00000000" w:rsidR="00000000" w:rsidRPr="00000000">
        <w:rPr>
          <w:rtl w:val="0"/>
        </w:rPr>
      </w:r>
    </w:p>
    <w:p w:rsidR="00000000" w:rsidDel="00000000" w:rsidP="00000000" w:rsidRDefault="00000000" w:rsidRPr="00000000" w14:paraId="0000002D">
      <w:pPr>
        <w:spacing w:after="60" w:before="20" w:line="276" w:lineRule="auto"/>
        <w:jc w:val="both"/>
        <w:rPr/>
      </w:pPr>
      <w:r w:rsidDel="00000000" w:rsidR="00000000" w:rsidRPr="00000000">
        <w:rPr>
          <w:rtl w:val="0"/>
        </w:rPr>
        <w:t xml:space="preserve">4) Para la predicción de genes de la secuencia consenso obtenido se optarán por 3 alternativas, ya que siempre lo mejor es tener múltiples resultados de una predicción y anotación para poder compararlas y no cometer errores u omisiones, se usará Prokka, Bakta y finalmente FgenesB para la predicción y luego una búsqueda en BLAST para la anotación ya que FgenesB sólo realiza una predicción.</w:t>
      </w:r>
    </w:p>
    <w:p w:rsidR="00000000" w:rsidDel="00000000" w:rsidP="00000000" w:rsidRDefault="00000000" w:rsidRPr="00000000" w14:paraId="0000002E">
      <w:pPr>
        <w:spacing w:after="60" w:before="20" w:line="276" w:lineRule="auto"/>
        <w:jc w:val="both"/>
        <w:rPr/>
      </w:pPr>
      <w:r w:rsidDel="00000000" w:rsidR="00000000" w:rsidRPr="00000000">
        <w:rPr>
          <w:rtl w:val="0"/>
        </w:rPr>
        <w:t xml:space="preserve">FgenesB: </w:t>
      </w:r>
    </w:p>
    <w:p w:rsidR="00000000" w:rsidDel="00000000" w:rsidP="00000000" w:rsidRDefault="00000000" w:rsidRPr="00000000" w14:paraId="0000002F">
      <w:pPr>
        <w:spacing w:after="60" w:before="20" w:line="276" w:lineRule="auto"/>
        <w:jc w:val="both"/>
        <w:rPr/>
      </w:pPr>
      <w:r w:rsidDel="00000000" w:rsidR="00000000" w:rsidRPr="00000000">
        <w:rPr>
          <w:rtl w:val="0"/>
        </w:rPr>
        <w:t xml:space="preserve">Como parámetro se utilizó la tabla de código genético 11, “The Bacterial, Archaeal and Plant Plastid Code”, al seleccionar el organismo más cercano se observó que existen dos opciones para Brucella suis, chromosome I y chromosome II, por lo tanto se realizó una corrida con cada una y se consideraron predicciones diferentes, los resultados obtenidos fueron guardados en “</w:t>
      </w:r>
      <w:r w:rsidDel="00000000" w:rsidR="00000000" w:rsidRPr="00000000">
        <w:rPr>
          <w:rtl w:val="0"/>
        </w:rPr>
        <w:t xml:space="preserve">reschromosome1.txt</w:t>
      </w:r>
      <w:r w:rsidDel="00000000" w:rsidR="00000000" w:rsidRPr="00000000">
        <w:rPr>
          <w:rtl w:val="0"/>
        </w:rPr>
        <w:t xml:space="preserve">” y “</w:t>
      </w:r>
      <w:r w:rsidDel="00000000" w:rsidR="00000000" w:rsidRPr="00000000">
        <w:rPr>
          <w:rtl w:val="0"/>
        </w:rPr>
        <w:t xml:space="preserve">reschromosome2.txt</w:t>
      </w:r>
      <w:r w:rsidDel="00000000" w:rsidR="00000000" w:rsidRPr="00000000">
        <w:rPr>
          <w:rtl w:val="0"/>
        </w:rPr>
        <w:t xml:space="preserve">”, analizandolos resultan ser ligeramente diferentes y también se detectaron 25 genes utilizando cromosoma 1 y 28 con el cromosoma 2.</w:t>
      </w:r>
    </w:p>
    <w:p w:rsidR="00000000" w:rsidDel="00000000" w:rsidP="00000000" w:rsidRDefault="00000000" w:rsidRPr="00000000" w14:paraId="00000030">
      <w:pPr>
        <w:spacing w:after="60" w:before="20" w:line="276" w:lineRule="auto"/>
        <w:jc w:val="both"/>
        <w:rPr/>
      </w:pPr>
      <w:r w:rsidDel="00000000" w:rsidR="00000000" w:rsidRPr="00000000">
        <w:rPr>
          <w:rtl w:val="0"/>
        </w:rPr>
      </w:r>
    </w:p>
    <w:p w:rsidR="00000000" w:rsidDel="00000000" w:rsidP="00000000" w:rsidRDefault="00000000" w:rsidRPr="00000000" w14:paraId="00000031">
      <w:pPr>
        <w:spacing w:after="60" w:before="20" w:line="276" w:lineRule="auto"/>
        <w:jc w:val="both"/>
        <w:rPr/>
      </w:pPr>
      <w:r w:rsidDel="00000000" w:rsidR="00000000" w:rsidRPr="00000000">
        <w:rPr>
          <w:rtl w:val="0"/>
        </w:rPr>
        <w:t xml:space="preserve">Prokka:</w:t>
      </w:r>
    </w:p>
    <w:p w:rsidR="00000000" w:rsidDel="00000000" w:rsidP="00000000" w:rsidRDefault="00000000" w:rsidRPr="00000000" w14:paraId="00000032">
      <w:pPr>
        <w:spacing w:after="60" w:before="20" w:lineRule="auto"/>
        <w:jc w:val="both"/>
        <w:rPr/>
      </w:pPr>
      <w:r w:rsidDel="00000000" w:rsidR="00000000" w:rsidRPr="00000000">
        <w:rPr>
          <w:rtl w:val="0"/>
        </w:rPr>
        <w:t xml:space="preserve">Para el caso de prokka se corre simplemente el comando “prokka consenso.fasta --evalue 1-e05” y se obtienen los archivos de resultados, en el archivo “PROKKA_10232022.txt” se escribe la cantidad de CDS encontrados, en este caso 24.</w:t>
      </w:r>
    </w:p>
    <w:p w:rsidR="00000000" w:rsidDel="00000000" w:rsidP="00000000" w:rsidRDefault="00000000" w:rsidRPr="00000000" w14:paraId="00000033">
      <w:pPr>
        <w:spacing w:after="60" w:before="20" w:line="276" w:lineRule="auto"/>
        <w:jc w:val="both"/>
        <w:rPr/>
      </w:pPr>
      <w:r w:rsidDel="00000000" w:rsidR="00000000" w:rsidRPr="00000000">
        <w:rPr>
          <w:rtl w:val="0"/>
        </w:rPr>
      </w:r>
    </w:p>
    <w:p w:rsidR="00000000" w:rsidDel="00000000" w:rsidP="00000000" w:rsidRDefault="00000000" w:rsidRPr="00000000" w14:paraId="00000034">
      <w:pPr>
        <w:spacing w:after="60" w:before="20" w:line="276" w:lineRule="auto"/>
        <w:jc w:val="both"/>
        <w:rPr/>
      </w:pPr>
      <w:r w:rsidDel="00000000" w:rsidR="00000000" w:rsidRPr="00000000">
        <w:rPr>
          <w:rtl w:val="0"/>
        </w:rPr>
        <w:t xml:space="preserve">Bakta:</w:t>
      </w:r>
    </w:p>
    <w:p w:rsidR="00000000" w:rsidDel="00000000" w:rsidP="00000000" w:rsidRDefault="00000000" w:rsidRPr="00000000" w14:paraId="00000035">
      <w:pPr>
        <w:spacing w:after="60" w:before="20" w:lineRule="auto"/>
        <w:jc w:val="both"/>
        <w:rPr/>
      </w:pPr>
      <w:r w:rsidDel="00000000" w:rsidR="00000000" w:rsidRPr="00000000">
        <w:rPr>
          <w:rtl w:val="0"/>
        </w:rPr>
        <w:t xml:space="preserve">Para el caso de Bakta se optó por Bakta web (</w:t>
      </w:r>
      <w:hyperlink r:id="rId14">
        <w:r w:rsidDel="00000000" w:rsidR="00000000" w:rsidRPr="00000000">
          <w:rPr>
            <w:color w:val="1155cc"/>
            <w:u w:val="single"/>
            <w:rtl w:val="0"/>
          </w:rPr>
          <w:t xml:space="preserve">https://bakta.computational.bio/</w:t>
        </w:r>
      </w:hyperlink>
      <w:r w:rsidDel="00000000" w:rsidR="00000000" w:rsidRPr="00000000">
        <w:rPr>
          <w:rtl w:val="0"/>
        </w:rPr>
        <w:t xml:space="preserve">), una vez finalizado el proceso se muestra una página con los resultados, similar a BLAST del NCBI, en la página se muestra que se encontraron 38 CDS.</w:t>
      </w:r>
    </w:p>
    <w:p w:rsidR="00000000" w:rsidDel="00000000" w:rsidP="00000000" w:rsidRDefault="00000000" w:rsidRPr="00000000" w14:paraId="00000036">
      <w:pPr>
        <w:spacing w:after="60" w:before="20" w:line="276" w:lineRule="auto"/>
        <w:jc w:val="both"/>
        <w:rPr/>
      </w:pPr>
      <w:r w:rsidDel="00000000" w:rsidR="00000000" w:rsidRPr="00000000">
        <w:rPr>
          <w:rtl w:val="0"/>
        </w:rPr>
      </w:r>
    </w:p>
    <w:p w:rsidR="00000000" w:rsidDel="00000000" w:rsidP="00000000" w:rsidRDefault="00000000" w:rsidRPr="00000000" w14:paraId="00000037">
      <w:pPr>
        <w:spacing w:after="60" w:before="20" w:line="276" w:lineRule="auto"/>
        <w:jc w:val="both"/>
        <w:rPr/>
      </w:pPr>
      <w:r w:rsidDel="00000000" w:rsidR="00000000" w:rsidRPr="00000000">
        <w:rPr>
          <w:rtl w:val="0"/>
        </w:rPr>
        <w:t xml:space="preserve">5) FgenesB: </w:t>
      </w:r>
    </w:p>
    <w:p w:rsidR="00000000" w:rsidDel="00000000" w:rsidP="00000000" w:rsidRDefault="00000000" w:rsidRPr="00000000" w14:paraId="00000038">
      <w:pPr>
        <w:spacing w:after="60" w:before="20" w:line="276" w:lineRule="auto"/>
        <w:jc w:val="both"/>
        <w:rPr/>
      </w:pPr>
      <w:r w:rsidDel="00000000" w:rsidR="00000000" w:rsidRPr="00000000">
        <w:rPr>
          <w:rtl w:val="0"/>
        </w:rPr>
        <w:t xml:space="preserve">La salida del programa ya cuenta con los genes en formato fasta en proteínas, para obtener la secuencia de nucleótidos se utilizó “</w:t>
      </w:r>
      <w:r w:rsidDel="00000000" w:rsidR="00000000" w:rsidRPr="00000000">
        <w:rPr>
          <w:rtl w:val="0"/>
        </w:rPr>
        <w:t xml:space="preserve">extractseq</w:t>
      </w:r>
      <w:r w:rsidDel="00000000" w:rsidR="00000000" w:rsidRPr="00000000">
        <w:rPr>
          <w:rtl w:val="0"/>
        </w:rPr>
        <w:t xml:space="preserve">” del paquete E</w:t>
      </w:r>
      <w:r w:rsidDel="00000000" w:rsidR="00000000" w:rsidRPr="00000000">
        <w:rPr>
          <w:rtl w:val="0"/>
        </w:rPr>
        <w:t xml:space="preserve">mboss</w:t>
      </w:r>
      <w:r w:rsidDel="00000000" w:rsidR="00000000" w:rsidRPr="00000000">
        <w:rPr>
          <w:rtl w:val="0"/>
        </w:rPr>
        <w:t xml:space="preserve"> con las posiciones obtenidas, también se utilizó “</w:t>
      </w:r>
      <w:r w:rsidDel="00000000" w:rsidR="00000000" w:rsidRPr="00000000">
        <w:rPr>
          <w:rtl w:val="0"/>
        </w:rPr>
        <w:t xml:space="preserve">revseq</w:t>
      </w:r>
      <w:r w:rsidDel="00000000" w:rsidR="00000000" w:rsidRPr="00000000">
        <w:rPr>
          <w:rtl w:val="0"/>
        </w:rPr>
        <w:t xml:space="preserve">” de E</w:t>
      </w:r>
      <w:r w:rsidDel="00000000" w:rsidR="00000000" w:rsidRPr="00000000">
        <w:rPr>
          <w:rtl w:val="0"/>
        </w:rPr>
        <w:t xml:space="preserve">mboss</w:t>
      </w:r>
      <w:r w:rsidDel="00000000" w:rsidR="00000000" w:rsidRPr="00000000">
        <w:rPr>
          <w:rtl w:val="0"/>
        </w:rPr>
        <w:t xml:space="preserve"> para obtener la reversa complementaria y extraer las secuencias en la hebra negativa.</w:t>
      </w:r>
    </w:p>
    <w:p w:rsidR="00000000" w:rsidDel="00000000" w:rsidP="00000000" w:rsidRDefault="00000000" w:rsidRPr="00000000" w14:paraId="00000039">
      <w:pPr>
        <w:spacing w:after="60" w:before="20" w:line="276" w:lineRule="auto"/>
        <w:jc w:val="both"/>
        <w:rPr/>
      </w:pPr>
      <w:r w:rsidDel="00000000" w:rsidR="00000000" w:rsidRPr="00000000">
        <w:rPr>
          <w:rtl w:val="0"/>
        </w:rPr>
      </w:r>
    </w:p>
    <w:p w:rsidR="00000000" w:rsidDel="00000000" w:rsidP="00000000" w:rsidRDefault="00000000" w:rsidRPr="00000000" w14:paraId="0000003A">
      <w:pPr>
        <w:spacing w:after="60" w:before="20" w:lineRule="auto"/>
        <w:jc w:val="both"/>
        <w:rPr/>
      </w:pPr>
      <w:r w:rsidDel="00000000" w:rsidR="00000000" w:rsidRPr="00000000">
        <w:rPr>
          <w:rtl w:val="0"/>
        </w:rPr>
        <w:t xml:space="preserve">Prokka:</w:t>
      </w:r>
    </w:p>
    <w:p w:rsidR="00000000" w:rsidDel="00000000" w:rsidP="00000000" w:rsidRDefault="00000000" w:rsidRPr="00000000" w14:paraId="0000003B">
      <w:pPr>
        <w:spacing w:after="60" w:before="20" w:lineRule="auto"/>
        <w:jc w:val="both"/>
        <w:rPr/>
      </w:pPr>
      <w:r w:rsidDel="00000000" w:rsidR="00000000" w:rsidRPr="00000000">
        <w:rPr>
          <w:rtl w:val="0"/>
        </w:rPr>
        <w:t xml:space="preserve">Para Prokka no es necesario ningún tratamiento ya que el archivo “PROKKA_10232022.ffn” contiene los distintos genes encontrados en secuencia de nucleótidos y “PROKKA_10232022.faa” en secuencia de proteínas.</w:t>
      </w:r>
    </w:p>
    <w:p w:rsidR="00000000" w:rsidDel="00000000" w:rsidP="00000000" w:rsidRDefault="00000000" w:rsidRPr="00000000" w14:paraId="0000003C">
      <w:pPr>
        <w:spacing w:after="60" w:before="20" w:lineRule="auto"/>
        <w:jc w:val="both"/>
        <w:rPr/>
      </w:pPr>
      <w:r w:rsidDel="00000000" w:rsidR="00000000" w:rsidRPr="00000000">
        <w:rPr>
          <w:rtl w:val="0"/>
        </w:rPr>
      </w:r>
    </w:p>
    <w:p w:rsidR="00000000" w:rsidDel="00000000" w:rsidP="00000000" w:rsidRDefault="00000000" w:rsidRPr="00000000" w14:paraId="0000003D">
      <w:pPr>
        <w:spacing w:after="60" w:before="20" w:lineRule="auto"/>
        <w:jc w:val="both"/>
        <w:rPr/>
      </w:pPr>
      <w:r w:rsidDel="00000000" w:rsidR="00000000" w:rsidRPr="00000000">
        <w:rPr>
          <w:rtl w:val="0"/>
        </w:rPr>
        <w:t xml:space="preserve">Bakta:</w:t>
      </w:r>
    </w:p>
    <w:p w:rsidR="00000000" w:rsidDel="00000000" w:rsidP="00000000" w:rsidRDefault="00000000" w:rsidRPr="00000000" w14:paraId="0000003E">
      <w:pPr>
        <w:spacing w:after="60" w:before="20" w:lineRule="auto"/>
        <w:jc w:val="both"/>
        <w:rPr/>
      </w:pPr>
      <w:r w:rsidDel="00000000" w:rsidR="00000000" w:rsidRPr="00000000">
        <w:rPr>
          <w:rtl w:val="0"/>
        </w:rPr>
        <w:t xml:space="preserve">De manera similar a Prokka, Bakta Web permite bajar los archivos con extensión “ffn” y “faa” que contienen las secuencias de ADN y aminoácidos respectivamente.</w:t>
      </w:r>
    </w:p>
    <w:p w:rsidR="00000000" w:rsidDel="00000000" w:rsidP="00000000" w:rsidRDefault="00000000" w:rsidRPr="00000000" w14:paraId="0000003F">
      <w:pPr>
        <w:spacing w:after="60" w:before="20" w:lineRule="auto"/>
        <w:jc w:val="both"/>
        <w:rPr/>
      </w:pPr>
      <w:r w:rsidDel="00000000" w:rsidR="00000000" w:rsidRPr="00000000">
        <w:rPr>
          <w:rtl w:val="0"/>
        </w:rPr>
      </w:r>
    </w:p>
    <w:p w:rsidR="00000000" w:rsidDel="00000000" w:rsidP="00000000" w:rsidRDefault="00000000" w:rsidRPr="00000000" w14:paraId="00000040">
      <w:pPr>
        <w:spacing w:after="60" w:before="20" w:lineRule="auto"/>
        <w:jc w:val="both"/>
        <w:rPr/>
      </w:pPr>
      <w:r w:rsidDel="00000000" w:rsidR="00000000" w:rsidRPr="00000000">
        <w:rPr>
          <w:rtl w:val="0"/>
        </w:rPr>
        <w:t xml:space="preserve">6) Para cada set de resultados, los 2 de fgenesB, Prokka y Bakta, se ejecuta una búsqueda en BLAST web utilizando BLASTP y la base de datos nr y se adjuntan los resultados en cada carpeta correspondiente, posteriormente se cruzan y revisan manualmente los resultados de BLASTP y los de cada predicción de fgenesB y se anotan los genes, algo similar se hace con las salidas de Prokka y Bakta sólo que al ser pipelines integradores algunos de los genes ya están anotados.</w:t>
      </w:r>
    </w:p>
    <w:p w:rsidR="00000000" w:rsidDel="00000000" w:rsidP="00000000" w:rsidRDefault="00000000" w:rsidRPr="00000000" w14:paraId="00000041">
      <w:pPr>
        <w:spacing w:after="60" w:before="20" w:lineRule="auto"/>
        <w:jc w:val="both"/>
        <w:rPr/>
      </w:pPr>
      <w:r w:rsidDel="00000000" w:rsidR="00000000" w:rsidRPr="00000000">
        <w:rPr>
          <w:rtl w:val="0"/>
        </w:rPr>
      </w:r>
    </w:p>
    <w:p w:rsidR="00000000" w:rsidDel="00000000" w:rsidP="00000000" w:rsidRDefault="00000000" w:rsidRPr="00000000" w14:paraId="00000042">
      <w:pPr>
        <w:spacing w:after="60" w:before="20" w:lineRule="auto"/>
        <w:jc w:val="both"/>
        <w:rPr/>
      </w:pPr>
      <w:r w:rsidDel="00000000" w:rsidR="00000000" w:rsidRPr="00000000">
        <w:rPr>
          <w:rtl w:val="0"/>
        </w:rPr>
      </w:r>
    </w:p>
    <w:p w:rsidR="00000000" w:rsidDel="00000000" w:rsidP="00000000" w:rsidRDefault="00000000" w:rsidRPr="00000000" w14:paraId="00000043">
      <w:pPr>
        <w:spacing w:after="60" w:before="20" w:lineRule="auto"/>
        <w:jc w:val="both"/>
        <w:rPr/>
      </w:pPr>
      <w:r w:rsidDel="00000000" w:rsidR="00000000" w:rsidRPr="00000000">
        <w:rPr>
          <w:rtl w:val="0"/>
        </w:rPr>
        <w:t xml:space="preserve">7) Para poder procesar los resultados de BLASTP mediante el script y la librería Bio::SearchIO se tuvo que descargar nuevamente los resultados de la página de BLAST del NCBI pero está vez desde la interfaz del antiguo formato, ya que los obtenidos en la actividad 6 para la anotación no se leían correctamente.</w:t>
      </w:r>
    </w:p>
    <w:p w:rsidR="00000000" w:rsidDel="00000000" w:rsidP="00000000" w:rsidRDefault="00000000" w:rsidRPr="00000000" w14:paraId="00000044">
      <w:pPr>
        <w:spacing w:after="60" w:before="20" w:lineRule="auto"/>
        <w:jc w:val="both"/>
        <w:rPr/>
      </w:pPr>
      <w:r w:rsidDel="00000000" w:rsidR="00000000" w:rsidRPr="00000000">
        <w:rPr>
          <w:rtl w:val="0"/>
        </w:rPr>
        <w:t xml:space="preserve">Consideraciones de uso del script:</w:t>
      </w:r>
    </w:p>
    <w:p w:rsidR="00000000" w:rsidDel="00000000" w:rsidP="00000000" w:rsidRDefault="00000000" w:rsidRPr="00000000" w14:paraId="00000045">
      <w:pPr>
        <w:numPr>
          <w:ilvl w:val="0"/>
          <w:numId w:val="1"/>
        </w:numPr>
        <w:spacing w:after="0" w:afterAutospacing="0" w:before="20" w:lineRule="auto"/>
        <w:ind w:left="720" w:hanging="360"/>
        <w:jc w:val="both"/>
        <w:rPr>
          <w:u w:val="none"/>
        </w:rPr>
      </w:pPr>
      <w:r w:rsidDel="00000000" w:rsidR="00000000" w:rsidRPr="00000000">
        <w:rPr>
          <w:rtl w:val="0"/>
        </w:rPr>
        <w:t xml:space="preserve">Se coloca el nombre del archivo de entrada por consola al ejecutar el script.</w:t>
      </w:r>
    </w:p>
    <w:p w:rsidR="00000000" w:rsidDel="00000000" w:rsidP="00000000" w:rsidRDefault="00000000" w:rsidRPr="00000000" w14:paraId="00000046">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Sólo se procesa el mejor HSP por hit.</w:t>
      </w:r>
    </w:p>
    <w:p w:rsidR="00000000" w:rsidDel="00000000" w:rsidP="00000000" w:rsidRDefault="00000000" w:rsidRPr="00000000" w14:paraId="00000047">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Si una proteína no tiene hits no se crea un archivo de salida y se omite en el procesamiento.</w:t>
      </w:r>
    </w:p>
    <w:p w:rsidR="00000000" w:rsidDel="00000000" w:rsidP="00000000" w:rsidRDefault="00000000" w:rsidRPr="00000000" w14:paraId="00000048">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Se reemplazan “/” en los nombres de las proteínas por “-” ya que genera conflictos al abrir los archivos.</w:t>
      </w:r>
    </w:p>
    <w:p w:rsidR="00000000" w:rsidDel="00000000" w:rsidP="00000000" w:rsidRDefault="00000000" w:rsidRPr="00000000" w14:paraId="00000049">
      <w:pPr>
        <w:numPr>
          <w:ilvl w:val="0"/>
          <w:numId w:val="1"/>
        </w:numPr>
        <w:spacing w:after="60" w:before="0" w:beforeAutospacing="0" w:lineRule="auto"/>
        <w:ind w:left="720" w:hanging="360"/>
        <w:jc w:val="both"/>
        <w:rPr>
          <w:u w:val="none"/>
        </w:rPr>
      </w:pPr>
      <w:r w:rsidDel="00000000" w:rsidR="00000000" w:rsidRPr="00000000">
        <w:rPr>
          <w:rtl w:val="0"/>
        </w:rPr>
        <w:t xml:space="preserve">Se consideró a %secuencia alineada como la fracción de la secuencia que estaba “conservada”, es decir, el porcentaje de bases que tuvieron un score positivo en el alineamiento.</w:t>
      </w:r>
    </w:p>
    <w:p w:rsidR="00000000" w:rsidDel="00000000" w:rsidP="00000000" w:rsidRDefault="00000000" w:rsidRPr="00000000" w14:paraId="0000004A">
      <w:pPr>
        <w:spacing w:after="60" w:before="20" w:lineRule="auto"/>
        <w:jc w:val="both"/>
        <w:rPr/>
      </w:pPr>
      <w:r w:rsidDel="00000000" w:rsidR="00000000" w:rsidRPr="00000000">
        <w:rPr>
          <w:rtl w:val="0"/>
        </w:rPr>
      </w:r>
    </w:p>
    <w:p w:rsidR="00000000" w:rsidDel="00000000" w:rsidP="00000000" w:rsidRDefault="00000000" w:rsidRPr="00000000" w14:paraId="0000004B">
      <w:pPr>
        <w:spacing w:after="60" w:before="20" w:lineRule="auto"/>
        <w:jc w:val="both"/>
        <w:rPr>
          <w:u w:val="single"/>
        </w:rPr>
      </w:pPr>
      <w:r w:rsidDel="00000000" w:rsidR="00000000" w:rsidRPr="00000000">
        <w:rPr>
          <w:u w:val="single"/>
          <w:rtl w:val="0"/>
        </w:rPr>
        <w:t xml:space="preserve">Comparación de resultados</w:t>
      </w:r>
    </w:p>
    <w:p w:rsidR="00000000" w:rsidDel="00000000" w:rsidP="00000000" w:rsidRDefault="00000000" w:rsidRPr="00000000" w14:paraId="0000004C">
      <w:pPr>
        <w:spacing w:after="60" w:before="20" w:lineRule="auto"/>
        <w:jc w:val="both"/>
        <w:rPr/>
      </w:pPr>
      <w:r w:rsidDel="00000000" w:rsidR="00000000" w:rsidRPr="00000000">
        <w:rPr>
          <w:rtl w:val="0"/>
        </w:rPr>
        <w:t xml:space="preserve">De manera general los archivos de salida obtenidos mediante pipelines integradores </w:t>
      </w:r>
      <w:r w:rsidDel="00000000" w:rsidR="00000000" w:rsidRPr="00000000">
        <w:rPr>
          <w:rtl w:val="0"/>
        </w:rPr>
        <w:t xml:space="preserve">requirieron</w:t>
      </w:r>
      <w:r w:rsidDel="00000000" w:rsidR="00000000" w:rsidRPr="00000000">
        <w:rPr>
          <w:rtl w:val="0"/>
        </w:rPr>
        <w:t xml:space="preserve"> poca refinación en cuanto a la anotación, a diferencia de los obtenidos con fgenesb que requirieron anotarlos por completo de manera manual y por lo tanto un mayor esfuerzo. Bakta resultó más precisa que Prokka en cuanto a la anotación, es decir, que requirió una menor refinación, pero detectó mayor cantidad de proteínas hipotéticas. La predicción de genes con el cromosoma I de fgenesb resultó en una menor cantidad de proteínas hipotéticas, 2, que la predicción con el cromosoma II, 6, lo que podría indicar que el fragmento pertenece al cromosoma I ya que la predicción de genes con él obtuvo mayor proporción de proteínas ya identificadas.</w:t>
      </w:r>
    </w:p>
    <w:p w:rsidR="00000000" w:rsidDel="00000000" w:rsidP="00000000" w:rsidRDefault="00000000" w:rsidRPr="00000000" w14:paraId="0000004D">
      <w:pPr>
        <w:spacing w:after="60" w:before="20" w:lineRule="auto"/>
        <w:jc w:val="both"/>
        <w:rPr/>
      </w:pPr>
      <w:r w:rsidDel="00000000" w:rsidR="00000000" w:rsidRPr="00000000">
        <w:rPr>
          <w:rtl w:val="0"/>
        </w:rPr>
      </w:r>
    </w:p>
    <w:p w:rsidR="00000000" w:rsidDel="00000000" w:rsidP="00000000" w:rsidRDefault="00000000" w:rsidRPr="00000000" w14:paraId="0000004E">
      <w:pPr>
        <w:spacing w:after="60" w:before="20" w:lineRule="auto"/>
        <w:jc w:val="both"/>
        <w:rPr>
          <w:u w:val="single"/>
        </w:rPr>
      </w:pPr>
      <w:r w:rsidDel="00000000" w:rsidR="00000000" w:rsidRPr="00000000">
        <w:rPr>
          <w:u w:val="single"/>
          <w:rtl w:val="0"/>
        </w:rPr>
        <w:t xml:space="preserve">Consenso final</w:t>
      </w:r>
    </w:p>
    <w:p w:rsidR="00000000" w:rsidDel="00000000" w:rsidP="00000000" w:rsidRDefault="00000000" w:rsidRPr="00000000" w14:paraId="0000004F">
      <w:pPr>
        <w:spacing w:after="60" w:before="20" w:lineRule="auto"/>
        <w:jc w:val="both"/>
        <w:rPr/>
      </w:pPr>
      <w:r w:rsidDel="00000000" w:rsidR="00000000" w:rsidRPr="00000000">
        <w:rPr>
          <w:rtl w:val="0"/>
        </w:rPr>
        <w:t xml:space="preserve">Para llegar a la anotación final se revisan cada una de las proteínas obtenidas por cada método haciendo alineamientos múltiples mediante ClustalO, un predecesor de ClustalW, (</w:t>
      </w:r>
      <w:hyperlink r:id="rId15">
        <w:r w:rsidDel="00000000" w:rsidR="00000000" w:rsidRPr="00000000">
          <w:rPr>
            <w:color w:val="1155cc"/>
            <w:u w:val="single"/>
            <w:rtl w:val="0"/>
          </w:rPr>
          <w:t xml:space="preserve">https://www.ebi.ac.uk/Tools/msa/clustalo/</w:t>
        </w:r>
      </w:hyperlink>
      <w:r w:rsidDel="00000000" w:rsidR="00000000" w:rsidRPr="00000000">
        <w:rPr>
          <w:rtl w:val="0"/>
        </w:rPr>
        <w:t xml:space="preserve">) para tener un mejor panorama, el criterio para anotar de manera definitiva una proteína será de obtener una secuencia consenso que tenga la mayor cantidad posible de identidad con las demás secuencias. Se </w:t>
      </w:r>
      <w:r w:rsidDel="00000000" w:rsidR="00000000" w:rsidRPr="00000000">
        <w:rPr>
          <w:rtl w:val="0"/>
        </w:rPr>
        <w:t xml:space="preserve">omitirán</w:t>
      </w:r>
      <w:r w:rsidDel="00000000" w:rsidR="00000000" w:rsidRPr="00000000">
        <w:rPr>
          <w:rtl w:val="0"/>
        </w:rPr>
        <w:t xml:space="preserve"> proteínas que no se repitan en al menos dos anotaciones de la anotación final, por ejemplo., Bakta arrojó una gran cantidad de proteínas hipotéticas pero no se encuentran la mayoría en las demás anotaciones, tampoco se considerará a las anotadas únicamente por ambos fgenesb ya que son muy similares porque provienen de la misma fuente de anotación. Se guardan los resultados de los alineamientos y en cada uno se aclara que criterio se tomó para la anotación final, de ser necesario.</w:t>
      </w:r>
    </w:p>
    <w:p w:rsidR="00000000" w:rsidDel="00000000" w:rsidP="00000000" w:rsidRDefault="00000000" w:rsidRPr="00000000" w14:paraId="00000050">
      <w:pPr>
        <w:spacing w:after="60" w:before="20" w:lineRule="auto"/>
        <w:jc w:val="both"/>
        <w:rPr/>
      </w:pPr>
      <w:r w:rsidDel="00000000" w:rsidR="00000000" w:rsidRPr="00000000">
        <w:rPr>
          <w:rtl w:val="0"/>
        </w:rPr>
      </w:r>
    </w:p>
    <w:p w:rsidR="00000000" w:rsidDel="00000000" w:rsidP="00000000" w:rsidRDefault="00000000" w:rsidRPr="00000000" w14:paraId="00000051">
      <w:pPr>
        <w:spacing w:after="60" w:before="20" w:lineRule="auto"/>
        <w:jc w:val="both"/>
        <w:rPr/>
      </w:pPr>
      <w:r w:rsidDel="00000000" w:rsidR="00000000" w:rsidRPr="00000000">
        <w:rPr>
          <w:rtl w:val="0"/>
        </w:rPr>
      </w:r>
    </w:p>
    <w:p w:rsidR="00000000" w:rsidDel="00000000" w:rsidP="00000000" w:rsidRDefault="00000000" w:rsidRPr="00000000" w14:paraId="00000052">
      <w:pPr>
        <w:spacing w:after="60" w:before="20" w:lineRule="auto"/>
        <w:jc w:val="both"/>
        <w:rPr/>
      </w:pPr>
      <w:r w:rsidDel="00000000" w:rsidR="00000000" w:rsidRPr="00000000">
        <w:rPr>
          <w:rtl w:val="0"/>
        </w:rPr>
      </w:r>
    </w:p>
    <w:p w:rsidR="00000000" w:rsidDel="00000000" w:rsidP="00000000" w:rsidRDefault="00000000" w:rsidRPr="00000000" w14:paraId="00000053">
      <w:pPr>
        <w:spacing w:after="60" w:before="20" w:lineRule="auto"/>
        <w:jc w:val="both"/>
        <w:rPr/>
      </w:pPr>
      <w:r w:rsidDel="00000000" w:rsidR="00000000" w:rsidRPr="00000000">
        <w:rPr>
          <w:rtl w:val="0"/>
        </w:rPr>
      </w:r>
    </w:p>
    <w:p w:rsidR="00000000" w:rsidDel="00000000" w:rsidP="00000000" w:rsidRDefault="00000000" w:rsidRPr="00000000" w14:paraId="00000054">
      <w:pPr>
        <w:spacing w:after="60" w:before="20" w:lineRule="auto"/>
        <w:jc w:val="both"/>
        <w:rPr/>
      </w:pPr>
      <w:r w:rsidDel="00000000" w:rsidR="00000000" w:rsidRPr="00000000">
        <w:rPr>
          <w:rtl w:val="0"/>
        </w:rPr>
      </w:r>
    </w:p>
    <w:p w:rsidR="00000000" w:rsidDel="00000000" w:rsidP="00000000" w:rsidRDefault="00000000" w:rsidRPr="00000000" w14:paraId="00000055">
      <w:pPr>
        <w:spacing w:after="60" w:before="20" w:lineRule="auto"/>
        <w:jc w:val="both"/>
        <w:rPr/>
      </w:pPr>
      <w:r w:rsidDel="00000000" w:rsidR="00000000" w:rsidRPr="00000000">
        <w:rPr>
          <w:rtl w:val="0"/>
        </w:rPr>
      </w:r>
    </w:p>
    <w:p w:rsidR="00000000" w:rsidDel="00000000" w:rsidP="00000000" w:rsidRDefault="00000000" w:rsidRPr="00000000" w14:paraId="00000056">
      <w:pPr>
        <w:spacing w:after="60" w:before="20" w:lineRule="auto"/>
        <w:jc w:val="both"/>
        <w:rPr/>
      </w:pPr>
      <w:r w:rsidDel="00000000" w:rsidR="00000000" w:rsidRPr="00000000">
        <w:rPr>
          <w:rtl w:val="0"/>
        </w:rPr>
        <w:t xml:space="preserve">8) La proteína seleccionada es la última de la anotación consenso “23-glutamato descarboxilasa piridoxaldependiente”. El resultado gráfico de las 10 mejores secuencias después de la tercera iteración es el siguiente:</w:t>
      </w:r>
    </w:p>
    <w:p w:rsidR="00000000" w:rsidDel="00000000" w:rsidP="00000000" w:rsidRDefault="00000000" w:rsidRPr="00000000" w14:paraId="00000057">
      <w:pPr>
        <w:spacing w:after="60" w:before="20" w:lineRule="auto"/>
        <w:jc w:val="both"/>
        <w:rPr/>
      </w:pPr>
      <w:r w:rsidDel="00000000" w:rsidR="00000000" w:rsidRPr="00000000">
        <w:rPr/>
        <w:drawing>
          <wp:inline distB="114300" distT="114300" distL="114300" distR="114300">
            <wp:extent cx="5153025" cy="16383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1530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60" w:before="20" w:lineRule="auto"/>
        <w:jc w:val="both"/>
        <w:rPr/>
      </w:pPr>
      <w:r w:rsidDel="00000000" w:rsidR="00000000" w:rsidRPr="00000000">
        <w:rPr>
          <w:rtl w:val="0"/>
        </w:rPr>
        <w:t xml:space="preserve">Para alinear estas 11 secuencias se utilizaron múltiples herramientas diferentes, la previamente usada ClustalO, ClustalW (</w:t>
      </w:r>
      <w:hyperlink r:id="rId17">
        <w:r w:rsidDel="00000000" w:rsidR="00000000" w:rsidRPr="00000000">
          <w:rPr>
            <w:color w:val="1155cc"/>
            <w:u w:val="single"/>
            <w:rtl w:val="0"/>
          </w:rPr>
          <w:t xml:space="preserve">https://www.genome.jp/tools-bin/clustalw</w:t>
        </w:r>
      </w:hyperlink>
      <w:r w:rsidDel="00000000" w:rsidR="00000000" w:rsidRPr="00000000">
        <w:rPr>
          <w:rtl w:val="0"/>
        </w:rPr>
        <w:t xml:space="preserve">) y</w:t>
      </w:r>
      <w:r w:rsidDel="00000000" w:rsidR="00000000" w:rsidRPr="00000000">
        <w:rPr>
          <w:rtl w:val="0"/>
        </w:rPr>
        <w:t xml:space="preserve"> T-cofffee (</w:t>
      </w:r>
      <w:hyperlink r:id="rId18">
        <w:r w:rsidDel="00000000" w:rsidR="00000000" w:rsidRPr="00000000">
          <w:rPr>
            <w:color w:val="1155cc"/>
            <w:u w:val="single"/>
            <w:rtl w:val="0"/>
          </w:rPr>
          <w:t xml:space="preserve">https://www.ebi.ac.uk/Tools/msa/tcoffee/</w:t>
        </w:r>
      </w:hyperlink>
      <w:r w:rsidDel="00000000" w:rsidR="00000000" w:rsidRPr="00000000">
        <w:rPr>
          <w:rtl w:val="0"/>
        </w:rPr>
        <w:t xml:space="preserve">)</w:t>
      </w:r>
      <w:r w:rsidDel="00000000" w:rsidR="00000000" w:rsidRPr="00000000">
        <w:rPr>
          <w:rtl w:val="0"/>
        </w:rPr>
        <w:t xml:space="preserve">. Se guardaron todas las salidas en al carpeta “Act8”.</w:t>
      </w:r>
    </w:p>
    <w:p w:rsidR="00000000" w:rsidDel="00000000" w:rsidP="00000000" w:rsidRDefault="00000000" w:rsidRPr="00000000" w14:paraId="00000059">
      <w:pPr>
        <w:spacing w:after="60" w:before="20" w:lineRule="auto"/>
        <w:jc w:val="both"/>
        <w:rPr/>
      </w:pPr>
      <w:r w:rsidDel="00000000" w:rsidR="00000000" w:rsidRPr="00000000">
        <w:rPr>
          <w:rtl w:val="0"/>
        </w:rPr>
      </w:r>
    </w:p>
    <w:p w:rsidR="00000000" w:rsidDel="00000000" w:rsidP="00000000" w:rsidRDefault="00000000" w:rsidRPr="00000000" w14:paraId="0000005A">
      <w:pPr>
        <w:spacing w:after="60" w:before="20" w:lineRule="auto"/>
        <w:jc w:val="both"/>
        <w:rPr/>
      </w:pPr>
      <w:r w:rsidDel="00000000" w:rsidR="00000000" w:rsidRPr="00000000">
        <w:rPr>
          <w:rtl w:val="0"/>
        </w:rPr>
      </w:r>
    </w:p>
    <w:p w:rsidR="00000000" w:rsidDel="00000000" w:rsidP="00000000" w:rsidRDefault="00000000" w:rsidRPr="00000000" w14:paraId="0000005B">
      <w:pPr>
        <w:spacing w:after="60" w:before="20" w:lineRule="auto"/>
        <w:jc w:val="both"/>
        <w:rPr/>
      </w:pPr>
      <w:r w:rsidDel="00000000" w:rsidR="00000000" w:rsidRPr="00000000">
        <w:rPr>
          <w:rtl w:val="0"/>
        </w:rPr>
      </w:r>
    </w:p>
    <w:p w:rsidR="00000000" w:rsidDel="00000000" w:rsidP="00000000" w:rsidRDefault="00000000" w:rsidRPr="00000000" w14:paraId="0000005C">
      <w:pPr>
        <w:spacing w:after="60" w:before="20" w:lineRule="auto"/>
        <w:jc w:val="both"/>
        <w:rPr/>
      </w:pPr>
      <w:r w:rsidDel="00000000" w:rsidR="00000000" w:rsidRPr="00000000">
        <w:rPr>
          <w:rtl w:val="0"/>
        </w:rPr>
      </w:r>
    </w:p>
    <w:sectPr>
      <w:footerReference r:id="rId19" w:type="default"/>
      <w:pgSz w:h="16838" w:w="11906"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tabs>
        <w:tab w:val="center" w:pos="4419"/>
        <w:tab w:val="right" w:pos="8838"/>
      </w:tabs>
      <w:spacing w:line="240" w:lineRule="auto"/>
      <w:jc w:val="right"/>
      <w:rPr>
        <w:color w:val="000000"/>
        <w:sz w:val="20"/>
        <w:szCs w:val="20"/>
      </w:rPr>
    </w:pPr>
    <w:r w:rsidDel="00000000" w:rsidR="00000000" w:rsidRPr="00000000">
      <w:rPr>
        <w:rtl w:val="0"/>
      </w:rPr>
    </w:r>
  </w:p>
  <w:p w:rsidR="00000000" w:rsidDel="00000000" w:rsidP="00000000" w:rsidRDefault="00000000" w:rsidRPr="00000000" w14:paraId="0000005E">
    <w:pPr>
      <w:tabs>
        <w:tab w:val="center" w:pos="4419"/>
        <w:tab w:val="right" w:pos="8838"/>
      </w:tabs>
      <w:spacing w:line="240" w:lineRule="auto"/>
      <w:jc w:val="right"/>
      <w:rPr>
        <w:color w:val="000000"/>
      </w:rPr>
    </w:pPr>
    <w:r w:rsidDel="00000000" w:rsidR="00000000" w:rsidRPr="00000000">
      <w:rPr>
        <w:color w:val="000000"/>
        <w:sz w:val="20"/>
        <w:szCs w:val="20"/>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color w:val="000000"/>
        <w:sz w:val="20"/>
        <w:szCs w:val="20"/>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rsid w:val="00454F44"/>
    <w:pPr>
      <w:widowControl w:val="1"/>
      <w:bidi w:val="0"/>
      <w:spacing w:after="0" w:before="0" w:line="276" w:lineRule="auto"/>
      <w:jc w:val="left"/>
    </w:pPr>
    <w:rPr>
      <w:rFonts w:ascii="Arial" w:cs="Arial" w:eastAsia="Arial" w:hAnsi="Arial"/>
      <w:color w:val="auto"/>
      <w:kern w:val="0"/>
      <w:sz w:val="22"/>
      <w:szCs w:val="22"/>
      <w:lang w:bidi="hi-IN" w:eastAsia="zh-CN" w:val="es-ES"/>
    </w:rPr>
  </w:style>
  <w:style w:type="paragraph" w:styleId="Ttulo1">
    <w:name w:val="Heading 1"/>
    <w:basedOn w:val="Normal1"/>
    <w:next w:val="Normal1"/>
    <w:qFormat w:val="1"/>
    <w:pPr>
      <w:keepNext w:val="1"/>
      <w:keepLines w:val="1"/>
      <w:spacing w:after="120" w:before="400"/>
      <w:outlineLvl w:val="0"/>
    </w:pPr>
    <w:rPr>
      <w:sz w:val="40"/>
      <w:szCs w:val="40"/>
    </w:rPr>
  </w:style>
  <w:style w:type="paragraph" w:styleId="Ttulo2">
    <w:name w:val="Heading 2"/>
    <w:basedOn w:val="Normal1"/>
    <w:next w:val="Normal1"/>
    <w:qFormat w:val="1"/>
    <w:pPr>
      <w:keepNext w:val="1"/>
      <w:keepLines w:val="1"/>
      <w:spacing w:after="120" w:before="360"/>
      <w:outlineLvl w:val="1"/>
    </w:pPr>
    <w:rPr>
      <w:sz w:val="32"/>
      <w:szCs w:val="32"/>
    </w:rPr>
  </w:style>
  <w:style w:type="paragraph" w:styleId="Ttulo3">
    <w:name w:val="Heading 3"/>
    <w:basedOn w:val="Normal1"/>
    <w:next w:val="Normal1"/>
    <w:qFormat w:val="1"/>
    <w:pPr>
      <w:keepNext w:val="1"/>
      <w:keepLines w:val="1"/>
      <w:spacing w:after="80" w:before="320"/>
      <w:outlineLvl w:val="2"/>
    </w:pPr>
    <w:rPr>
      <w:color w:val="434343"/>
      <w:sz w:val="28"/>
      <w:szCs w:val="28"/>
    </w:rPr>
  </w:style>
  <w:style w:type="paragraph" w:styleId="Ttulo4">
    <w:name w:val="Heading 4"/>
    <w:basedOn w:val="Normal1"/>
    <w:next w:val="Normal1"/>
    <w:qFormat w:val="1"/>
    <w:pPr>
      <w:keepNext w:val="1"/>
      <w:keepLines w:val="1"/>
      <w:spacing w:after="80" w:before="280"/>
      <w:outlineLvl w:val="3"/>
    </w:pPr>
    <w:rPr>
      <w:color w:val="666666"/>
      <w:sz w:val="24"/>
      <w:szCs w:val="24"/>
    </w:rPr>
  </w:style>
  <w:style w:type="paragraph" w:styleId="Ttulo5">
    <w:name w:val="Heading 5"/>
    <w:basedOn w:val="Normal1"/>
    <w:next w:val="Normal1"/>
    <w:qFormat w:val="1"/>
    <w:pPr>
      <w:keepNext w:val="1"/>
      <w:keepLines w:val="1"/>
      <w:spacing w:after="80" w:before="240"/>
      <w:outlineLvl w:val="4"/>
    </w:pPr>
    <w:rPr>
      <w:color w:val="666666"/>
    </w:rPr>
  </w:style>
  <w:style w:type="paragraph" w:styleId="Ttulo6">
    <w:name w:val="Heading 6"/>
    <w:basedOn w:val="Normal1"/>
    <w:next w:val="Norm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TextodegloboCar" w:customStyle="1">
    <w:name w:val="Texto de globo Car"/>
    <w:basedOn w:val="DefaultParagraphFont"/>
    <w:link w:val="Textodeglobo"/>
    <w:uiPriority w:val="99"/>
    <w:semiHidden w:val="1"/>
    <w:qFormat w:val="1"/>
    <w:rsid w:val="008E55BB"/>
    <w:rPr>
      <w:rFonts w:ascii="Tahoma" w:cs="Tahoma" w:hAnsi="Tahoma"/>
      <w:sz w:val="16"/>
      <w:szCs w:val="16"/>
    </w:rPr>
  </w:style>
  <w:style w:type="character" w:styleId="EncabezadoCar" w:customStyle="1">
    <w:name w:val="Encabezado Car"/>
    <w:basedOn w:val="DefaultParagraphFont"/>
    <w:link w:val="Encabezado"/>
    <w:uiPriority w:val="99"/>
    <w:qFormat w:val="1"/>
    <w:rsid w:val="008E55BB"/>
    <w:rPr/>
  </w:style>
  <w:style w:type="character" w:styleId="PiedepginaCar" w:customStyle="1">
    <w:name w:val="Pie de página Car"/>
    <w:basedOn w:val="DefaultParagraphFont"/>
    <w:link w:val="Piedepgina"/>
    <w:uiPriority w:val="99"/>
    <w:qFormat w:val="1"/>
    <w:rsid w:val="008E55BB"/>
    <w:rPr/>
  </w:style>
  <w:style w:type="character" w:styleId="EnlacedeInternet">
    <w:name w:val="Enlace de Internet"/>
    <w:basedOn w:val="DefaultParagraphFont"/>
    <w:uiPriority w:val="99"/>
    <w:unhideWhenUsed w:val="1"/>
    <w:rsid w:val="00334400"/>
    <w:rPr>
      <w:color w:val="0000ff" w:themeColor="hyperlink"/>
      <w:u w:val="single"/>
    </w:rPr>
  </w:style>
  <w:style w:type="character" w:styleId="UnresolvedMention">
    <w:name w:val="Unresolved Mention"/>
    <w:basedOn w:val="DefaultParagraphFont"/>
    <w:uiPriority w:val="99"/>
    <w:semiHidden w:val="1"/>
    <w:unhideWhenUsed w:val="1"/>
    <w:qFormat w:val="1"/>
    <w:rsid w:val="00676414"/>
    <w:rPr>
      <w:color w:val="605e5c"/>
      <w:shd w:fill="e1dfdd" w:val="clear"/>
    </w:rPr>
  </w:style>
  <w:style w:type="character" w:styleId="EnlacedeInternetvisitado">
    <w:name w:val="Enlace de Internet visitado"/>
    <w:basedOn w:val="DefaultParagraphFont"/>
    <w:uiPriority w:val="99"/>
    <w:semiHidden w:val="1"/>
    <w:unhideWhenUsed w:val="1"/>
    <w:rsid w:val="005A4AA1"/>
    <w:rPr>
      <w:color w:val="800080" w:themeColor="followedHyperlink"/>
      <w:u w:val="single"/>
    </w:rPr>
  </w:style>
  <w:style w:type="paragraph" w:styleId="Ttulo">
    <w:name w:val="Título"/>
    <w:basedOn w:val="Normal"/>
    <w:next w:val="Cuerpodetexto"/>
    <w:qFormat w:val="1"/>
    <w:pPr>
      <w:keepNext w:val="1"/>
      <w:spacing w:after="120" w:before="240"/>
    </w:pPr>
    <w:rPr>
      <w:rFonts w:ascii="Liberation Sans" w:cs="Lucida Sans" w:eastAsia="Microsoft YaHei"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ucida Sans"/>
    </w:rPr>
  </w:style>
  <w:style w:type="paragraph" w:styleId="Leyenda">
    <w:name w:val="Caption"/>
    <w:basedOn w:val="Normal"/>
    <w:qFormat w:val="1"/>
    <w:pPr>
      <w:suppressLineNumbers w:val="1"/>
      <w:spacing w:after="120" w:before="120"/>
    </w:pPr>
    <w:rPr>
      <w:rFonts w:cs="Lucida Sans"/>
      <w:i w:val="1"/>
      <w:iCs w:val="1"/>
      <w:sz w:val="24"/>
      <w:szCs w:val="24"/>
    </w:rPr>
  </w:style>
  <w:style w:type="paragraph" w:styleId="Ndice">
    <w:name w:val="Índice"/>
    <w:basedOn w:val="Normal"/>
    <w:qFormat w:val="1"/>
    <w:pPr>
      <w:suppressLineNumbers w:val="1"/>
    </w:pPr>
    <w:rPr>
      <w:rFonts w:cs="Lucida Sans"/>
      <w:lang w:bidi="zxx" w:eastAsia="zxx" w:val="zxx"/>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es-ES"/>
    </w:rPr>
  </w:style>
  <w:style w:type="paragraph" w:styleId="Ttulogeneral">
    <w:name w:val="Title"/>
    <w:basedOn w:val="Normal1"/>
    <w:next w:val="Normal1"/>
    <w:qFormat w:val="1"/>
    <w:pPr>
      <w:keepNext w:val="1"/>
      <w:keepLines w:val="1"/>
      <w:spacing w:after="60" w:before="0"/>
    </w:pPr>
    <w:rPr>
      <w:sz w:val="52"/>
      <w:szCs w:val="52"/>
    </w:rPr>
  </w:style>
  <w:style w:type="paragraph" w:styleId="Subttulo">
    <w:name w:val="Subtitle"/>
    <w:basedOn w:val="Normal1"/>
    <w:next w:val="Normal1"/>
    <w:qFormat w:val="1"/>
    <w:pPr>
      <w:keepNext w:val="1"/>
      <w:keepLines w:val="1"/>
      <w:spacing w:after="320" w:before="0" w:line="240" w:lineRule="auto"/>
    </w:pPr>
    <w:rPr>
      <w:color w:val="666666"/>
      <w:sz w:val="30"/>
      <w:szCs w:val="30"/>
    </w:rPr>
  </w:style>
  <w:style w:type="paragraph" w:styleId="BalloonText">
    <w:name w:val="Balloon Text"/>
    <w:basedOn w:val="Normal1"/>
    <w:link w:val="TextodegloboCar"/>
    <w:uiPriority w:val="99"/>
    <w:semiHidden w:val="1"/>
    <w:unhideWhenUsed w:val="1"/>
    <w:qFormat w:val="1"/>
    <w:rsid w:val="008E55BB"/>
    <w:pPr>
      <w:spacing w:line="240" w:lineRule="auto"/>
    </w:pPr>
    <w:rPr>
      <w:rFonts w:ascii="Tahoma" w:cs="Tahoma" w:hAnsi="Tahoma"/>
      <w:sz w:val="16"/>
      <w:szCs w:val="16"/>
    </w:rPr>
  </w:style>
  <w:style w:type="paragraph" w:styleId="Cabeceraypie">
    <w:name w:val="Cabecera y pie"/>
    <w:basedOn w:val="Normal"/>
    <w:qFormat w:val="1"/>
    <w:pPr/>
    <w:rPr/>
  </w:style>
  <w:style w:type="paragraph" w:styleId="Cabecera">
    <w:name w:val="Header"/>
    <w:basedOn w:val="Normal1"/>
    <w:link w:val="EncabezadoCar"/>
    <w:uiPriority w:val="99"/>
    <w:unhideWhenUsed w:val="1"/>
    <w:rsid w:val="008E55BB"/>
    <w:pPr>
      <w:tabs>
        <w:tab w:val="clear" w:pos="720"/>
        <w:tab w:val="center" w:leader="none" w:pos="4419"/>
        <w:tab w:val="right" w:leader="none" w:pos="8838"/>
      </w:tabs>
      <w:spacing w:line="240" w:lineRule="auto"/>
    </w:pPr>
    <w:rPr/>
  </w:style>
  <w:style w:type="paragraph" w:styleId="Piedepgina">
    <w:name w:val="Footer"/>
    <w:basedOn w:val="Normal1"/>
    <w:link w:val="PiedepginaCar"/>
    <w:uiPriority w:val="99"/>
    <w:unhideWhenUsed w:val="1"/>
    <w:rsid w:val="008E55BB"/>
    <w:pPr>
      <w:tabs>
        <w:tab w:val="clear" w:pos="720"/>
        <w:tab w:val="center" w:leader="none" w:pos="4419"/>
        <w:tab w:val="right" w:leader="none" w:pos="8838"/>
      </w:tabs>
      <w:spacing w:line="240" w:lineRule="auto"/>
    </w:pPr>
    <w:rPr/>
  </w:style>
  <w:style w:type="paragraph" w:styleId="TOCHeading">
    <w:name w:val="TOC Heading"/>
    <w:basedOn w:val="Ttulo1"/>
    <w:next w:val="Normal1"/>
    <w:uiPriority w:val="39"/>
    <w:unhideWhenUsed w:val="1"/>
    <w:qFormat w:val="1"/>
    <w:rsid w:val="00203D33"/>
    <w:pPr>
      <w:spacing w:after="0" w:before="240" w:line="259" w:lineRule="auto"/>
      <w:outlineLvl w:val="9"/>
    </w:pPr>
    <w:rPr>
      <w:rFonts w:ascii="Calibri" w:cs="" w:eastAsia="" w:hAnsi="Calibri" w:asciiTheme="majorHAnsi" w:cstheme="majorBidi" w:eastAsiaTheme="majorEastAsia" w:hAnsiTheme="majorHAnsi"/>
      <w:color w:val="365f91" w:themeColor="accent1" w:themeShade="0000BF"/>
      <w:sz w:val="32"/>
      <w:szCs w:val="32"/>
      <w:lang w:eastAsia="es-ES" w:val="es-ES"/>
    </w:rPr>
  </w:style>
  <w:style w:type="paragraph" w:styleId="Sumario1">
    <w:name w:val="TOC 1"/>
    <w:basedOn w:val="Normal1"/>
    <w:next w:val="Normal1"/>
    <w:autoRedefine w:val="1"/>
    <w:uiPriority w:val="39"/>
    <w:unhideWhenUsed w:val="1"/>
    <w:rsid w:val="00203D33"/>
    <w:pPr>
      <w:spacing w:after="100" w:before="0"/>
    </w:pPr>
    <w:rPr/>
  </w:style>
  <w:style w:type="paragraph" w:styleId="Sumario2">
    <w:name w:val="TOC 2"/>
    <w:basedOn w:val="Normal1"/>
    <w:next w:val="Normal1"/>
    <w:autoRedefine w:val="1"/>
    <w:uiPriority w:val="39"/>
    <w:unhideWhenUsed w:val="1"/>
    <w:rsid w:val="00050468"/>
    <w:pPr>
      <w:spacing w:after="100" w:before="0" w:line="259" w:lineRule="auto"/>
      <w:ind w:left="216" w:hanging="0"/>
    </w:pPr>
    <w:rPr>
      <w:rFonts w:ascii="Cambria" w:cs="Times New Roman" w:eastAsia="" w:hAnsi="Cambria" w:asciiTheme="minorHAnsi" w:eastAsiaTheme="minorEastAsia" w:hAnsiTheme="minorHAnsi"/>
      <w:lang w:eastAsia="es-ES" w:val="es-ES"/>
    </w:rPr>
  </w:style>
  <w:style w:type="paragraph" w:styleId="Sumario3">
    <w:name w:val="TOC 3"/>
    <w:basedOn w:val="Normal1"/>
    <w:next w:val="Normal1"/>
    <w:autoRedefine w:val="1"/>
    <w:uiPriority w:val="39"/>
    <w:unhideWhenUsed w:val="1"/>
    <w:rsid w:val="00203D33"/>
    <w:pPr>
      <w:spacing w:after="100" w:before="0" w:line="259" w:lineRule="auto"/>
      <w:ind w:left="440" w:hanging="0"/>
    </w:pPr>
    <w:rPr>
      <w:rFonts w:ascii="Cambria" w:cs="Times New Roman" w:eastAsia="" w:hAnsi="Cambria" w:asciiTheme="minorHAnsi" w:eastAsiaTheme="minorEastAsia" w:hAnsiTheme="minorHAnsi"/>
      <w:lang w:eastAsia="es-ES" w:val="es-ES"/>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24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amiemcgowan.ie/bioinf/gc.html" TargetMode="External"/><Relationship Id="rId10" Type="http://schemas.openxmlformats.org/officeDocument/2006/relationships/image" Target="media/image3.png"/><Relationship Id="rId13" Type="http://schemas.openxmlformats.org/officeDocument/2006/relationships/hyperlink" Target="https://www.biologicscorp.com/tools/GCContent/"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ebi.ac.uk/Tools/msa/clustalo/" TargetMode="External"/><Relationship Id="rId14" Type="http://schemas.openxmlformats.org/officeDocument/2006/relationships/hyperlink" Target="https://bakta.computational.bio/" TargetMode="External"/><Relationship Id="rId17" Type="http://schemas.openxmlformats.org/officeDocument/2006/relationships/hyperlink" Target="https://www.genome.jp/tools-bin/clustalw"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yperlink" Target="https://www.ebi.ac.uk/Tools/msa/tcoffee/" TargetMode="External"/><Relationship Id="rId7" Type="http://schemas.openxmlformats.org/officeDocument/2006/relationships/image" Target="media/image1.jpg"/><Relationship Id="rId8" Type="http://schemas.openxmlformats.org/officeDocument/2006/relationships/hyperlink" Target="https://www.ncbi.nlm.nih.gov/genome/?term=Brucella%20su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qq7f9Mr0jzjxSZPaCfrFkl4b4A==">AMUW2mX4OaXaqkd80aTDby8uLpMrBKgU/fs7AryYJSM02X1GyCwUrF3GAMhpkVXga78/ip2yEW0Kdlw17J97FBHIEAPGp2ReVy2/yEiZLeJ6d/hblBEH2uEuu4UtwbwQ88E8YsN3dstH3+TCDDvbqykGumc8L9hk/F4ld2Y7S1P8i4E8Q4Th1OA34G6USD4yvO/cWDVKuQym2a2CzmbvgvOT5Um92YnEQelat8LkG5XZjnWtiMbAGTi0VOZriKKDMrLt2svJkNfZLP7YrtpoS+3B3hneDRVMSuv/VxZ+fP/meBrR2k8ewHa2lez5VkrDZknn87HDTa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2021-05-02T20:37:00Z</dcterms:created>
  <dc:creator>apedagogica</dc:creator>
</cp:coreProperties>
</file>