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¿Qué están intentando hacer los investigadores?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Obtener información biológica relevante sobre el cáncer de colón, como por ejemplo, genes y vías que están afectadas metabólicamente, para luego probar su hipótesis in vitro.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¿Cómo describen su trabajo?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Logran su objetivo mediante un análisis de datos de microarrays disponibles en línea, utilizando software como Excel, manualmente descubren relevancias biológicas observando los diferentes valores de expresión.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¿Dónde trabajan?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un laboratorio del centro de investigación, con notebooks y computadoras de gama media-baja.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¿Qué retos enfrentan?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Resulta imposible analizar grandes cantidades de datos por restricciones de memoria y capacidad de procesamiento de software y hardware, además es complejo realizar este análisis de manera manual y lleva mucho tiempo.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¿Qué alternativas usan?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Ocasionalmente, optan por utilizar herramientas de software web, pero que no siempre devuelven resultados útiles o resultan muy complejas de entender y utilizar, otra alternativa que realizan es hacer el análisis de manera manual, pero incluyendo pequeñas cantidades de muestras para no sobrecargar la memoria, lo cual puede no proveer resultados satisfactorios y abarcativos.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Procesar muestras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cargar archivos de metadatos de muestras en formato MAGE-TAB.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al usuario seleccionar muestras en particular de las cargadas desde el archivo.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al usuario elegir a que grupo designar cada muestra.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agrupar las muestras que pertenezcan al mismo grupo y promediar los valores de intensidad de las sondas.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al usuario establecer un valor de error estándar máximo para el cual quitar un grupo de sondas que posean un valor superior.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avisar al usuario en caso de que haya sondas en alguna muestra de un grupo que presenten valores con un error estándar mayor a la establecida y guardar los datos en un archivo.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guardar el archivo con los nombres de sonda e intensidades promedio de cada grupo que hayan pasado el filtro.</w:t>
      </w:r>
    </w:p>
    <w:p w:rsidR="00000000" w:rsidDel="00000000" w:rsidP="00000000" w:rsidRDefault="00000000" w:rsidRPr="00000000" w14:paraId="00000015">
      <w:pPr>
        <w:pStyle w:val="Heading2"/>
        <w:ind w:left="0" w:firstLine="0"/>
        <w:rPr/>
      </w:pPr>
      <w:bookmarkStart w:colFirst="0" w:colLast="0" w:name="_heading=h.p33igl2mttpp" w:id="8"/>
      <w:bookmarkEnd w:id="8"/>
      <w:r w:rsidDel="00000000" w:rsidR="00000000" w:rsidRPr="00000000">
        <w:rPr>
          <w:rtl w:val="0"/>
        </w:rPr>
        <w:t xml:space="preserve">Control de calidad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realizar gráficos en ciertos puntos de control del procesamiento, a fin de verificar la calidad de los datos.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Procesar sondas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El sistema debe avisar al usuario en caso de que haya sondas de un grupo que presenten valores de error estándar mayores a la establecida y guardar los datos en un archivo.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filtrar sondas basándonos en si la sonda mapea con múltiples genes.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al usuario elegir el umbral de error estándar.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avisar al usuario en caso de que haya genes de un grupo que presenten valores de error estándar mayores a la establecida y guardar los datos en un archivo.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Procesar genes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al usuario seleccionar el grupo de control para realizar los modelos para el cálculo de expresión diferencial.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calcular p-value y log2FC de los genes.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enriquecer los genes con términos GO, vías que afectan, enfermedades asociadas y otra información complementaria, desde bases de datos curadas.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Generar resultados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permitir cargar múltiples resultados para permitir un metanálisis entre distintos archivos de resultados.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poder generar los siguientes resultados de expresión: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Gráfico de barras de cada gen con valores de log2FC.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Volcano plot con los valores log2FC y log-10 p-value.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generar los siguientes resultados de metanálisis: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Un diagrama de Venn que muestre que compare que genes se encuentran diferenciados en los estudios.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Heatmap de valores de intensidad de cada gen por grupo.</w:t>
      </w:r>
    </w:p>
    <w:p w:rsidR="00000000" w:rsidDel="00000000" w:rsidP="00000000" w:rsidRDefault="00000000" w:rsidRPr="00000000" w14:paraId="00000029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generar los siguientes resultados en páginas web: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Una página de un gen en Expression atlas.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Gráfico de vías (Fireworks), similar al que provee Reactome.</w:t>
      </w:r>
    </w:p>
    <w:p w:rsidR="00000000" w:rsidDel="00000000" w:rsidP="00000000" w:rsidRDefault="00000000" w:rsidRPr="00000000" w14:paraId="0000002D">
      <w:pPr>
        <w:pStyle w:val="Heading2"/>
        <w:ind w:left="0" w:firstLine="0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Avisar (loguear)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debe avisar al usuario cada vez que una operación se completa con éxito, generó un aviso o falló.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mqe0typpy6mt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Requisitos no funcionales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5955"/>
        <w:gridCol w:w="1065"/>
        <w:tblGridChange w:id="0">
          <w:tblGrid>
            <w:gridCol w:w="1980"/>
            <w:gridCol w:w="5955"/>
            <w:gridCol w:w="1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 (1-3)</w:t>
            </w:r>
          </w:p>
        </w:tc>
      </w:tr>
      <w:tr>
        <w:trPr>
          <w:cantSplit w:val="0"/>
          <w:trHeight w:val="622.958984374999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Eficiencia de desempeño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Comportamiento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Los tiempos de respuesta y procesamiento y los ratios de throughput de un sistema cuando lleva a cabo sus funciones bajo condiciones determinadas en relación con un banco de pruebas (benchmark) establecido.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Utilización de 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Las cantidades y tipos de recursos utilizados cuando el software lleva a cabo su función bajo condiciones determinadas.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Capacidad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Grado en que los límites máximos de un parámetro de un producto o sistema software cumplen con los requisitos.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Compatibilidad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Coexistencia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producto para coexistir con otro software independiente, en un entorno común, compartiendo recursos comunes sin detrimento.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Interoperabilidad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Capacidad de dos o más sistemas o componentes para intercambiar información y utilizar la información intercambiada.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Aprendizabilidad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producto que permite al usuario aprender su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Operabilidad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producto que permite al usuario operarlo y controlarlo con facilidad.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Protección de 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sistema para proteger a los usuarios de hacer errores.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Estética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Capacidad de la interfaz de usuario  de agradar y satisfacer la interacción con el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Fiabilidad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Recuperabilidad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producto software para recuperar los datos directamente afectados y restablecer el estado deseado del sistema en caso de interrupción o fallo.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Mantenibilidad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Modularidad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Capacidad de un sistema o programa de ordenador (compuesto de componentes discretos) que permite que un cambio en un componente tenga un impacto mínimo en los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Reusabilidad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Capacidad de un activo que permite que sea utilizado en más de un sistema software o en la construcción de otros activos.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Analizabilidad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Facilidad con la que se puede evaluar el impacto de un determinado cambio sobre el resto del software, diagnosticar las deficiencias o causas de fallos en el software, o identificar las partes a modificar.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Modificabilidad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producto que permite que sea modificado de forma efectiva y eficiente sin introducir defectos o degradar el desempeño.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Testeabilidad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Facilidad con la que se pueden establecer criterios de prueba para un sistema o componente y con la que se pueden llevar a cabo las pruebas para determinar si se cumplen dichos criterios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Baratura de 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Facilidad y bajo costo de recursos económicos para tener al software en funcionamiento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Portabilidad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Adaptabilidad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producto que le permite ser adaptado de forma efectiva y eficiente a diferentes entornos determinados de hardware, software, operacionales o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Instalabilidad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Facilidad con la que el producto se puede instalar y/o desinstalar de forma exitosa en un determinado entorno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Reemplazabilidad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producto para ser utilizado en lugar de otro producto software determinado con el mismo propósito y en el mismo entorno.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heading=h.1ksv4uv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Requisitos de la interfaz externa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Interfaces de usuarios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permitirá al usuario organizar de manera ascendente o descendente, por cada columna de la tabla, las filas de los datos.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permitirá al usuario manualmente suprimir filas de las tablas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permitirá al usuario reordenar las columnas de las tablas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preguntará siempre al usuario directorio de guardado y archivos a cargar mediante una ventana emergente.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resultados se abrirán en una ventana nueva con un tamaño de píxeles igual a la pantalla completa.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ventanas que solicitan información adicional al usuario, como un directorio, deben bloquear la ventana principal hasta que la información haya sido emitida.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Interfaces de software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 utilizarán múltiples API, tanto de manera directa, como indirecta mediante librerías de Python. Ellas son: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MyGene.info: Mediante la libreria de Python mygene.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g:Profiler: Mediante la librería de Python gprofiler-official.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Rectome: Mediante la librería rectome2py de Python, y luego con PyQtWebEngine para mostrar su página en un navegador web de ventana.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Expression Atlas: Utilizando PyQtWebEngine se mostrará una ventana web de la página.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También se deberá comunicar tanto código en Python como código en R. Para lo cual se utilizará la libreria rpy2 en Python.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after="60" w:before="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ssI4StRddqz14EXuSNIGH4zMew==">CgMxLjAyCGguZ2pkZ3hzMgloLjMwajB6bGwyCWguMWZvYjl0ZTIJaC4zem55c2g3MgloLjJldDkycDAyCGgudHlqY3d0MgloLjNkeTZ2a20yCWguNGQzNG9nODIOaC5wMzNpZ2wybXR0cHAyCWguMnM4ZXlvMTIJaC4zcmRjcmpuMgloLjI2aW4xcmcyCGgubG54Yno5Mg5oLm1xZTB0eXBweTZtdDIJaC4zNW5rdW4yMgloLjFrc3Y0dXYyCWguNDRzaW5pbzIJaC4yanhzeHFoMghoLnozMzd5YTgAciExUG1YNnh2SWxaMFNLZG41VGhQTXBPc1NkOHY4NmFIV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