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5849"/>
      </w:tblGrid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用户买入股票</w:t>
            </w: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用例编号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User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-1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主要参与者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用户买入股票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用户报名参加某比赛</w:t>
            </w: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系统扣除用户相应的资产，新增买入交易订单到数据库</w:t>
            </w:r>
          </w:p>
        </w:tc>
      </w:tr>
      <w:tr w:rsidR="007B6E7E" w:rsidRPr="007475F5" w:rsidTr="004E5033">
        <w:trPr>
          <w:trHeight w:val="81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用户查看股票；</w:t>
            </w:r>
          </w:p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2.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用户选择买入股票；</w:t>
            </w:r>
          </w:p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3.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用户填入买入信息；</w:t>
            </w:r>
          </w:p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4.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系统返回“买入交易订单生成成功”；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a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用户资产余额不足：</w:t>
            </w:r>
          </w:p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 xml:space="preserve">    1.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系统返回“资产余额不足，买入交易订单生成失</w:t>
            </w:r>
          </w:p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 xml:space="preserve">     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败”；</w:t>
            </w:r>
          </w:p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b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买入股票数量错误：</w:t>
            </w:r>
          </w:p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 xml:space="preserve">    1.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系统返回“买入股票数量错误，买入交易订单生成失</w:t>
            </w:r>
          </w:p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 xml:space="preserve">      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败”；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可选流程1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可选流程2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曾文信，新增前置条件、后置条件、基本流程、例外流程，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2018年11月10日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</w:tbl>
    <w:p w:rsidR="007B6E7E" w:rsidRPr="007475F5" w:rsidRDefault="007B6E7E" w:rsidP="007B6E7E">
      <w:pPr>
        <w:rPr>
          <w:rFonts w:ascii="宋体" w:eastAsia="宋体" w:hAnsi="宋体"/>
          <w:sz w:val="21"/>
          <w:szCs w:val="21"/>
        </w:rPr>
      </w:pPr>
    </w:p>
    <w:p w:rsidR="007B6E7E" w:rsidRPr="007475F5" w:rsidRDefault="007B6E7E" w:rsidP="007B6E7E">
      <w:pPr>
        <w:rPr>
          <w:rFonts w:ascii="宋体" w:eastAsia="宋体" w:hAnsi="宋体"/>
          <w:sz w:val="21"/>
          <w:szCs w:val="21"/>
        </w:rPr>
      </w:pPr>
    </w:p>
    <w:p w:rsidR="007B6E7E" w:rsidRPr="007475F5" w:rsidRDefault="007B6E7E" w:rsidP="007B6E7E">
      <w:pPr>
        <w:rPr>
          <w:rFonts w:ascii="宋体" w:eastAsia="宋体" w:hAnsi="宋体"/>
          <w:sz w:val="21"/>
          <w:szCs w:val="21"/>
        </w:rPr>
      </w:pPr>
    </w:p>
    <w:p w:rsidR="002A1A81" w:rsidRPr="007475F5" w:rsidRDefault="002A1A81" w:rsidP="007B6E7E">
      <w:pPr>
        <w:rPr>
          <w:rFonts w:ascii="宋体" w:eastAsia="宋体" w:hAnsi="宋体"/>
          <w:sz w:val="21"/>
          <w:szCs w:val="21"/>
        </w:rPr>
      </w:pPr>
    </w:p>
    <w:p w:rsidR="00FF5E04" w:rsidRPr="007475F5" w:rsidRDefault="00FF5E04" w:rsidP="007B6E7E">
      <w:pPr>
        <w:rPr>
          <w:rFonts w:ascii="宋体" w:eastAsia="宋体" w:hAnsi="宋体"/>
          <w:sz w:val="21"/>
          <w:szCs w:val="21"/>
        </w:rPr>
      </w:pPr>
    </w:p>
    <w:p w:rsidR="007B6E7E" w:rsidRPr="007475F5" w:rsidRDefault="007B6E7E" w:rsidP="007B6E7E">
      <w:pPr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5849"/>
      </w:tblGrid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用户卖出股票</w:t>
            </w: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用例编号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User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-2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主要参与者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用户卖出股票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用户持有股票</w:t>
            </w: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系统冻结用户相应的股票，新增卖出交易订单到数据库</w:t>
            </w:r>
          </w:p>
        </w:tc>
      </w:tr>
      <w:tr w:rsidR="007B6E7E" w:rsidRPr="007475F5" w:rsidTr="004E5033">
        <w:trPr>
          <w:trHeight w:val="81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1.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用户查看持有股票；</w:t>
            </w:r>
          </w:p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2.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用户选择卖出股票；</w:t>
            </w:r>
          </w:p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3.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用户填入卖出信息；</w:t>
            </w:r>
          </w:p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4.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系统返回“卖出交易订单生成成功”；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a.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持有股票数量不足：</w:t>
            </w:r>
          </w:p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 xml:space="preserve">    1.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系统返回“持有股票数量不足，卖出交易订单生成失</w:t>
            </w:r>
          </w:p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 xml:space="preserve">     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败”；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可选流程1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可选流程2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曾文信，新增前置条件、后置条件、基本流程、例外流程，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2018年11月10日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</w:tbl>
    <w:p w:rsidR="007B6E7E" w:rsidRPr="007475F5" w:rsidRDefault="007B6E7E" w:rsidP="007B6E7E">
      <w:pPr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5849"/>
      </w:tblGrid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用例名称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用户撤销交易订单</w:t>
            </w: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用例编号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User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-3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主要参与者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用户撤销交易订单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用户存在买入/卖出交易订单</w:t>
            </w: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系统数据库删除买入/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 xml:space="preserve"> 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卖出交易订单</w:t>
            </w:r>
          </w:p>
        </w:tc>
      </w:tr>
      <w:tr w:rsidR="007B6E7E" w:rsidRPr="007475F5" w:rsidTr="004E5033">
        <w:trPr>
          <w:trHeight w:val="81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1.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用户查看买入/卖出交易订单；</w:t>
            </w:r>
          </w:p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2.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用户确认撤销交易订单；</w:t>
            </w:r>
          </w:p>
          <w:p w:rsidR="007B6E7E" w:rsidRPr="007475F5" w:rsidRDefault="007B6E7E" w:rsidP="004E5033">
            <w:pPr>
              <w:widowControl w:val="0"/>
              <w:jc w:val="both"/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3.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系统返回“交易订单撤销成功”；</w:t>
            </w: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可选流程1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可选流程2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90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7B6E7E" w:rsidRPr="007475F5" w:rsidTr="004E5033">
        <w:trPr>
          <w:trHeight w:val="184"/>
          <w:jc w:val="center"/>
        </w:trPr>
        <w:tc>
          <w:tcPr>
            <w:tcW w:w="1770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5849" w:type="dxa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1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.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曾文信，新增前置条件、后置条件、基本流程、例外流程，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2018年11月10日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；</w:t>
            </w:r>
          </w:p>
        </w:tc>
      </w:tr>
    </w:tbl>
    <w:p w:rsidR="007B6E7E" w:rsidRPr="007475F5" w:rsidRDefault="007B6E7E" w:rsidP="007B6E7E">
      <w:pPr>
        <w:rPr>
          <w:rFonts w:ascii="宋体" w:eastAsia="宋体" w:hAnsi="宋体"/>
          <w:sz w:val="21"/>
          <w:szCs w:val="21"/>
        </w:rPr>
      </w:pPr>
    </w:p>
    <w:p w:rsidR="004E5033" w:rsidRDefault="004E5033">
      <w:pPr>
        <w:rPr>
          <w:rFonts w:ascii="宋体" w:eastAsia="宋体" w:hAnsi="宋体"/>
          <w:sz w:val="21"/>
          <w:szCs w:val="21"/>
        </w:rPr>
      </w:pPr>
    </w:p>
    <w:p w:rsidR="007475F5" w:rsidRDefault="007475F5">
      <w:pPr>
        <w:rPr>
          <w:rFonts w:ascii="宋体" w:eastAsia="宋体" w:hAnsi="宋体"/>
          <w:sz w:val="21"/>
          <w:szCs w:val="21"/>
        </w:rPr>
      </w:pPr>
    </w:p>
    <w:p w:rsidR="007475F5" w:rsidRDefault="007475F5">
      <w:pPr>
        <w:rPr>
          <w:rFonts w:ascii="宋体" w:eastAsia="宋体" w:hAnsi="宋体"/>
          <w:sz w:val="21"/>
          <w:szCs w:val="21"/>
        </w:rPr>
      </w:pPr>
    </w:p>
    <w:p w:rsidR="007475F5" w:rsidRDefault="007475F5">
      <w:pPr>
        <w:rPr>
          <w:rFonts w:ascii="宋体" w:eastAsia="宋体" w:hAnsi="宋体"/>
          <w:sz w:val="21"/>
          <w:szCs w:val="21"/>
        </w:rPr>
      </w:pPr>
    </w:p>
    <w:p w:rsidR="007475F5" w:rsidRDefault="007475F5">
      <w:pPr>
        <w:rPr>
          <w:rFonts w:ascii="宋体" w:eastAsia="宋体" w:hAnsi="宋体"/>
          <w:sz w:val="21"/>
          <w:szCs w:val="21"/>
        </w:rPr>
      </w:pPr>
    </w:p>
    <w:p w:rsidR="007475F5" w:rsidRDefault="007475F5">
      <w:pPr>
        <w:rPr>
          <w:rFonts w:ascii="宋体" w:eastAsia="宋体" w:hAnsi="宋体"/>
          <w:sz w:val="21"/>
          <w:szCs w:val="21"/>
        </w:rPr>
      </w:pPr>
    </w:p>
    <w:p w:rsidR="007475F5" w:rsidRDefault="007475F5">
      <w:pPr>
        <w:rPr>
          <w:rFonts w:ascii="宋体" w:eastAsia="宋体" w:hAnsi="宋体"/>
          <w:sz w:val="21"/>
          <w:szCs w:val="21"/>
        </w:rPr>
      </w:pPr>
    </w:p>
    <w:p w:rsidR="007475F5" w:rsidRDefault="007475F5">
      <w:pPr>
        <w:rPr>
          <w:rFonts w:ascii="宋体" w:eastAsia="宋体" w:hAnsi="宋体"/>
          <w:sz w:val="21"/>
          <w:szCs w:val="21"/>
        </w:rPr>
      </w:pPr>
    </w:p>
    <w:p w:rsidR="007475F5" w:rsidRPr="007475F5" w:rsidRDefault="007475F5">
      <w:pPr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3"/>
        <w:gridCol w:w="4821"/>
      </w:tblGrid>
      <w:tr w:rsidR="007B6E7E" w:rsidRPr="007475F5" w:rsidTr="004E5033">
        <w:trPr>
          <w:trHeight w:val="57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用户查看股票信息</w:t>
            </w:r>
          </w:p>
        </w:tc>
      </w:tr>
      <w:tr w:rsidR="007B6E7E" w:rsidRPr="007475F5" w:rsidTr="004E5033">
        <w:trPr>
          <w:trHeight w:val="57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用例编号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User-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</w:tr>
      <w:tr w:rsidR="007B6E7E" w:rsidRPr="007475F5" w:rsidTr="004E5033">
        <w:trPr>
          <w:trHeight w:val="57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7B6E7E" w:rsidRPr="007475F5" w:rsidTr="004E5033">
        <w:trPr>
          <w:trHeight w:val="121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用户查看各种股票的行情</w:t>
            </w:r>
          </w:p>
        </w:tc>
      </w:tr>
      <w:tr w:rsidR="007B6E7E" w:rsidRPr="007475F5" w:rsidTr="004E5033">
        <w:trPr>
          <w:trHeight w:val="113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用户成功系统</w:t>
            </w:r>
          </w:p>
        </w:tc>
      </w:tr>
      <w:tr w:rsidR="007B6E7E" w:rsidRPr="007475F5" w:rsidTr="004E5033">
        <w:trPr>
          <w:trHeight w:val="113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用户查看到股票的单价、涨幅、历史变动等详细信息。</w:t>
            </w:r>
          </w:p>
        </w:tc>
      </w:tr>
      <w:tr w:rsidR="007B6E7E" w:rsidRPr="007475F5" w:rsidTr="004E5033">
        <w:trPr>
          <w:trHeight w:val="113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基本流程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1.用户点击查看股票功能。</w:t>
            </w:r>
          </w:p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系统显示全部股票的基本信息列表，其中单个列表项信息包含股票名称、单价、涨幅三个基本信息。</w:t>
            </w:r>
          </w:p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3.用户点击列表中需要查看的列表项。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 xml:space="preserve"> 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</w:t>
            </w:r>
          </w:p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4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界面跳转到股票详细信息页面，其页面包含历史涨跌、涨幅、成交量等详细信息。</w:t>
            </w:r>
          </w:p>
        </w:tc>
      </w:tr>
      <w:tr w:rsidR="007B6E7E" w:rsidRPr="007475F5" w:rsidTr="004E5033">
        <w:trPr>
          <w:trHeight w:val="113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例外流程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7B6E7E" w:rsidRPr="007475F5" w:rsidTr="004E5033">
        <w:trPr>
          <w:trHeight w:val="113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可选流程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7B6E7E" w:rsidRPr="007475F5" w:rsidTr="004E5033">
        <w:trPr>
          <w:trHeight w:val="113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被泛化的用例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7B6E7E" w:rsidRPr="007475F5" w:rsidTr="004E5033">
        <w:trPr>
          <w:trHeight w:val="113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被包含的用例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7B6E7E" w:rsidRPr="007475F5" w:rsidTr="004E5033">
        <w:trPr>
          <w:trHeight w:val="113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被扩展的用例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7B6E7E" w:rsidRPr="007475F5" w:rsidTr="004E5033">
        <w:trPr>
          <w:trHeight w:val="113"/>
          <w:jc w:val="center"/>
        </w:trPr>
        <w:tc>
          <w:tcPr>
            <w:tcW w:w="2993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修改历史记录</w:t>
            </w:r>
          </w:p>
        </w:tc>
        <w:tc>
          <w:tcPr>
            <w:tcW w:w="4821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黄志均，新增前置条件、后置条件、基本流程、例外流程和修改记录，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2018年10月25日</w:t>
            </w:r>
          </w:p>
        </w:tc>
      </w:tr>
    </w:tbl>
    <w:p w:rsidR="007B6E7E" w:rsidRPr="007475F5" w:rsidRDefault="007B6E7E" w:rsidP="007B6E7E">
      <w:pPr>
        <w:rPr>
          <w:rFonts w:ascii="宋体" w:eastAsia="宋体" w:hAnsi="宋体"/>
          <w:sz w:val="21"/>
          <w:szCs w:val="21"/>
        </w:rPr>
      </w:pPr>
    </w:p>
    <w:p w:rsidR="007B6E7E" w:rsidRPr="007475F5" w:rsidRDefault="007B6E7E" w:rsidP="007B6E7E">
      <w:pPr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30"/>
        <w:gridCol w:w="4718"/>
      </w:tblGrid>
      <w:tr w:rsidR="007B6E7E" w:rsidRPr="007475F5" w:rsidTr="007475F5">
        <w:trPr>
          <w:trHeight w:val="129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用例名称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用户查看比赛</w:t>
            </w:r>
          </w:p>
        </w:tc>
      </w:tr>
      <w:tr w:rsidR="007B6E7E" w:rsidRPr="007475F5" w:rsidTr="007475F5">
        <w:trPr>
          <w:trHeight w:val="129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用例编号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User-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</w:tr>
      <w:tr w:rsidR="007B6E7E" w:rsidRPr="007475F5" w:rsidTr="007475F5">
        <w:trPr>
          <w:trHeight w:val="129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用户查看管理员发布的比赛的信息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用户成功登录系统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用户了解到各比赛的比赛规则等详细信息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基本流程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1.用户选择“比赛”模块。</w:t>
            </w:r>
          </w:p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系统获取并显示全部比赛列表，列表包含比赛名称、比赛状态、报名人数、比赛时长的基本信息。</w:t>
            </w:r>
          </w:p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3.用户选择并点击比赛列表中的列表项。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 xml:space="preserve"> 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</w:t>
            </w:r>
          </w:p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4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系统切换至比赛详细信息界面，其界面包含比赛介绍、比赛规则、比赛日常等信息。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例外流程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可选流程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1.用户在比赛详细信息界面内点击排行榜，查看到该比赛中收益率排列前十的用户列表。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被泛化的用例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被包含的用例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被扩展的用例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7B6E7E" w:rsidRPr="007475F5" w:rsidTr="007475F5">
        <w:trPr>
          <w:trHeight w:val="256"/>
          <w:jc w:val="center"/>
        </w:trPr>
        <w:tc>
          <w:tcPr>
            <w:tcW w:w="2930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修改历史记录</w:t>
            </w:r>
          </w:p>
        </w:tc>
        <w:tc>
          <w:tcPr>
            <w:tcW w:w="4718" w:type="dxa"/>
            <w:shd w:val="clear" w:color="auto" w:fill="auto"/>
          </w:tcPr>
          <w:p w:rsidR="007B6E7E" w:rsidRPr="007475F5" w:rsidRDefault="007B6E7E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黄志均，新增前置条件、后置条件、基本流程、例外流程和修改记录，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2018年10月25日</w:t>
            </w:r>
          </w:p>
        </w:tc>
      </w:tr>
    </w:tbl>
    <w:p w:rsidR="007475F5" w:rsidRDefault="007475F5" w:rsidP="007B6E7E">
      <w:pPr>
        <w:rPr>
          <w:rFonts w:ascii="宋体" w:eastAsia="宋体" w:hAnsi="宋体"/>
          <w:sz w:val="21"/>
          <w:szCs w:val="21"/>
        </w:rPr>
      </w:pPr>
    </w:p>
    <w:p w:rsidR="007475F5" w:rsidRDefault="007475F5" w:rsidP="007B6E7E">
      <w:pPr>
        <w:rPr>
          <w:rFonts w:ascii="宋体" w:eastAsia="宋体" w:hAnsi="宋体"/>
          <w:sz w:val="21"/>
          <w:szCs w:val="21"/>
        </w:rPr>
      </w:pPr>
    </w:p>
    <w:p w:rsidR="007475F5" w:rsidRDefault="007475F5" w:rsidP="007B6E7E">
      <w:pPr>
        <w:rPr>
          <w:rFonts w:ascii="宋体" w:eastAsia="宋体" w:hAnsi="宋体"/>
          <w:sz w:val="21"/>
          <w:szCs w:val="21"/>
        </w:rPr>
      </w:pPr>
    </w:p>
    <w:p w:rsidR="007475F5" w:rsidRPr="007475F5" w:rsidRDefault="007475F5" w:rsidP="007B6E7E">
      <w:pPr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4895"/>
      </w:tblGrid>
      <w:tr w:rsidR="002346BF" w:rsidRPr="007475F5" w:rsidTr="006D6AA9">
        <w:trPr>
          <w:trHeight w:val="149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用户微信授权登录</w:t>
            </w:r>
          </w:p>
        </w:tc>
      </w:tr>
      <w:tr w:rsidR="002346BF" w:rsidRPr="007475F5" w:rsidTr="006D6AA9">
        <w:trPr>
          <w:trHeight w:val="149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用例编号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s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er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-6</w:t>
            </w:r>
          </w:p>
        </w:tc>
      </w:tr>
      <w:tr w:rsidR="002346BF" w:rsidRPr="007475F5" w:rsidTr="006D6AA9">
        <w:trPr>
          <w:trHeight w:val="149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微信允许授权登录，登录模拟炒股小程序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用户已经登录微信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用户登录成功，进行权限范围内的相关操作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基本流程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1.系统提示用户授权登录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2.用户同意授权登录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3.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系统检查用户状态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4.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用户登录成功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5.系统记录用户日志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例外流程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a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用户状态为黑名单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</w:t>
            </w:r>
          </w:p>
          <w:p w:rsidR="002346BF" w:rsidRPr="007475F5" w:rsidRDefault="002346BF" w:rsidP="004E5033">
            <w:pPr>
              <w:ind w:left="207" w:hangingChars="100" w:hanging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 1.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系统提示用户列入黑名单</w:t>
            </w:r>
          </w:p>
          <w:p w:rsidR="002346BF" w:rsidRPr="007475F5" w:rsidRDefault="002346BF" w:rsidP="004E5033">
            <w:pPr>
              <w:ind w:leftChars="100" w:left="240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系统显示管理员联系方式</w:t>
            </w:r>
          </w:p>
          <w:p w:rsidR="002346BF" w:rsidRPr="007475F5" w:rsidRDefault="002346BF" w:rsidP="004E5033">
            <w:pPr>
              <w:ind w:firstLineChars="100" w:firstLine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3.用户选择退出小程序</w:t>
            </w:r>
          </w:p>
          <w:p w:rsidR="002346BF" w:rsidRPr="007475F5" w:rsidRDefault="002346BF" w:rsidP="004E5033">
            <w:pPr>
              <w:ind w:firstLineChars="100" w:firstLine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4.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系统记录用户日志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可选流程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用户登录小程序，转基本流程3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被泛化的用例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被包含的用例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被扩展的用例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96"/>
          <w:jc w:val="center"/>
        </w:trPr>
        <w:tc>
          <w:tcPr>
            <w:tcW w:w="278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修改历史记录</w:t>
            </w:r>
          </w:p>
        </w:tc>
        <w:tc>
          <w:tcPr>
            <w:tcW w:w="4895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王云鹏，新增前置条件、后置条件、基本流程、例外流程、可选流程和修改记录，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2018年11月10日</w:t>
            </w:r>
          </w:p>
        </w:tc>
      </w:tr>
    </w:tbl>
    <w:p w:rsidR="002346BF" w:rsidRDefault="002346BF" w:rsidP="002346BF">
      <w:pPr>
        <w:rPr>
          <w:rFonts w:ascii="宋体" w:eastAsia="宋体" w:hAnsi="宋体"/>
          <w:sz w:val="21"/>
          <w:szCs w:val="21"/>
        </w:rPr>
      </w:pPr>
    </w:p>
    <w:p w:rsidR="006D6AA9" w:rsidRDefault="006D6AA9" w:rsidP="002346BF">
      <w:pPr>
        <w:rPr>
          <w:rFonts w:ascii="宋体" w:eastAsia="宋体" w:hAnsi="宋体"/>
          <w:sz w:val="21"/>
          <w:szCs w:val="21"/>
        </w:rPr>
      </w:pPr>
    </w:p>
    <w:p w:rsidR="006D6AA9" w:rsidRPr="007475F5" w:rsidRDefault="006D6AA9" w:rsidP="002346BF">
      <w:pPr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6"/>
        <w:gridCol w:w="4788"/>
      </w:tblGrid>
      <w:tr w:rsidR="002346BF" w:rsidRPr="007475F5" w:rsidTr="006D6AA9">
        <w:trPr>
          <w:trHeight w:val="134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用户报名参加比赛</w:t>
            </w:r>
          </w:p>
        </w:tc>
      </w:tr>
      <w:tr w:rsidR="002346BF" w:rsidRPr="007475F5" w:rsidTr="006D6AA9">
        <w:trPr>
          <w:trHeight w:val="134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用例编号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s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er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-7</w:t>
            </w:r>
          </w:p>
        </w:tc>
      </w:tr>
      <w:tr w:rsidR="002346BF" w:rsidRPr="007475F5" w:rsidTr="006D6AA9">
        <w:trPr>
          <w:trHeight w:val="134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用户报名参加模拟炒股比赛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用户已经登录小程序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系统数据库新增该比赛用户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 xml:space="preserve"> 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基本流程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1.用户选择比赛，报名参加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2.系统检查用户的比赛状态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3.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用户报名成功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4.系统记录用户日志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例外流程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a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用户比赛状态为已报名参加，报名参加失败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</w:t>
            </w:r>
          </w:p>
          <w:p w:rsidR="002346BF" w:rsidRPr="007475F5" w:rsidRDefault="002346BF" w:rsidP="004E5033">
            <w:pPr>
              <w:ind w:left="207" w:hangingChars="100" w:hanging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 1.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系统提示用户已报名</w:t>
            </w:r>
          </w:p>
          <w:p w:rsidR="002346BF" w:rsidRPr="007475F5" w:rsidRDefault="002346BF" w:rsidP="004E5033">
            <w:pPr>
              <w:ind w:firstLineChars="100" w:firstLine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2.用户选择其他操作</w:t>
            </w:r>
          </w:p>
          <w:p w:rsidR="002346BF" w:rsidRPr="007475F5" w:rsidRDefault="002346BF" w:rsidP="004E5033">
            <w:pPr>
              <w:ind w:firstLineChars="100" w:firstLine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3.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系统记录用户日志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可选流程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被泛化的用例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被包含的用例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被扩展的用例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65"/>
          <w:jc w:val="center"/>
        </w:trPr>
        <w:tc>
          <w:tcPr>
            <w:tcW w:w="272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修改历史记录</w:t>
            </w:r>
          </w:p>
        </w:tc>
        <w:tc>
          <w:tcPr>
            <w:tcW w:w="478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王云鹏，新增前置条件、后置条件、基本流程和修改记录，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2018年11月10日</w:t>
            </w:r>
          </w:p>
        </w:tc>
      </w:tr>
    </w:tbl>
    <w:p w:rsidR="002346BF" w:rsidRDefault="002346BF" w:rsidP="002346BF">
      <w:pPr>
        <w:rPr>
          <w:rFonts w:ascii="宋体" w:eastAsia="宋体" w:hAnsi="宋体"/>
          <w:sz w:val="21"/>
          <w:szCs w:val="21"/>
        </w:rPr>
      </w:pPr>
    </w:p>
    <w:p w:rsidR="006D6AA9" w:rsidRDefault="006D6AA9" w:rsidP="002346BF">
      <w:pPr>
        <w:rPr>
          <w:rFonts w:ascii="宋体" w:eastAsia="宋体" w:hAnsi="宋体"/>
          <w:sz w:val="21"/>
          <w:szCs w:val="21"/>
        </w:rPr>
      </w:pPr>
    </w:p>
    <w:p w:rsidR="006D6AA9" w:rsidRDefault="006D6AA9" w:rsidP="002346BF">
      <w:pPr>
        <w:rPr>
          <w:rFonts w:ascii="宋体" w:eastAsia="宋体" w:hAnsi="宋体"/>
          <w:sz w:val="21"/>
          <w:szCs w:val="21"/>
        </w:rPr>
      </w:pPr>
    </w:p>
    <w:p w:rsidR="00FE6FBF" w:rsidRDefault="00FE6FBF" w:rsidP="002346BF">
      <w:pPr>
        <w:rPr>
          <w:rFonts w:ascii="宋体" w:eastAsia="宋体" w:hAnsi="宋体"/>
          <w:sz w:val="21"/>
          <w:szCs w:val="21"/>
        </w:rPr>
      </w:pPr>
    </w:p>
    <w:p w:rsidR="00FE6FBF" w:rsidRDefault="00FE6FBF" w:rsidP="002346BF">
      <w:pPr>
        <w:rPr>
          <w:rFonts w:ascii="宋体" w:eastAsia="宋体" w:hAnsi="宋体"/>
          <w:sz w:val="21"/>
          <w:szCs w:val="21"/>
        </w:rPr>
      </w:pPr>
    </w:p>
    <w:p w:rsidR="006D6AA9" w:rsidRPr="007475F5" w:rsidRDefault="006D6AA9" w:rsidP="002346BF">
      <w:pPr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58"/>
        <w:gridCol w:w="4844"/>
      </w:tblGrid>
      <w:tr w:rsidR="002346BF" w:rsidRPr="007475F5" w:rsidTr="006D6AA9">
        <w:trPr>
          <w:trHeight w:val="111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用户取消报名参加比赛</w:t>
            </w:r>
          </w:p>
        </w:tc>
      </w:tr>
      <w:tr w:rsidR="002346BF" w:rsidRPr="007475F5" w:rsidTr="006D6AA9">
        <w:trPr>
          <w:trHeight w:val="111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用例编号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s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er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-8</w:t>
            </w:r>
          </w:p>
        </w:tc>
      </w:tr>
      <w:tr w:rsidR="002346BF" w:rsidRPr="007475F5" w:rsidTr="006D6AA9">
        <w:trPr>
          <w:trHeight w:val="111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用户取消报名参加模拟炒股比赛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用户已经报名参加比赛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系统数据库删除该比赛用户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基本流程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1.用户选择比赛，取消报名参加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2.系统检查用户的比赛状态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3.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用户取消报名成功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4.系统记录用户日志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例外流程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a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用户比赛状态为未报名参加，取消报名失败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</w:t>
            </w:r>
          </w:p>
          <w:p w:rsidR="002346BF" w:rsidRPr="007475F5" w:rsidRDefault="002346BF" w:rsidP="004E5033">
            <w:pPr>
              <w:ind w:left="207" w:hangingChars="100" w:hanging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 1.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系统提示用户未报名</w:t>
            </w:r>
          </w:p>
          <w:p w:rsidR="002346BF" w:rsidRPr="007475F5" w:rsidRDefault="002346BF" w:rsidP="004E5033">
            <w:pPr>
              <w:ind w:firstLineChars="100" w:firstLine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2.用户选择其他操作</w:t>
            </w:r>
          </w:p>
          <w:p w:rsidR="002346BF" w:rsidRPr="007475F5" w:rsidRDefault="002346BF" w:rsidP="004E5033">
            <w:pPr>
              <w:ind w:firstLineChars="100" w:firstLine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3.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系统记录用户日志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可选流程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被泛化的用例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被包含的用例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被扩展的用例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6D6AA9">
        <w:trPr>
          <w:trHeight w:val="220"/>
          <w:jc w:val="center"/>
        </w:trPr>
        <w:tc>
          <w:tcPr>
            <w:tcW w:w="2758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修改历史记录</w:t>
            </w:r>
          </w:p>
        </w:tc>
        <w:tc>
          <w:tcPr>
            <w:tcW w:w="4844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王云鹏，新增前置条件、后置条件、基本流程和修改记录，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2018年11月10日</w:t>
            </w:r>
          </w:p>
        </w:tc>
      </w:tr>
    </w:tbl>
    <w:p w:rsidR="002346BF" w:rsidRDefault="002346BF" w:rsidP="002346BF">
      <w:pPr>
        <w:rPr>
          <w:rFonts w:ascii="宋体" w:eastAsia="宋体" w:hAnsi="宋体"/>
          <w:sz w:val="21"/>
          <w:szCs w:val="21"/>
        </w:rPr>
      </w:pPr>
    </w:p>
    <w:p w:rsidR="006D6AA9" w:rsidRDefault="006D6AA9" w:rsidP="002346BF">
      <w:pPr>
        <w:rPr>
          <w:rFonts w:ascii="宋体" w:eastAsia="宋体" w:hAnsi="宋体"/>
          <w:sz w:val="21"/>
          <w:szCs w:val="21"/>
        </w:rPr>
      </w:pPr>
    </w:p>
    <w:p w:rsidR="006D6AA9" w:rsidRDefault="006D6AA9" w:rsidP="002346BF">
      <w:pPr>
        <w:rPr>
          <w:rFonts w:ascii="宋体" w:eastAsia="宋体" w:hAnsi="宋体"/>
          <w:sz w:val="21"/>
          <w:szCs w:val="21"/>
        </w:rPr>
      </w:pPr>
    </w:p>
    <w:p w:rsidR="006D6AA9" w:rsidRPr="007475F5" w:rsidRDefault="006D6AA9" w:rsidP="002346BF">
      <w:pPr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7"/>
        <w:gridCol w:w="4702"/>
      </w:tblGrid>
      <w:tr w:rsidR="002346BF" w:rsidRPr="007475F5" w:rsidTr="00736B22">
        <w:trPr>
          <w:trHeight w:val="140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用户查看持仓</w:t>
            </w:r>
          </w:p>
        </w:tc>
      </w:tr>
      <w:tr w:rsidR="002346BF" w:rsidRPr="007475F5" w:rsidTr="00736B22">
        <w:trPr>
          <w:trHeight w:val="140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用例编号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s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er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-9</w:t>
            </w:r>
          </w:p>
        </w:tc>
      </w:tr>
      <w:tr w:rsidR="002346BF" w:rsidRPr="007475F5" w:rsidTr="00736B22">
        <w:trPr>
          <w:trHeight w:val="140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查看已参加比赛的持仓信息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用户已参加模拟炒股比赛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用户了解相关持仓信息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基本流程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1.用户选择比赛，参看持仓信息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系统检查用户的比赛状态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3.系统显示该比赛该用户的持仓信息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例外流程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a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用户比赛状态为未报名参加，查看持仓失败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</w:t>
            </w:r>
          </w:p>
          <w:p w:rsidR="002346BF" w:rsidRPr="007475F5" w:rsidRDefault="002346BF" w:rsidP="004E5033">
            <w:pPr>
              <w:ind w:left="207" w:hangingChars="100" w:hanging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 1.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系统提示用户未报名</w:t>
            </w:r>
          </w:p>
          <w:p w:rsidR="002346BF" w:rsidRPr="007475F5" w:rsidRDefault="002346BF" w:rsidP="004E5033">
            <w:pPr>
              <w:ind w:firstLineChars="100" w:firstLine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2.用户选择其他操作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3.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系统记录用户日志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可选流程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被泛化的用例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被包含的用例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被扩展的用例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736B22">
        <w:trPr>
          <w:trHeight w:val="275"/>
          <w:jc w:val="center"/>
        </w:trPr>
        <w:tc>
          <w:tcPr>
            <w:tcW w:w="2677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修改历史记录</w:t>
            </w:r>
          </w:p>
        </w:tc>
        <w:tc>
          <w:tcPr>
            <w:tcW w:w="4702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王云鹏，新增前置条件、后置条件、基本流程、可选流程和修改记录，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2018年11月10日</w:t>
            </w:r>
          </w:p>
        </w:tc>
      </w:tr>
    </w:tbl>
    <w:p w:rsidR="00736B22" w:rsidRDefault="00736B22" w:rsidP="002346BF">
      <w:pPr>
        <w:rPr>
          <w:rFonts w:ascii="宋体" w:eastAsia="宋体" w:hAnsi="宋体"/>
          <w:sz w:val="21"/>
          <w:szCs w:val="21"/>
        </w:rPr>
      </w:pPr>
    </w:p>
    <w:p w:rsidR="00736B22" w:rsidRPr="007475F5" w:rsidRDefault="00736B22" w:rsidP="002346BF">
      <w:pPr>
        <w:rPr>
          <w:rFonts w:ascii="宋体" w:eastAsia="宋体" w:hAnsi="宋体"/>
          <w:sz w:val="21"/>
          <w:szCs w:val="21"/>
        </w:rPr>
      </w:pPr>
    </w:p>
    <w:p w:rsidR="002346BF" w:rsidRPr="007475F5" w:rsidRDefault="002346BF" w:rsidP="002346BF">
      <w:pPr>
        <w:rPr>
          <w:rFonts w:ascii="宋体" w:eastAsia="宋体" w:hAnsi="宋体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0"/>
        <w:gridCol w:w="4816"/>
      </w:tblGrid>
      <w:tr w:rsidR="002346BF" w:rsidRPr="007475F5" w:rsidTr="00736B22">
        <w:trPr>
          <w:trHeight w:val="99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用户查看交易历史</w:t>
            </w:r>
          </w:p>
        </w:tc>
      </w:tr>
      <w:tr w:rsidR="002346BF" w:rsidRPr="007475F5" w:rsidTr="00736B22">
        <w:trPr>
          <w:trHeight w:val="99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用例编号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U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s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er</w:t>
            </w:r>
            <w:r w:rsidR="00447FAA">
              <w:rPr>
                <w:rFonts w:ascii="宋体" w:eastAsia="宋体" w:hAnsi="宋体"/>
                <w:sz w:val="21"/>
                <w:szCs w:val="21"/>
              </w:rPr>
              <w:t>-10</w:t>
            </w:r>
            <w:bookmarkStart w:id="0" w:name="_GoBack"/>
            <w:bookmarkEnd w:id="0"/>
          </w:p>
        </w:tc>
      </w:tr>
      <w:tr w:rsidR="002346BF" w:rsidRPr="007475F5" w:rsidTr="00736B22">
        <w:trPr>
          <w:trHeight w:val="99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pacing w:val="-3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</w:t>
            </w:r>
            <w:r w:rsidRPr="007475F5">
              <w:rPr>
                <w:rFonts w:ascii="宋体" w:eastAsia="宋体" w:hAnsi="宋体" w:hint="eastAsia"/>
                <w:spacing w:val="-3"/>
                <w:sz w:val="21"/>
                <w:szCs w:val="21"/>
              </w:rPr>
              <w:t>查看已参加比赛的成交历史和委托历史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前置条件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用户已经参加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模拟炒股比赛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后置条件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用户了解相关交易历史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基本流程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1.用户选择比赛，查看交易历史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2.系统检查用户的比赛状态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3.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系统显示成交历史和委托历史两种查看选择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4.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若用户选择查看成交历史，转基本流程5；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 xml:space="preserve">  若用户选择查看委托历史，转基本流程6</w:t>
            </w:r>
          </w:p>
          <w:p w:rsidR="002346BF" w:rsidRPr="007475F5" w:rsidRDefault="002346BF" w:rsidP="004E5033">
            <w:pPr>
              <w:ind w:left="207" w:hangingChars="100" w:hanging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5.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系统显示该比赛该用户的成交历史，转基本流程7</w:t>
            </w:r>
          </w:p>
          <w:p w:rsidR="002346BF" w:rsidRPr="007475F5" w:rsidRDefault="002346BF" w:rsidP="004E5033">
            <w:pPr>
              <w:ind w:left="207" w:hangingChars="100" w:hanging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6.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系统显示该比赛该用户的委托历史，转基本流程7</w:t>
            </w:r>
          </w:p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7.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系统记录用户日志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例外流程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a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用户比赛状态为未报名参加，查看交易失败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</w:t>
            </w:r>
          </w:p>
          <w:p w:rsidR="002346BF" w:rsidRPr="007475F5" w:rsidRDefault="002346BF" w:rsidP="004E5033">
            <w:pPr>
              <w:ind w:left="207" w:hangingChars="100" w:hanging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 1.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系统提示用户未报名</w:t>
            </w:r>
          </w:p>
          <w:p w:rsidR="002346BF" w:rsidRPr="007475F5" w:rsidRDefault="002346BF" w:rsidP="004E5033">
            <w:pPr>
              <w:ind w:firstLineChars="100" w:firstLine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2.用户选择其他操作</w:t>
            </w:r>
          </w:p>
          <w:p w:rsidR="002346BF" w:rsidRPr="007475F5" w:rsidRDefault="002346BF" w:rsidP="004E5033">
            <w:pPr>
              <w:ind w:firstLineChars="100" w:firstLine="207"/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3.</w:t>
            </w: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系统记录用户日志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可选流程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被泛化的用例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被包含的用例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被扩展的用例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无</w:t>
            </w:r>
          </w:p>
        </w:tc>
      </w:tr>
      <w:tr w:rsidR="002346BF" w:rsidRPr="007475F5" w:rsidTr="00736B22">
        <w:trPr>
          <w:trHeight w:val="196"/>
          <w:jc w:val="center"/>
        </w:trPr>
        <w:tc>
          <w:tcPr>
            <w:tcW w:w="2740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修改历史记录</w:t>
            </w:r>
          </w:p>
        </w:tc>
        <w:tc>
          <w:tcPr>
            <w:tcW w:w="4816" w:type="dxa"/>
            <w:shd w:val="clear" w:color="auto" w:fill="auto"/>
          </w:tcPr>
          <w:p w:rsidR="002346BF" w:rsidRPr="007475F5" w:rsidRDefault="002346BF" w:rsidP="004E5033">
            <w:pPr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</w:pPr>
            <w:r w:rsidRPr="007475F5">
              <w:rPr>
                <w:rFonts w:ascii="宋体" w:eastAsia="宋体" w:hAnsi="宋体" w:cs="Calibri" w:hint="eastAsia"/>
                <w:color w:val="000000"/>
                <w:spacing w:val="-3"/>
                <w:sz w:val="21"/>
                <w:szCs w:val="21"/>
                <w:u w:color="000000"/>
              </w:rPr>
              <w:t>王云鹏，新增前置条件、后置条件、基本流程、可选流程和修改记录，</w:t>
            </w:r>
            <w:r w:rsidRPr="007475F5">
              <w:rPr>
                <w:rFonts w:ascii="宋体" w:eastAsia="宋体" w:hAnsi="宋体" w:cs="Calibri"/>
                <w:color w:val="000000"/>
                <w:spacing w:val="-3"/>
                <w:sz w:val="21"/>
                <w:szCs w:val="21"/>
                <w:u w:color="000000"/>
              </w:rPr>
              <w:t>2018年11月10日</w:t>
            </w:r>
          </w:p>
        </w:tc>
      </w:tr>
    </w:tbl>
    <w:p w:rsidR="002346BF" w:rsidRPr="007475F5" w:rsidRDefault="002346BF" w:rsidP="002346BF">
      <w:pPr>
        <w:rPr>
          <w:rFonts w:ascii="宋体" w:eastAsia="宋体" w:hAnsi="宋体"/>
          <w:sz w:val="21"/>
          <w:szCs w:val="21"/>
        </w:rPr>
      </w:pPr>
    </w:p>
    <w:p w:rsidR="00D9215B" w:rsidRPr="007475F5" w:rsidRDefault="00D9215B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tbl>
      <w:tblPr>
        <w:tblW w:w="81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4"/>
        <w:gridCol w:w="6699"/>
      </w:tblGrid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管理员查看运行日志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标识符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M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anager-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1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管理员、系统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管理员查看系统日志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管理员已登录系统、管理员查看日志</w:t>
            </w:r>
          </w:p>
        </w:tc>
      </w:tr>
      <w:tr w:rsidR="00D9215B" w:rsidRPr="007475F5" w:rsidTr="00736B22">
        <w:trPr>
          <w:trHeight w:val="227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657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6699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1"/>
              </w:numPr>
              <w:tabs>
                <w:tab w:val="left" w:pos="1237"/>
              </w:tabs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进入系统界面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1"/>
              </w:numPr>
              <w:tabs>
                <w:tab w:val="left" w:pos="1237"/>
              </w:tabs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系统读取日志信息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1"/>
              </w:numPr>
              <w:tabs>
                <w:tab w:val="left" w:pos="1237"/>
              </w:tabs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系统显示日志到系统上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27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48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66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</w:tbl>
    <w:p w:rsidR="00D9215B" w:rsidRPr="007475F5" w:rsidRDefault="00D9215B" w:rsidP="00D9215B">
      <w:pPr>
        <w:suppressAutoHyphens/>
        <w:rPr>
          <w:rFonts w:ascii="宋体" w:eastAsia="宋体" w:hAnsi="宋体"/>
          <w:b/>
          <w:spacing w:val="-3"/>
          <w:sz w:val="21"/>
          <w:szCs w:val="21"/>
        </w:rPr>
      </w:pPr>
    </w:p>
    <w:p w:rsidR="00D9215B" w:rsidRDefault="00D9215B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p w:rsidR="00736B22" w:rsidRDefault="00736B22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p w:rsidR="00736B22" w:rsidRDefault="00736B22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p w:rsidR="00736B22" w:rsidRDefault="00736B22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p w:rsidR="00736B22" w:rsidRDefault="00736B22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p w:rsidR="00736B22" w:rsidRDefault="00736B22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p w:rsidR="00736B22" w:rsidRDefault="00736B22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p w:rsidR="00736B22" w:rsidRDefault="00736B22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p w:rsidR="00736B22" w:rsidRPr="007475F5" w:rsidRDefault="00736B22" w:rsidP="00D9215B">
      <w:pPr>
        <w:suppressAutoHyphens/>
        <w:rPr>
          <w:rFonts w:ascii="宋体" w:eastAsia="宋体" w:hAnsi="宋体" w:cs="宋体"/>
          <w:color w:val="000000"/>
          <w:spacing w:val="-3"/>
          <w:sz w:val="21"/>
          <w:szCs w:val="21"/>
        </w:rPr>
      </w:pPr>
    </w:p>
    <w:tbl>
      <w:tblPr>
        <w:tblW w:w="82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6763"/>
      </w:tblGrid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管理员查看用户信息</w:t>
            </w:r>
          </w:p>
        </w:tc>
      </w:tr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标识符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M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anager-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2</w:t>
            </w:r>
          </w:p>
        </w:tc>
      </w:tr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管理员、系统、用户</w:t>
            </w:r>
          </w:p>
        </w:tc>
      </w:tr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管理员查看用户列表、查看单个用户的信息</w:t>
            </w:r>
          </w:p>
        </w:tc>
      </w:tr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管理员已登录系统，</w:t>
            </w:r>
          </w:p>
        </w:tc>
      </w:tr>
      <w:tr w:rsidR="00D9215B" w:rsidRPr="007475F5" w:rsidTr="00736B22">
        <w:trPr>
          <w:trHeight w:val="201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</w:p>
        </w:tc>
      </w:tr>
      <w:tr w:rsidR="00D9215B" w:rsidRPr="007475F5" w:rsidTr="00736B22">
        <w:trPr>
          <w:trHeight w:val="1562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6763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进入系统界面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管理员选择查看用户信息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系统读取用户列表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系统显示用户列表到系统上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管理员选择单个用户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系统显示单个用户的用户名、头像、参加的比赛列表、是否在黑名单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选择退出（转基本流程1），管理员选择“查看该用户参赛信息”</w:t>
            </w:r>
            <w:r w:rsidRPr="007475F5">
              <w:rPr>
                <w:rFonts w:ascii="宋体" w:hAnsi="宋体"/>
                <w:szCs w:val="21"/>
              </w:rPr>
              <w:t xml:space="preserve"> 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系统跳转到用户在比赛的持仓信息页面</w:t>
            </w:r>
          </w:p>
        </w:tc>
      </w:tr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可选流程1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01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193"/>
          <w:jc w:val="center"/>
        </w:trPr>
        <w:tc>
          <w:tcPr>
            <w:tcW w:w="149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676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</w:tbl>
    <w:p w:rsidR="00D9215B" w:rsidRPr="007475F5" w:rsidRDefault="00D9215B" w:rsidP="00D9215B">
      <w:pPr>
        <w:suppressAutoHyphens/>
        <w:rPr>
          <w:rFonts w:ascii="宋体" w:eastAsia="宋体" w:hAnsi="宋体"/>
          <w:b/>
          <w:spacing w:val="-3"/>
          <w:sz w:val="21"/>
          <w:szCs w:val="21"/>
        </w:rPr>
      </w:pPr>
    </w:p>
    <w:p w:rsidR="00D9215B" w:rsidRPr="007475F5" w:rsidRDefault="00D9215B" w:rsidP="00D9215B">
      <w:pPr>
        <w:rPr>
          <w:rFonts w:ascii="宋体" w:eastAsia="宋体" w:hAnsi="宋体"/>
          <w:sz w:val="21"/>
          <w:szCs w:val="21"/>
        </w:rPr>
      </w:pPr>
    </w:p>
    <w:p w:rsidR="00D9215B" w:rsidRPr="007475F5" w:rsidRDefault="00D9215B" w:rsidP="00D9215B">
      <w:pPr>
        <w:rPr>
          <w:rFonts w:ascii="宋体" w:eastAsia="宋体" w:hAnsi="宋体"/>
          <w:sz w:val="21"/>
          <w:szCs w:val="21"/>
        </w:rPr>
      </w:pPr>
    </w:p>
    <w:p w:rsidR="00D9215B" w:rsidRDefault="00D9215B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Pr="007475F5" w:rsidRDefault="00736B22" w:rsidP="00D9215B">
      <w:pPr>
        <w:rPr>
          <w:rFonts w:ascii="宋体" w:eastAsia="宋体" w:hAnsi="宋体"/>
          <w:sz w:val="21"/>
          <w:szCs w:val="21"/>
        </w:rPr>
      </w:pPr>
    </w:p>
    <w:tbl>
      <w:tblPr>
        <w:tblW w:w="8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6"/>
        <w:gridCol w:w="6799"/>
      </w:tblGrid>
      <w:tr w:rsidR="00D9215B" w:rsidRPr="007475F5" w:rsidTr="00736B22">
        <w:trPr>
          <w:trHeight w:val="177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管理员管理用户黑名单</w:t>
            </w:r>
          </w:p>
        </w:tc>
      </w:tr>
      <w:tr w:rsidR="00D9215B" w:rsidRPr="007475F5" w:rsidTr="00736B22">
        <w:trPr>
          <w:trHeight w:val="177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标识符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M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anager-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3</w:t>
            </w:r>
          </w:p>
        </w:tc>
      </w:tr>
      <w:tr w:rsidR="00D9215B" w:rsidRPr="007475F5" w:rsidTr="00736B22">
        <w:trPr>
          <w:trHeight w:val="177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管理员、系统、用户</w:t>
            </w:r>
          </w:p>
        </w:tc>
      </w:tr>
      <w:tr w:rsidR="00D9215B" w:rsidRPr="007475F5" w:rsidTr="00736B22">
        <w:trPr>
          <w:trHeight w:val="177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管理员查黑名单列表，管理员增加黑名单，管理员删除黑名单</w:t>
            </w:r>
          </w:p>
        </w:tc>
      </w:tr>
      <w:tr w:rsidR="00D9215B" w:rsidRPr="007475F5" w:rsidTr="00736B22">
        <w:trPr>
          <w:trHeight w:val="177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管理员已登录系统，管理员选择管理黑名单</w:t>
            </w:r>
          </w:p>
        </w:tc>
      </w:tr>
      <w:tr w:rsidR="00D9215B" w:rsidRPr="007475F5" w:rsidTr="00736B22">
        <w:trPr>
          <w:trHeight w:val="541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用户是否被拉黑属性保存到数据库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新黑名单信息保存到数据库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黑名单操作记录保存到数据库</w:t>
            </w:r>
          </w:p>
        </w:tc>
      </w:tr>
      <w:tr w:rsidR="00D9215B" w:rsidRPr="007475F5" w:rsidTr="00736B22">
        <w:trPr>
          <w:trHeight w:val="898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6799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进入系统界面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管理员选择管理用户黑名单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系统显示用户黑名单列表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管理员选择“退出”（转基本流程1），选择增加黑名单（转可选流程1），选择删除黑名单（转可选流程2）</w:t>
            </w:r>
          </w:p>
        </w:tc>
      </w:tr>
      <w:tr w:rsidR="00D9215B" w:rsidRPr="007475F5" w:rsidTr="00736B22">
        <w:trPr>
          <w:trHeight w:val="355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6799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系统返回提示信息“该用户已存在黑名单中”转基本流程</w:t>
            </w:r>
            <w:r w:rsidRPr="007475F5">
              <w:rPr>
                <w:rFonts w:ascii="宋体" w:hAnsi="宋体"/>
                <w:szCs w:val="21"/>
              </w:rPr>
              <w:t>4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4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系统返回提示信息“该用户不存在黑名单中”转基本流程4</w:t>
            </w:r>
          </w:p>
        </w:tc>
      </w:tr>
      <w:tr w:rsidR="00D9215B" w:rsidRPr="007475F5" w:rsidTr="00736B22">
        <w:trPr>
          <w:trHeight w:val="1619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可选流程1</w:t>
            </w:r>
          </w:p>
        </w:tc>
        <w:tc>
          <w:tcPr>
            <w:tcW w:w="6799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系统显示增加黑名单页面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管理输入用户编号，封号原因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管理员确定封号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系统将用户是否被拉黑属性修改为真并填入数据库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系统将用户编号和封号原因添加到黑名单列表中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系统将操作写入日志中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系统提示“添加用户到黑名单成功”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5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选择“继续添加黑名单”（转可选流程1），选择“退出”（转基本流程1）</w:t>
            </w:r>
          </w:p>
        </w:tc>
      </w:tr>
      <w:tr w:rsidR="00D9215B" w:rsidRPr="007475F5" w:rsidTr="00736B22">
        <w:trPr>
          <w:trHeight w:val="1441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可选流程2</w:t>
            </w:r>
          </w:p>
        </w:tc>
        <w:tc>
          <w:tcPr>
            <w:tcW w:w="6799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管理员勾选要解除封号的用户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管理员确定解除封号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系统将用户是否被拉黑属性修改为假并填入数据库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系统将用户编号从黑名单列表中删除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系统将操作写入日志中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系统提示“删除用户黑名单成功”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选择“继续删除黑名单”（转可选流程</w:t>
            </w:r>
            <w:r w:rsidRPr="007475F5">
              <w:rPr>
                <w:rFonts w:ascii="宋体" w:hAnsi="宋体"/>
                <w:szCs w:val="21"/>
              </w:rPr>
              <w:t>2</w:t>
            </w:r>
            <w:r w:rsidRPr="007475F5">
              <w:rPr>
                <w:rFonts w:ascii="宋体" w:hAnsi="宋体" w:hint="eastAsia"/>
                <w:szCs w:val="21"/>
              </w:rPr>
              <w:t>），选择“退出”（转基本流程1）</w:t>
            </w:r>
          </w:p>
        </w:tc>
      </w:tr>
      <w:tr w:rsidR="00D9215B" w:rsidRPr="007475F5" w:rsidTr="00736B22">
        <w:trPr>
          <w:trHeight w:val="177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177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177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177"/>
          <w:jc w:val="center"/>
        </w:trPr>
        <w:tc>
          <w:tcPr>
            <w:tcW w:w="1506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6799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</w:tbl>
    <w:p w:rsidR="00D9215B" w:rsidRPr="007475F5" w:rsidRDefault="00D9215B" w:rsidP="00D9215B">
      <w:pPr>
        <w:rPr>
          <w:rFonts w:ascii="宋体" w:eastAsia="宋体" w:hAnsi="宋体"/>
          <w:sz w:val="21"/>
          <w:szCs w:val="21"/>
        </w:rPr>
      </w:pPr>
    </w:p>
    <w:p w:rsidR="00D9215B" w:rsidRDefault="00D9215B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Default="00736B22" w:rsidP="00D9215B">
      <w:pPr>
        <w:rPr>
          <w:rFonts w:ascii="宋体" w:eastAsia="宋体" w:hAnsi="宋体"/>
          <w:sz w:val="21"/>
          <w:szCs w:val="21"/>
        </w:rPr>
      </w:pPr>
    </w:p>
    <w:p w:rsidR="00736B22" w:rsidRPr="007475F5" w:rsidRDefault="00736B22" w:rsidP="00736B22">
      <w:pPr>
        <w:jc w:val="center"/>
        <w:rPr>
          <w:rFonts w:ascii="宋体" w:eastAsia="宋体" w:hAnsi="宋体"/>
          <w:sz w:val="21"/>
          <w:szCs w:val="21"/>
        </w:rPr>
      </w:pPr>
    </w:p>
    <w:tbl>
      <w:tblPr>
        <w:tblW w:w="8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3"/>
        <w:gridCol w:w="6744"/>
      </w:tblGrid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管理员发布比赛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标识符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M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anager-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4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管理员、系统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管理员发布新的比赛信息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管理员已登录系统，管理员选择发布比赛</w:t>
            </w:r>
          </w:p>
        </w:tc>
      </w:tr>
      <w:tr w:rsidR="00D9215B" w:rsidRPr="007475F5" w:rsidTr="00736B22">
        <w:trPr>
          <w:trHeight w:val="62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新比赛信息保存到数据库</w:t>
            </w:r>
          </w:p>
        </w:tc>
      </w:tr>
      <w:tr w:rsidR="00D9215B" w:rsidRPr="007475F5" w:rsidTr="00736B22">
        <w:trPr>
          <w:trHeight w:val="429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6744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进入系统页面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管理员选择发布比赛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管理员输入比赛名字、比赛介绍、起始基金、报名时间、比赛时间，选择“放弃发布”（转基本流程1），选择“重新输入”（转基本流程3），选择“确定”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系统将新增比赛信息保存到数据库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系统将发布操作记录到日志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系统返回“发布新比赛成功”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选择“继续发布比赛”（转基本流程3），选择“退出”（转基本流程</w:t>
            </w:r>
            <w:r w:rsidRPr="007475F5">
              <w:rPr>
                <w:rFonts w:ascii="宋体" w:hAnsi="宋体"/>
                <w:szCs w:val="21"/>
              </w:rPr>
              <w:t>1</w:t>
            </w:r>
            <w:r w:rsidRPr="007475F5">
              <w:rPr>
                <w:rFonts w:ascii="宋体" w:hAnsi="宋体" w:hint="eastAsia"/>
                <w:szCs w:val="21"/>
              </w:rPr>
              <w:t>）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可选流程1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60"/>
          <w:jc w:val="center"/>
        </w:trPr>
        <w:tc>
          <w:tcPr>
            <w:tcW w:w="1493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674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</w:tbl>
    <w:p w:rsidR="00D9215B" w:rsidRPr="007475F5" w:rsidRDefault="00D9215B" w:rsidP="00D9215B">
      <w:pPr>
        <w:rPr>
          <w:rFonts w:ascii="宋体" w:eastAsia="宋体" w:hAnsi="宋体"/>
          <w:sz w:val="21"/>
          <w:szCs w:val="21"/>
        </w:rPr>
      </w:pPr>
    </w:p>
    <w:p w:rsidR="00D9215B" w:rsidRPr="007475F5" w:rsidRDefault="00D9215B" w:rsidP="00D9215B">
      <w:pPr>
        <w:rPr>
          <w:rFonts w:ascii="宋体" w:eastAsia="宋体" w:hAnsi="宋体"/>
          <w:sz w:val="21"/>
          <w:szCs w:val="21"/>
        </w:rPr>
      </w:pPr>
    </w:p>
    <w:tbl>
      <w:tblPr>
        <w:tblW w:w="8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6791"/>
      </w:tblGrid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管理员关闭比赛</w:t>
            </w:r>
          </w:p>
        </w:tc>
      </w:tr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标识符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M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anager-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5</w:t>
            </w:r>
          </w:p>
        </w:tc>
      </w:tr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管理员、系统</w:t>
            </w:r>
          </w:p>
        </w:tc>
      </w:tr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管理员关闭比赛</w:t>
            </w:r>
          </w:p>
        </w:tc>
      </w:tr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管理员已登录系统，管理员选择关闭比赛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新比赛信息保存到数据库</w:t>
            </w:r>
          </w:p>
        </w:tc>
      </w:tr>
      <w:tr w:rsidR="00D9215B" w:rsidRPr="007475F5" w:rsidTr="00736B22">
        <w:trPr>
          <w:trHeight w:val="1914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6791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进入系统界面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管理员查看比赛列表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管理员选择单个比赛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管理员选择关闭当前比赛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管理员确定关闭比赛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系统将比赛状态修改为关闭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系统记录关闭操作到日志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系统返回“关闭比赛成功”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选择“退出”（转基本流程1）</w:t>
            </w:r>
          </w:p>
        </w:tc>
      </w:tr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1、系统返回提示信息“该比赛已关闭”转基本流程3</w:t>
            </w:r>
          </w:p>
        </w:tc>
      </w:tr>
      <w:tr w:rsidR="00D9215B" w:rsidRPr="007475F5" w:rsidTr="00736B22">
        <w:trPr>
          <w:trHeight w:val="219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可选流程1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10"/>
          <w:jc w:val="center"/>
        </w:trPr>
        <w:tc>
          <w:tcPr>
            <w:tcW w:w="150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6791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</w:tbl>
    <w:p w:rsidR="00D9215B" w:rsidRDefault="00D9215B" w:rsidP="00D9215B">
      <w:pPr>
        <w:rPr>
          <w:rFonts w:ascii="宋体" w:eastAsia="宋体" w:hAnsi="宋体"/>
          <w:sz w:val="21"/>
          <w:szCs w:val="21"/>
        </w:rPr>
      </w:pPr>
    </w:p>
    <w:p w:rsidR="00D9215B" w:rsidRPr="007475F5" w:rsidRDefault="00D9215B" w:rsidP="00D9215B">
      <w:pPr>
        <w:rPr>
          <w:rFonts w:ascii="宋体" w:eastAsia="宋体" w:hAnsi="宋体"/>
          <w:sz w:val="21"/>
          <w:szCs w:val="21"/>
        </w:rPr>
      </w:pP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6718"/>
      </w:tblGrid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用例名称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管理员查看比赛信息</w:t>
            </w:r>
          </w:p>
        </w:tc>
      </w:tr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标识符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M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anager-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6</w:t>
            </w:r>
          </w:p>
        </w:tc>
      </w:tr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管理员、系统</w:t>
            </w:r>
          </w:p>
        </w:tc>
      </w:tr>
      <w:tr w:rsidR="00D9215B" w:rsidRPr="007475F5" w:rsidTr="00736B22">
        <w:trPr>
          <w:trHeight w:val="501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管理员查看比赛列表，管理员查看单个比赛信息，管理员查看参加比赛的用户</w:t>
            </w:r>
          </w:p>
        </w:tc>
      </w:tr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管理员已登录系统，管理选择查看比赛信息</w:t>
            </w:r>
          </w:p>
        </w:tc>
      </w:tr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1977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6718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进入系统界面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管理员选择查看比赛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系统显示比赛列表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管理员选择单个比赛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系统显示比赛信息（如名字、简介、报名时间、比赛时间），系统显示参赛用户列表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管理员选择查看单个用户信息（转可选流程1），管理员选择“查看排行榜”（转可选流程2），选择“退出”（转基本流程2）</w:t>
            </w:r>
          </w:p>
        </w:tc>
      </w:tr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5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可选流程1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1、系统跳转到用户在比赛的持仓信息页面</w:t>
            </w:r>
          </w:p>
        </w:tc>
      </w:tr>
      <w:tr w:rsidR="00D9215B" w:rsidRPr="007475F5" w:rsidTr="00736B22">
        <w:trPr>
          <w:trHeight w:val="737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可选流程2</w:t>
            </w:r>
          </w:p>
        </w:tc>
        <w:tc>
          <w:tcPr>
            <w:tcW w:w="6718" w:type="dxa"/>
          </w:tcPr>
          <w:p w:rsidR="00D9215B" w:rsidRPr="007475F5" w:rsidRDefault="00D9215B" w:rsidP="00D9215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系统跳转到排行榜页面</w:t>
            </w:r>
          </w:p>
          <w:p w:rsidR="00D9215B" w:rsidRPr="007475F5" w:rsidRDefault="00D9215B" w:rsidP="00D9215B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hAnsi="宋体"/>
                <w:szCs w:val="21"/>
              </w:rPr>
            </w:pPr>
            <w:r w:rsidRPr="007475F5">
              <w:rPr>
                <w:rFonts w:ascii="宋体" w:hAnsi="宋体" w:hint="eastAsia"/>
                <w:szCs w:val="21"/>
              </w:rPr>
              <w:t>管理员选择查看单个用户信息（转可选流程1），选择“退出”（转基本流程2）</w:t>
            </w:r>
          </w:p>
        </w:tc>
      </w:tr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45"/>
          <w:jc w:val="center"/>
        </w:trPr>
        <w:tc>
          <w:tcPr>
            <w:tcW w:w="148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6718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</w:tbl>
    <w:p w:rsidR="00D9215B" w:rsidRPr="007475F5" w:rsidRDefault="00D9215B" w:rsidP="00D9215B">
      <w:pPr>
        <w:rPr>
          <w:rFonts w:ascii="宋体" w:eastAsia="宋体" w:hAnsi="宋体"/>
          <w:sz w:val="21"/>
          <w:szCs w:val="21"/>
        </w:rPr>
      </w:pPr>
    </w:p>
    <w:p w:rsidR="00D9215B" w:rsidRPr="007475F5" w:rsidRDefault="00D9215B" w:rsidP="00D9215B">
      <w:pPr>
        <w:rPr>
          <w:rFonts w:ascii="宋体" w:eastAsia="宋体" w:hAnsi="宋体"/>
          <w:sz w:val="21"/>
          <w:szCs w:val="21"/>
        </w:rPr>
      </w:pPr>
    </w:p>
    <w:tbl>
      <w:tblPr>
        <w:tblW w:w="82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4"/>
        <w:gridCol w:w="6745"/>
      </w:tblGrid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用例名称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管理员修改比赛信息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标识符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M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anager-</w:t>
            </w:r>
            <w:r w:rsidRPr="007475F5">
              <w:rPr>
                <w:rFonts w:ascii="宋体" w:eastAsia="宋体" w:hAnsi="宋体"/>
                <w:sz w:val="21"/>
                <w:szCs w:val="21"/>
              </w:rPr>
              <w:t>7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参与者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管理员、系统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用例简述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管理员修改比赛名、简介、起始资金、报名时间、比赛时间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前置条件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管理员已登录系统，管理员选择修改比赛时间</w:t>
            </w:r>
          </w:p>
        </w:tc>
      </w:tr>
      <w:tr w:rsidR="00D9215B" w:rsidRPr="007475F5" w:rsidTr="00736B22">
        <w:trPr>
          <w:trHeight w:val="23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后置条件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新比赛信息保存到数据库</w:t>
            </w:r>
          </w:p>
        </w:tc>
      </w:tr>
      <w:tr w:rsidR="00D9215B" w:rsidRPr="007475F5" w:rsidTr="00736B22">
        <w:trPr>
          <w:trHeight w:val="2703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基本流程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1、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ab/>
              <w:t>进入系统界面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2、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ab/>
              <w:t>管理员选择查看比赛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3、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ab/>
              <w:t>系统显示比赛列表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4、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ab/>
              <w:t xml:space="preserve">管理员选择单个比赛 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5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ab/>
              <w:t>管理员选择修改比赛信息，选择“退出”（转基本流程2）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6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、 管理员填写新的比赛信息（如比赛名、简介、起始资金、报名时间、比赛时间），选择“放弃修改”（转基本流程2），选择“确定”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7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、 系统将新比赛信息保存到数据库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8、 系统记录修改操作记录到日志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9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、 系统返回“修改比赛信息成功”</w:t>
            </w:r>
          </w:p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/>
                <w:sz w:val="21"/>
                <w:szCs w:val="21"/>
              </w:rPr>
              <w:t>10</w:t>
            </w:r>
            <w:r w:rsidRPr="007475F5">
              <w:rPr>
                <w:rFonts w:ascii="宋体" w:eastAsia="宋体" w:hAnsi="宋体" w:hint="eastAsia"/>
                <w:sz w:val="21"/>
                <w:szCs w:val="21"/>
              </w:rPr>
              <w:t>、 管理员选择“继续修改比赛信息”（转基本流程5），选择“退出”（转基本流程2）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例外流程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可选流程1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被泛化的用例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被包含的用例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被扩展的用例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  <w:tr w:rsidR="00D9215B" w:rsidRPr="007475F5" w:rsidTr="00736B22">
        <w:trPr>
          <w:trHeight w:val="222"/>
          <w:jc w:val="center"/>
        </w:trPr>
        <w:tc>
          <w:tcPr>
            <w:tcW w:w="1494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修改历史记录</w:t>
            </w:r>
          </w:p>
        </w:tc>
        <w:tc>
          <w:tcPr>
            <w:tcW w:w="6745" w:type="dxa"/>
          </w:tcPr>
          <w:p w:rsidR="00D9215B" w:rsidRPr="007475F5" w:rsidRDefault="00D9215B" w:rsidP="004E5033">
            <w:pPr>
              <w:rPr>
                <w:rFonts w:ascii="宋体" w:eastAsia="宋体" w:hAnsi="宋体"/>
                <w:sz w:val="21"/>
                <w:szCs w:val="21"/>
              </w:rPr>
            </w:pPr>
            <w:r w:rsidRPr="007475F5">
              <w:rPr>
                <w:rFonts w:ascii="宋体" w:eastAsia="宋体" w:hAnsi="宋体" w:hint="eastAsia"/>
                <w:sz w:val="21"/>
                <w:szCs w:val="21"/>
              </w:rPr>
              <w:t>无</w:t>
            </w:r>
          </w:p>
        </w:tc>
      </w:tr>
    </w:tbl>
    <w:p w:rsidR="00D9215B" w:rsidRPr="007475F5" w:rsidRDefault="00D9215B" w:rsidP="00D9215B">
      <w:pPr>
        <w:rPr>
          <w:rFonts w:ascii="宋体" w:eastAsia="宋体" w:hAnsi="宋体"/>
          <w:sz w:val="21"/>
          <w:szCs w:val="21"/>
        </w:rPr>
      </w:pPr>
    </w:p>
    <w:p w:rsidR="002346BF" w:rsidRPr="007475F5" w:rsidRDefault="002346BF" w:rsidP="002346BF">
      <w:pPr>
        <w:rPr>
          <w:rFonts w:ascii="宋体" w:eastAsia="宋体" w:hAnsi="宋体"/>
          <w:sz w:val="21"/>
          <w:szCs w:val="21"/>
        </w:rPr>
      </w:pPr>
    </w:p>
    <w:p w:rsidR="000E114B" w:rsidRDefault="00885327" w:rsidP="000E114B">
      <w:pPr>
        <w:keepNext/>
        <w:jc w:val="center"/>
      </w:pPr>
      <w:r w:rsidRPr="007475F5">
        <w:rPr>
          <w:rFonts w:ascii="宋体" w:eastAsia="宋体" w:hAnsi="宋体"/>
          <w:noProof/>
          <w:sz w:val="21"/>
          <w:szCs w:val="21"/>
        </w:rPr>
        <w:drawing>
          <wp:inline distT="0" distB="0" distL="0" distR="0">
            <wp:extent cx="2314575" cy="37494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378" cy="37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7E" w:rsidRDefault="000E114B" w:rsidP="000E114B">
      <w:pPr>
        <w:pStyle w:val="a4"/>
        <w:jc w:val="center"/>
        <w:rPr>
          <w:rFonts w:ascii="宋体" w:eastAsia="宋体" w:hAnsi="宋体"/>
          <w:sz w:val="21"/>
          <w:szCs w:val="21"/>
        </w:rPr>
      </w:pPr>
      <w:r>
        <w:t xml:space="preserve">Figure </w:t>
      </w:r>
      <w:r w:rsidR="00447FAA">
        <w:fldChar w:fldCharType="begin"/>
      </w:r>
      <w:r w:rsidR="00447FAA">
        <w:instrText xml:space="preserve"> SEQ Figure \* ARABIC </w:instrText>
      </w:r>
      <w:r w:rsidR="00447FAA">
        <w:fldChar w:fldCharType="separate"/>
      </w:r>
      <w:r>
        <w:rPr>
          <w:noProof/>
        </w:rPr>
        <w:t>1</w:t>
      </w:r>
      <w:r w:rsidR="00447FAA">
        <w:rPr>
          <w:noProof/>
        </w:rPr>
        <w:fldChar w:fldCharType="end"/>
      </w:r>
      <w:r>
        <w:t xml:space="preserve"> </w:t>
      </w:r>
      <w:r>
        <w:rPr>
          <w:rFonts w:hint="eastAsia"/>
        </w:rPr>
        <w:t>用户用例图</w:t>
      </w:r>
    </w:p>
    <w:p w:rsidR="000E114B" w:rsidRDefault="000E114B" w:rsidP="00736B22">
      <w:pPr>
        <w:jc w:val="center"/>
        <w:rPr>
          <w:rFonts w:ascii="宋体" w:eastAsia="宋体" w:hAnsi="宋体"/>
          <w:sz w:val="21"/>
          <w:szCs w:val="21"/>
        </w:rPr>
      </w:pPr>
    </w:p>
    <w:p w:rsidR="000E114B" w:rsidRDefault="000E114B" w:rsidP="00736B22">
      <w:pPr>
        <w:jc w:val="center"/>
        <w:rPr>
          <w:rFonts w:ascii="宋体" w:eastAsia="宋体" w:hAnsi="宋体"/>
          <w:sz w:val="21"/>
          <w:szCs w:val="21"/>
        </w:rPr>
      </w:pPr>
    </w:p>
    <w:p w:rsidR="000E114B" w:rsidRDefault="000E114B" w:rsidP="000E114B">
      <w:pPr>
        <w:keepNext/>
        <w:jc w:val="center"/>
      </w:pPr>
      <w:r w:rsidRPr="0073462E">
        <w:rPr>
          <w:noProof/>
        </w:rPr>
        <w:drawing>
          <wp:inline distT="0" distB="0" distL="0" distR="0" wp14:anchorId="027CDA95" wp14:editId="0ADA399C">
            <wp:extent cx="4093369" cy="2469032"/>
            <wp:effectExtent l="0" t="0" r="0" b="0"/>
            <wp:docPr id="1" name="图片 1" descr="C:\Users\admin\Desktop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seCaseDiagram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808" cy="24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4B" w:rsidRPr="007475F5" w:rsidRDefault="000E114B" w:rsidP="000E114B">
      <w:pPr>
        <w:pStyle w:val="a4"/>
        <w:jc w:val="center"/>
        <w:rPr>
          <w:rFonts w:ascii="宋体" w:eastAsia="宋体" w:hAnsi="宋体"/>
          <w:sz w:val="21"/>
          <w:szCs w:val="21"/>
        </w:rPr>
      </w:pPr>
      <w:r>
        <w:t xml:space="preserve">Figure </w:t>
      </w:r>
      <w:r w:rsidR="00447FAA">
        <w:fldChar w:fldCharType="begin"/>
      </w:r>
      <w:r w:rsidR="00447FAA">
        <w:instrText xml:space="preserve"> SEQ Figure \* ARABIC </w:instrText>
      </w:r>
      <w:r w:rsidR="00447FAA">
        <w:fldChar w:fldCharType="separate"/>
      </w:r>
      <w:r>
        <w:rPr>
          <w:noProof/>
        </w:rPr>
        <w:t>2</w:t>
      </w:r>
      <w:r w:rsidR="00447FAA">
        <w:rPr>
          <w:noProof/>
        </w:rPr>
        <w:fldChar w:fldCharType="end"/>
      </w:r>
      <w:r>
        <w:t xml:space="preserve"> </w:t>
      </w:r>
      <w:r>
        <w:rPr>
          <w:rFonts w:hint="eastAsia"/>
        </w:rPr>
        <w:t>管理员用例图</w:t>
      </w:r>
    </w:p>
    <w:sectPr w:rsidR="000E114B" w:rsidRPr="007475F5" w:rsidSect="006A58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33E0A"/>
    <w:multiLevelType w:val="hybridMultilevel"/>
    <w:tmpl w:val="7E02A84E"/>
    <w:lvl w:ilvl="0" w:tplc="B6A2E8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C5D36"/>
    <w:multiLevelType w:val="hybridMultilevel"/>
    <w:tmpl w:val="1ADCB5C6"/>
    <w:lvl w:ilvl="0" w:tplc="203E2C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F315C7"/>
    <w:multiLevelType w:val="hybridMultilevel"/>
    <w:tmpl w:val="249CE60C"/>
    <w:lvl w:ilvl="0" w:tplc="D80A8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54161"/>
    <w:multiLevelType w:val="hybridMultilevel"/>
    <w:tmpl w:val="5AF28B12"/>
    <w:lvl w:ilvl="0" w:tplc="91526E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151E13"/>
    <w:multiLevelType w:val="hybridMultilevel"/>
    <w:tmpl w:val="4440CCB8"/>
    <w:lvl w:ilvl="0" w:tplc="AC62C1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143934"/>
    <w:multiLevelType w:val="hybridMultilevel"/>
    <w:tmpl w:val="4EFA2450"/>
    <w:lvl w:ilvl="0" w:tplc="0BAC25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B05443"/>
    <w:multiLevelType w:val="hybridMultilevel"/>
    <w:tmpl w:val="C6C29754"/>
    <w:lvl w:ilvl="0" w:tplc="888849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4F7EF1"/>
    <w:multiLevelType w:val="hybridMultilevel"/>
    <w:tmpl w:val="96BAC7EE"/>
    <w:lvl w:ilvl="0" w:tplc="5CC8ED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1B0582"/>
    <w:multiLevelType w:val="hybridMultilevel"/>
    <w:tmpl w:val="E0CCB232"/>
    <w:lvl w:ilvl="0" w:tplc="844E3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344F84"/>
    <w:multiLevelType w:val="hybridMultilevel"/>
    <w:tmpl w:val="CE8EDACA"/>
    <w:lvl w:ilvl="0" w:tplc="E828EE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D5B"/>
    <w:rsid w:val="00085554"/>
    <w:rsid w:val="000E114B"/>
    <w:rsid w:val="000F2EB6"/>
    <w:rsid w:val="002346BF"/>
    <w:rsid w:val="002A1A81"/>
    <w:rsid w:val="002C3D5B"/>
    <w:rsid w:val="004128E0"/>
    <w:rsid w:val="00447FAA"/>
    <w:rsid w:val="004E5033"/>
    <w:rsid w:val="00657F41"/>
    <w:rsid w:val="006A58DC"/>
    <w:rsid w:val="006D6AA9"/>
    <w:rsid w:val="00736B22"/>
    <w:rsid w:val="007475F5"/>
    <w:rsid w:val="007B6E7E"/>
    <w:rsid w:val="00857429"/>
    <w:rsid w:val="00885327"/>
    <w:rsid w:val="00D9215B"/>
    <w:rsid w:val="00FE6FBF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4A707"/>
  <w14:defaultImageDpi w14:val="32767"/>
  <w15:chartTrackingRefBased/>
  <w15:docId w15:val="{6827F8F8-9023-634F-9DEC-EEBFAF85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6E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215B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a4">
    <w:name w:val="caption"/>
    <w:basedOn w:val="a"/>
    <w:next w:val="a"/>
    <w:uiPriority w:val="35"/>
    <w:unhideWhenUsed/>
    <w:qFormat/>
    <w:rsid w:val="000E114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曾文信</dc:creator>
  <cp:keywords/>
  <dc:description/>
  <cp:lastModifiedBy>黄恩毅</cp:lastModifiedBy>
  <cp:revision>14</cp:revision>
  <dcterms:created xsi:type="dcterms:W3CDTF">2018-11-18T01:10:00Z</dcterms:created>
  <dcterms:modified xsi:type="dcterms:W3CDTF">2018-11-18T07:18:00Z</dcterms:modified>
</cp:coreProperties>
</file>