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>
      <w:pPr>
        <w:pStyle w:val="Normal"/>
        <w:rPr>
          <w:sz w:val="18"/>
          <w:szCs w:val="18"/>
          <w:i/>
          <w:rFonts w:hint="eastAsia"/>
        </w:rPr>
        <w:wordWrap w:val="off"/>
        <w:ind w:right="990"/>
        <w:jc w:val="end"/>
      </w:pPr>
      <w:r>
        <w:rPr>
          <w:sz w:val="18"/>
          <w:szCs w:val="18"/>
          <w:i/>
          <w:rFonts w:hint="eastAsia"/>
        </w:rPr>
        <w:t xml:space="preserve">汕头大学计算机系  </w:t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ab/>
      </w:r>
      <w:r>
        <w:rPr>
          <w:sz w:val="18"/>
          <w:szCs w:val="18"/>
          <w:i/>
          <w:rFonts w:hint="eastAsia"/>
        </w:rPr>
        <w:t xml:space="preserve">                        </w:t>
      </w:r>
      <w:r>
        <w:rPr>
          <w:sz w:val="18"/>
          <w:szCs w:val="18"/>
          <w:rFonts w:hint="eastAsia"/>
        </w:rPr>
        <w:t xml:space="preserve">编号：2026-09-15-01   </w:t>
      </w:r>
      <w:r>
        <w:rPr>
          <w:sz w:val="18"/>
          <w:szCs w:val="18"/>
          <w:i/>
          <w:rFonts w:hint="eastAsia"/>
        </w:rPr>
      </w:r>
    </w:p>
    <w:p>
      <w:pPr>
        <w:pStyle w:val="Normal"/>
        <w:rPr>
          <w:sz w:val="36"/>
          <w:szCs w:val="36"/>
          <w:b/>
          <w:rFonts w:hint="eastAsia"/>
        </w:rPr>
        <w:spacing w:line="720" w:lineRule="auto"/>
        <w:jc w:val="center"/>
      </w:pPr>
      <w:r>
        <w:rPr>
          <w:sz w:val="36"/>
          <w:szCs w:val="36"/>
          <w:b/>
          <w:rFonts w:hint="eastAsia"/>
        </w:rPr>
        <w:t xml:space="preserve">会议记录</w:t>
      </w:r>
      <w:r>
        <w:rPr>
          <w:sz w:val="36"/>
          <w:szCs w:val="36"/>
          <w:b/>
          <w:rFonts w:hint="eastAsia"/>
        </w:rPr>
      </w:r>
    </w:p>
    <w:p>
      <w:pPr>
        <w:pStyle w:val="Normal"/>
        <w:rPr>
          <w:rFonts w:hAnsi="华文楷体" w:hint="eastAsia" w:eastAsia="华文楷体" w:ascii="华文楷体"/>
        </w:rPr>
        <w:wordWrap w:val="off"/>
        <w:ind w:right="26"/>
      </w:pPr>
      <w:r>
        <w:rPr>
          <w:rFonts w:ascii="华文楷体" w:eastAsia="华文楷体" w:hint="eastAsia" w:hAnsi="华文楷体"/>
        </w:rPr>
        <w:t xml:space="preserve">日期：2026-09-15                                                          </w:t>
      </w:r>
      <w:r>
        <w:rPr>
          <w:u w:val="single"/>
          <w:rFonts w:ascii="华文楷体" w:eastAsia="华文楷体" w:hint="eastAsia" w:hAnsi="华文楷体"/>
        </w:rPr>
        <w:t xml:space="preserve">第  一</w:t>
      </w:r>
      <w:r>
        <w:rPr>
          <w:rFonts w:ascii="华文楷体" w:eastAsia="华文楷体" w:hint="eastAsia" w:hAnsi="华文楷体"/>
        </w:rPr>
        <w:t xml:space="preserve">组 </w:t>
      </w:r>
      <w:r>
        <w:rPr>
          <w:rFonts w:ascii="华文楷体" w:eastAsia="华文楷体" w:hint="eastAsia" w:hAnsi="华文楷体"/>
        </w:rPr>
      </w:r>
    </w:p>
    <w:tbl>
      <w:tblPr>
        <w:tblW w:type="auto" w:w="0"/>
        <w:tblInd w:w="-108" w:type="dxa"/>
        <w:tblBorders>
          <w:top w:space="0" w:color="auto" w:sz="4" w:val="single"/>
          <w:left w:space="0" w:color="auto" w:sz="4" w:val="single"/>
          <w:bottom w:space="0" w:color="auto" w:sz="4" w:val="single"/>
          <w:right w:space="0" w:color="auto" w:sz="4" w:val="single"/>
          <w:insideH w:space="0" w:color="auto" w:sz="4" w:val="single"/>
          <w:insideV w:space="0" w:color="auto" w:sz="4" w:val="single"/>
        </w:tblBorders>
        <w:tblLayout w:type="fixed"/>
        <w:tblCellMar>
          <w:top w:type="dxa" w:w="0"/>
          <w:bottom w:type="dxa" w:w="0"/>
          <w:left w:type="dxa" w:w="108"/>
          <w:right w:type="dxa" w:w="108"/>
        </w:tblCellMar>
      </w:tblPr>
      <w:tblGrid>
        <w:gridCol w:w="1368"/>
        <w:gridCol w:w="2160"/>
        <w:gridCol w:w="732"/>
        <w:gridCol w:w="1093"/>
        <w:gridCol w:w="1038"/>
        <w:gridCol w:w="2131"/>
      </w:tblGrid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  <w:trHeight w:val="686" w:hRule="atLeast"/>
        </w:trPr>
        <w:tc>
          <w:tcPr>
            <w:textDirection w:val="lrTb"/>
            <w:vAlign w:val="center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Chars="0" w:right="-108"/>
            </w:pPr>
            <w:r>
              <w:rPr>
                <w:sz w:val="24"/>
                <w:rFonts w:ascii="楷体" w:eastAsia="楷体" w:hint="eastAsia" w:hAnsi="楷体"/>
              </w:rPr>
              <w:t xml:space="preserve">主 持 人：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center"/>
            <w:tcW w:w="0" w:type="auto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lef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黄应辉（HandyWote，2024611031）</w:t>
            </w:r>
          </w:p>
        </w:tc>
        <w:tc>
          <w:tcPr>
            <w:textDirection w:val="lrTb"/>
            <w:vAlign w:val="center"/>
            <w:shd w:val="clear" w:color="auto" w:fill="99ccff"/>
            <w:tcW w:w="0" w:type="auto"/>
            <w:gridSpan w:val="2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会议主题：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center"/>
            <w:tcW w:w="0" w:type="auto"/>
            <w:gridSpan w:val="2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lef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开工会议：技术栈与工程规范定案、任务拆分与接口契约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开始时间：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gridSpan w:val="2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20:00</w:t>
            </w:r>
          </w:p>
        </w:tc>
        <w:tc>
          <w:tcPr>
            <w:textDirection w:val="lrTb"/>
            <w:vAlign w:val="top"/>
            <w:shd w:val="clear" w:color="auto" w:fill="99ccff"/>
            <w:tcW w:w="0" w:type="auto"/>
            <w:gridSpan w:val="2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结束时间：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lef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22:30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  <w:trHeight w:val="446" w:hRule="atLeast"/>
        </w:trPr>
        <w:tc>
          <w:tcPr>
            <w:textDirection w:val="lrTb"/>
            <w:vAlign w:val="center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参加人员：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center"/>
            <w:tcW w:w="0" w:type="auto"/>
            <w:gridSpan w:val="5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黄应辉（HandyWote，2024611031，组长）、徐锦源（Asukadaisiki，2024611176，models）、罗展彬（xiaoliei，2024611093，events）、郑逸驰（HanXuXie，2024611021，scene）、冯思语（Frieda-Feng，2024611197，ui）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记录人员：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gridSpan w:val="2"/>
            <w:tcBorders>
              <w:bottom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冯思语（Frieda-Feng，2024611197）</w:t>
            </w:r>
          </w:p>
        </w:tc>
        <w:tc>
          <w:tcPr>
            <w:textDirection w:val="lrTb"/>
            <w:vAlign w:val="top"/>
            <w:shd w:val="clear" w:color="auto" w:fill="99ccff"/>
            <w:tcW w:w="0" w:type="auto"/>
            <w:gridSpan w:val="2"/>
            <w:tcBorders>
              <w:bottom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记录时间：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  <w:tc>
          <w:tcPr>
            <w:textDirection w:val="lrTb"/>
            <w:vAlign w:val="top"/>
            <w:tcW w:w="0" w:type="auto"/>
            <w:tcBorders>
              <w:bottom w:space="0" w:color="auto" w:sz="4" w:val="single"/>
            </w:tcBorders>
          </w:tcPr>
          <w:p>
            <w:pPr>
              <w:pStyle w:val="Normal"/>
              <w:ind w:right="105"/>
              <w:jc w:val="center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2026-09-15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</w:pPr>
            <w:r>
              <w:rPr>
                <w:sz w:val="24"/>
                <w:rFonts w:ascii="楷体" w:eastAsia="楷体" w:hint="eastAsia" w:hAnsi="楷体"/>
              </w:rPr>
              <w:t xml:space="preserve">会议内容：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  <w:trHeight w:val="1885" w:hRule="atLeast"/>
        </w:trPr>
        <w:tc>
          <w:tcPr>
            <w:textDirection w:val="lrTb"/>
            <w:vAlign w:val="top"/>
            <w:tcW w:w="0" w:type="auto"/>
            <w:gridSpan w:val="6"/>
            <w:tcBorders>
              <w:bottom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本次为正式开工会议，逐项落定技术栈、工程管理、任务拆分与模块间契约，对应里程碑 M0（T1 骨架合入）。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1.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技术栈定案（组长 HandyWote）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定案：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Python 3 + PySide6（QGraphicsView）+ 算法自研 + PyInstaller `--onefile`</w:t>
            </w:r>
            <w:r>
              <w:rPr>
                <w:rFonts w:ascii="楷体" w:eastAsia="楷体" w:hint="eastAsia" w:hAnsi="楷体"/>
                <w:sz w:val="24"/>
              </w:rPr>
              <w:t xml:space="preserve">。留档 </w:t>
            </w:r>
            <w:r>
              <w:rPr>
                <w:rFonts w:ascii="楷体" w:eastAsia="楷体" w:hint="eastAsia" w:hAnsi="楷体"/>
                <w:sz w:val="24"/>
              </w:rPr>
              <w:t xml:space="preserve">evidence/decisions/2026-09-15-技术栈定案.md</w:t>
            </w:r>
            <w:r>
              <w:rPr>
                <w:rFonts w:ascii="楷体" w:eastAsia="楷体" w:hint="eastAsia" w:hAnsi="楷体"/>
                <w:sz w:val="24"/>
              </w:rPr>
              <w:t xml:space="preserve">（issue #1）。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淘汰候选与理由：C# WinForms + MSAGL（GViewer 仅 Windows）、C# Avalonia + AvaloniaGraphControl（无过渡动画）、Java + GraphStream（jpackage 出文件夹、力导向丢失分层语义）。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关键洞察：产品采用「固定分层布局 + 节点消耗渐隐」，不需力导向重排，故分层布局自算（层号 = 从源点最长路径，拓扑排序副产品）≤40 行；</w:t>
            </w:r>
            <w:r>
              <w:rPr>
                <w:rFonts w:ascii="楷体" w:eastAsia="楷体" w:hint="eastAsia" w:hAnsi="楷体"/>
                <w:sz w:val="24"/>
              </w:rPr>
              <w:t xml:space="preserve">QPropertyAnimation</w:t>
            </w:r>
            <w:r>
              <w:rPr>
                <w:rFonts w:ascii="楷体" w:eastAsia="楷体" w:hint="eastAsia" w:hAnsi="楷体"/>
                <w:sz w:val="24"/>
              </w:rPr>
              <w:t xml:space="preserve"> 提供可控动画。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红线：算法（Kahn、全序枚举、环检测）必须自研，库仅用于 GUI 与打包。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2.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三端通用硬性要求确认（组长 HandyWote）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会议将产品目标由「自己电脑验收」修正为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三端通用（Windows / macOS / Linux）</w:t>
            </w:r>
            <w:r>
              <w:rPr>
                <w:rFonts w:ascii="楷体" w:eastAsia="楷体" w:hint="eastAsia" w:hAnsi="楷体"/>
                <w:sz w:val="24"/>
              </w:rPr>
              <w:t xml:space="preserve">：CI 三平台矩阵、打包出三份产物、Windows 产物走 GitHub Actions 构建。留档见 09-15 提交 </w:t>
            </w:r>
            <w:r>
              <w:rPr>
                <w:rFonts w:ascii="楷体" w:eastAsia="楷体" w:hint="eastAsia" w:hAnsi="楷体"/>
                <w:sz w:val="24"/>
              </w:rPr>
              <w:t xml:space="preserve">docs: 修正为三端通用</w:t>
            </w:r>
            <w:r>
              <w:rPr>
                <w:rFonts w:ascii="楷体" w:eastAsia="楷体" w:hint="eastAsia" w:hAnsi="楷体"/>
                <w:sz w:val="24"/>
              </w:rPr>
              <w:t xml:space="preserve"> 与 </w:t>
            </w:r>
            <w:r>
              <w:rPr>
                <w:rFonts w:ascii="楷体" w:eastAsia="楷体" w:hint="eastAsia" w:hAnsi="楷体"/>
                <w:sz w:val="24"/>
              </w:rPr>
              <w:t xml:space="preserve">2026-09-15-技术栈定案.md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跨平台红线：路径用 </w:t>
            </w:r>
            <w:r>
              <w:rPr>
                <w:rFonts w:ascii="楷体" w:eastAsia="楷体" w:hint="eastAsia" w:hAnsi="楷体"/>
                <w:sz w:val="24"/>
              </w:rPr>
              <w:t xml:space="preserve">pathlib</w:t>
            </w:r>
            <w:r>
              <w:rPr>
                <w:rFonts w:ascii="楷体" w:eastAsia="楷体" w:hint="eastAsia" w:hAnsi="楷体"/>
                <w:sz w:val="24"/>
              </w:rPr>
              <w:t xml:space="preserve">、文件读写显式 </w:t>
            </w:r>
            <w:r>
              <w:rPr>
                <w:rFonts w:ascii="楷体" w:eastAsia="楷体" w:hint="eastAsia" w:hAnsi="楷体"/>
                <w:sz w:val="24"/>
              </w:rPr>
              <w:t xml:space="preserve">encoding='utf-8'</w:t>
            </w:r>
            <w:r>
              <w:rPr>
                <w:rFonts w:ascii="楷体" w:eastAsia="楷体" w:hint="eastAsia" w:hAnsi="楷体"/>
                <w:sz w:val="24"/>
              </w:rPr>
              <w:t xml:space="preserve">、写文件用 </w:t>
            </w:r>
            <w:r>
              <w:rPr>
                <w:rFonts w:ascii="楷体" w:eastAsia="楷体" w:hint="eastAsia" w:hAnsi="楷体"/>
                <w:sz w:val="24"/>
              </w:rPr>
              <w:t xml:space="preserve">newline=''</w:t>
            </w:r>
            <w:r>
              <w:rPr>
                <w:rFonts w:ascii="楷体" w:eastAsia="楷体" w:hint="eastAsia" w:hAnsi="楷体"/>
                <w:sz w:val="24"/>
              </w:rPr>
              <w:t xml:space="preserve">、禁止平台专属调用。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3.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工程管理定案（组长 HandyWote）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引入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uv</w:t>
            </w:r>
            <w:r>
              <w:rPr>
                <w:rFonts w:ascii="楷体" w:eastAsia="楷体" w:hint="eastAsia" w:hAnsi="楷体"/>
                <w:sz w:val="24"/>
              </w:rPr>
              <w:t xml:space="preserve"> 统一工程管理：</w:t>
            </w:r>
            <w:r>
              <w:rPr>
                <w:rFonts w:ascii="楷体" w:eastAsia="楷体" w:hint="eastAsia" w:hAnsi="楷体"/>
                <w:sz w:val="24"/>
              </w:rPr>
              <w:t xml:space="preserve">pyproject.toml</w:t>
            </w:r>
            <w:r>
              <w:rPr>
                <w:rFonts w:ascii="楷体" w:eastAsia="楷体" w:hint="eastAsia" w:hAnsi="楷体"/>
                <w:sz w:val="24"/>
              </w:rPr>
              <w:t xml:space="preserve"> 为依赖唯一入口、</w:t>
            </w:r>
            <w:r>
              <w:rPr>
                <w:rFonts w:ascii="楷体" w:eastAsia="楷体" w:hint="eastAsia" w:hAnsi="楷体"/>
                <w:sz w:val="24"/>
              </w:rPr>
              <w:t xml:space="preserve">uv.lock</w:t>
            </w:r>
            <w:r>
              <w:rPr>
                <w:rFonts w:ascii="楷体" w:eastAsia="楷体" w:hint="eastAsia" w:hAnsi="楷体"/>
                <w:sz w:val="24"/>
              </w:rPr>
              <w:t xml:space="preserve"> 一并提交；装环境 </w:t>
            </w:r>
            <w:r>
              <w:rPr>
                <w:rFonts w:ascii="楷体" w:eastAsia="楷体" w:hint="eastAsia" w:hAnsi="楷体"/>
                <w:sz w:val="24"/>
              </w:rPr>
              <w:t xml:space="preserve">uv sync</w:t>
            </w:r>
            <w:r>
              <w:rPr>
                <w:rFonts w:ascii="楷体" w:eastAsia="楷体" w:hint="eastAsia" w:hAnsi="楷体"/>
                <w:sz w:val="24"/>
              </w:rPr>
              <w:t xml:space="preserve">、跑程序 </w:t>
            </w:r>
            <w:r>
              <w:rPr>
                <w:rFonts w:ascii="楷体" w:eastAsia="楷体" w:hint="eastAsia" w:hAnsi="楷体"/>
                <w:sz w:val="24"/>
              </w:rPr>
              <w:t xml:space="preserve">uv run python app/main.py</w:t>
            </w:r>
            <w:r>
              <w:rPr>
                <w:rFonts w:ascii="楷体" w:eastAsia="楷体" w:hint="eastAsia" w:hAnsi="楷体"/>
                <w:sz w:val="24"/>
              </w:rPr>
              <w:t xml:space="preserve">、跑测试 </w:t>
            </w:r>
            <w:r>
              <w:rPr>
                <w:rFonts w:ascii="楷体" w:eastAsia="楷体" w:hint="eastAsia" w:hAnsi="楷体"/>
                <w:sz w:val="24"/>
              </w:rPr>
              <w:t xml:space="preserve">uv run pytest</w:t>
            </w:r>
            <w:r>
              <w:rPr>
                <w:rFonts w:ascii="楷体" w:eastAsia="楷体" w:hint="eastAsia" w:hAnsi="楷体"/>
                <w:sz w:val="24"/>
              </w:rPr>
              <w:t xml:space="preserve">。提交：</w:t>
            </w:r>
            <w:r>
              <w:rPr>
                <w:rFonts w:ascii="楷体" w:eastAsia="楷体" w:hint="eastAsia" w:hAnsi="楷体"/>
                <w:sz w:val="24"/>
              </w:rPr>
              <w:t xml:space="preserve">docs: 引入 uv 统一工程管理 (pyproject+uv.lock+.gitignore)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建立项目规范与留档体系：</w:t>
            </w:r>
            <w:r>
              <w:rPr>
                <w:rFonts w:ascii="楷体" w:eastAsia="楷体" w:hint="eastAsia" w:hAnsi="楷体"/>
                <w:sz w:val="24"/>
              </w:rPr>
              <w:t xml:space="preserve">AGENTS.md</w:t>
            </w:r>
            <w:r>
              <w:rPr>
                <w:rFonts w:ascii="楷体" w:eastAsia="楷体" w:hint="eastAsia" w:hAnsi="楷体"/>
                <w:sz w:val="24"/>
              </w:rPr>
              <w:t xml:space="preserve">（最高规范）、</w:t>
            </w:r>
            <w:r>
              <w:rPr>
                <w:rFonts w:ascii="楷体" w:eastAsia="楷体" w:hint="eastAsia" w:hAnsi="楷体"/>
                <w:sz w:val="24"/>
              </w:rPr>
              <w:t xml:space="preserve">CONTRIBUTING.md</w:t>
            </w:r>
            <w:r>
              <w:rPr>
                <w:rFonts w:ascii="楷体" w:eastAsia="楷体" w:hint="eastAsia" w:hAnsi="楷体"/>
                <w:sz w:val="24"/>
              </w:rPr>
              <w:t xml:space="preserve">、决策留档与会议模板（提交：</w:t>
            </w:r>
            <w:r>
              <w:rPr>
                <w:rFonts w:ascii="楷体" w:eastAsia="楷体" w:hint="eastAsia" w:hAnsi="楷体"/>
                <w:sz w:val="24"/>
              </w:rPr>
              <w:t xml:space="preserve">docs: 建立项目规范与留档体系</w:t>
            </w:r>
            <w:r>
              <w:rPr>
                <w:rFonts w:ascii="楷体" w:eastAsia="楷体" w:hint="eastAsia" w:hAnsi="楷体"/>
                <w:sz w:val="24"/>
              </w:rPr>
              <w:t xml:space="preserve">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4.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任务拆分总表定案（组长 HandyWote）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拆分 9 个任务并给出依赖图与里程碑。留档 </w:t>
            </w:r>
            <w:r>
              <w:rPr>
                <w:rFonts w:ascii="楷体" w:eastAsia="楷体" w:hint="eastAsia" w:hAnsi="楷体"/>
                <w:sz w:val="24"/>
              </w:rPr>
              <w:t xml:space="preserve">evidence/decisions/2026-09-15-任务拆分总表.md</w:t>
            </w:r>
            <w:r>
              <w:rPr>
                <w:rFonts w:ascii="楷体" w:eastAsia="楷体" w:hint="eastAsia" w:hAnsi="楷体"/>
                <w:sz w:val="24"/>
              </w:rPr>
              <w:t xml:space="preserve">：</w:t>
            </w:r>
          </w:p>
          <w:p>
            <w:pPr>
              <w:pStyle w:val="Normal"/>
              <w:ind w:left="72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T1 基建（骨架 / CI / 契约）可立即开工；T2 算法内核、T3 事件引擎、T4 渲染场景、T5 界面壳依赖 T1 并行；T6 集成联调依赖 T2+T3+T4+T5；T7 打包发布依赖 T6；T8 交付文档、T9 测试数据与开发并行。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模块主责确认：T2 → 徐锦源（Asukadaisiki，2024611176，models）、T3 → 罗展彬（xiaoliei，2024611093，events）、T4 → 郑逸驰（HanXuXie，2024611021，scene）、T5 → 冯思语（Frieda-Feng，2024611197，ui）。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里程碑：M0 09-15 T1 合入；M1 09-19 T2–T5 验收；M2 09-20～21 T6 集成 + 中期检查；M3 09-25 文档齐稿；M4 09-26～28 打包组装与提交。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留档提交：</w:t>
            </w:r>
            <w:r>
              <w:rPr>
                <w:rFonts w:ascii="楷体" w:eastAsia="楷体" w:hint="eastAsia" w:hAnsi="楷体"/>
                <w:sz w:val="24"/>
              </w:rPr>
              <w:t xml:space="preserve">docs: 任务拆分总表(9个任务+依赖图+里程碑), AGENTS.md 更新包结构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5.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接口契约定案（组长 HandyWote）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定案模块间最高接口契约，留档 </w:t>
            </w:r>
            <w:r>
              <w:rPr>
                <w:rFonts w:ascii="楷体" w:eastAsia="楷体" w:hint="eastAsia" w:hAnsi="楷体"/>
                <w:sz w:val="24"/>
              </w:rPr>
              <w:t xml:space="preserve">evidence/decisions/2026-09-15-契约定案.md</w:t>
            </w:r>
            <w:r>
              <w:rPr>
                <w:rFonts w:ascii="楷体" w:eastAsia="楷体" w:hint="eastAsia" w:hAnsi="楷体"/>
                <w:sz w:val="24"/>
              </w:rPr>
              <w:t xml:space="preserve">（issue #2）：</w:t>
            </w:r>
          </w:p>
          <w:p>
            <w:pPr>
              <w:pStyle w:val="Normal"/>
              <w:ind w:left="72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输入格式</w:t>
            </w:r>
            <w:r>
              <w:rPr>
                <w:rFonts w:ascii="楷体" w:eastAsia="楷体" w:hint="eastAsia" w:hAnsi="楷体"/>
                <w:sz w:val="24"/>
              </w:rPr>
              <w:t xml:space="preserve">：每行 </w:t>
            </w:r>
            <w:r>
              <w:rPr>
                <w:rFonts w:ascii="楷体" w:eastAsia="楷体" w:hint="eastAsia" w:hAnsi="楷体"/>
                <w:sz w:val="24"/>
              </w:rPr>
              <w:t xml:space="preserve">&lt;a,b&gt;</w:t>
            </w:r>
            <w:r>
              <w:rPr>
                <w:rFonts w:ascii="楷体" w:eastAsia="楷体" w:hint="eastAsia" w:hAnsi="楷体"/>
                <w:sz w:val="24"/>
              </w:rPr>
              <w:t xml:space="preserve">，宽容变体（空白行、全角括号、缺尖括号、</w:t>
            </w:r>
            <w:r>
              <w:rPr>
                <w:rFonts w:ascii="楷体" w:eastAsia="楷体" w:hint="eastAsia" w:hAnsi="楷体"/>
                <w:sz w:val="24"/>
              </w:rPr>
              <w:t xml:space="preserve">，</w:t>
            </w:r>
            <w:r>
              <w:rPr>
                <w:rFonts w:ascii="楷体" w:eastAsia="楷体" w:hint="eastAsia" w:hAnsi="楷体"/>
                <w:sz w:val="24"/>
              </w:rPr>
              <w:t xml:space="preserve">）；重复边去重、自环 </w:t>
            </w:r>
            <w:r>
              <w:rPr>
                <w:rFonts w:ascii="楷体" w:eastAsia="楷体" w:hint="eastAsia" w:hAnsi="楷体"/>
                <w:sz w:val="24"/>
              </w:rPr>
              <w:t xml:space="preserve">&lt;a,a&gt;</w:t>
            </w:r>
            <w:r>
              <w:rPr>
                <w:rFonts w:ascii="楷体" w:eastAsia="楷体" w:hint="eastAsia" w:hAnsi="楷体"/>
                <w:sz w:val="24"/>
              </w:rPr>
              <w:t xml:space="preserve"> 非法；非法行抛 </w:t>
            </w:r>
            <w:r>
              <w:rPr>
                <w:rFonts w:ascii="楷体" w:eastAsia="楷体" w:hint="eastAsia" w:hAnsi="楷体"/>
                <w:sz w:val="24"/>
              </w:rPr>
              <w:t xml:space="preserve">ParseError(lineno, line, reason)</w:t>
            </w:r>
            <w:r>
              <w:rPr>
                <w:rFonts w:ascii="楷体" w:eastAsia="楷体" w:hint="eastAsia" w:hAnsi="楷体"/>
                <w:sz w:val="24"/>
              </w:rPr>
              <w:t xml:space="preserve">，lineno 从 1 计；UTF-8 编码。</w:t>
            </w:r>
          </w:p>
          <w:p>
            <w:pPr>
              <w:pStyle w:val="Normal"/>
              <w:ind w:left="72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测试数据</w:t>
            </w:r>
            <w:r>
              <w:rPr>
                <w:rFonts w:ascii="楷体" w:eastAsia="楷体" w:hint="eastAsia" w:hAnsi="楷体"/>
                <w:sz w:val="24"/>
              </w:rPr>
              <w:t xml:space="preserve">：</w:t>
            </w:r>
            <w:r>
              <w:rPr>
                <w:rFonts w:ascii="楷体" w:eastAsia="楷体" w:hint="eastAsia" w:hAnsi="楷体"/>
                <w:sz w:val="24"/>
              </w:rPr>
              <w:t xml:space="preserve">evidence/test-data/</w:t>
            </w:r>
            <w:r>
              <w:rPr>
                <w:rFonts w:ascii="楷体" w:eastAsia="楷体" w:hint="eastAsia" w:hAnsi="楷体"/>
                <w:sz w:val="24"/>
              </w:rPr>
              <w:t xml:space="preserve"> 下「编号-描述」成对的输入文件与期望文件（JSON：</w:t>
            </w:r>
            <w:r>
              <w:rPr>
                <w:rFonts w:ascii="楷体" w:eastAsia="楷体" w:hint="eastAsia" w:hAnsi="楷体"/>
                <w:sz w:val="24"/>
              </w:rPr>
              <w:t xml:space="preserve">orders</w:t>
            </w:r>
            <w:r>
              <w:rPr>
                <w:rFonts w:ascii="楷体" w:eastAsia="楷体" w:hint="eastAsia" w:hAnsi="楷体"/>
                <w:sz w:val="24"/>
              </w:rPr>
              <w:t xml:space="preserve"> / </w:t>
            </w:r>
            <w:r>
              <w:rPr>
                <w:rFonts w:ascii="楷体" w:eastAsia="楷体" w:hint="eastAsia" w:hAnsi="楷体"/>
                <w:sz w:val="24"/>
              </w:rPr>
              <w:t xml:space="preserve">orders_capped</w:t>
            </w:r>
            <w:r>
              <w:rPr>
                <w:rFonts w:ascii="楷体" w:eastAsia="楷体" w:hint="eastAsia" w:hAnsi="楷体"/>
                <w:sz w:val="24"/>
              </w:rPr>
              <w:t xml:space="preserve"> + </w:t>
            </w:r>
            <w:r>
              <w:rPr>
                <w:rFonts w:ascii="楷体" w:eastAsia="楷体" w:hint="eastAsia" w:hAnsi="楷体"/>
                <w:sz w:val="24"/>
              </w:rPr>
              <w:t xml:space="preserve">count</w:t>
            </w:r>
            <w:r>
              <w:rPr>
                <w:rFonts w:ascii="楷体" w:eastAsia="楷体" w:hint="eastAsia" w:hAnsi="楷体"/>
                <w:sz w:val="24"/>
              </w:rPr>
              <w:t xml:space="preserve"> / </w:t>
            </w:r>
            <w:r>
              <w:rPr>
                <w:rFonts w:ascii="楷体" w:eastAsia="楷体" w:hint="eastAsia" w:hAnsi="楷体"/>
                <w:sz w:val="24"/>
              </w:rPr>
              <w:t xml:space="preserve">cycle_nodes</w:t>
            </w:r>
            <w:r>
              <w:rPr>
                <w:rFonts w:ascii="楷体" w:eastAsia="楷体" w:hint="eastAsia" w:hAnsi="楷体"/>
                <w:sz w:val="24"/>
              </w:rPr>
              <w:t xml:space="preserve"> / </w:t>
            </w:r>
            <w:r>
              <w:rPr>
                <w:rFonts w:ascii="楷体" w:eastAsia="楷体" w:hint="eastAsia" w:hAnsi="楷体"/>
                <w:sz w:val="24"/>
              </w:rPr>
              <w:t xml:space="preserve">parse_error_lineno</w:t>
            </w:r>
            <w:r>
              <w:rPr>
                <w:rFonts w:ascii="楷体" w:eastAsia="楷体" w:hint="eastAsia" w:hAnsi="楷体"/>
                <w:sz w:val="24"/>
              </w:rPr>
              <w:t xml:space="preserve">），测试代码只读文件不内嵌图数据（conftest 标准图常量除外）。</w:t>
            </w:r>
          </w:p>
          <w:p>
            <w:pPr>
              <w:pStyle w:val="Normal"/>
              <w:ind w:left="72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事件协议</w:t>
            </w:r>
            <w:r>
              <w:rPr>
                <w:rFonts w:ascii="楷体" w:eastAsia="楷体" w:hint="eastAsia" w:hAnsi="楷体"/>
                <w:sz w:val="24"/>
              </w:rPr>
              <w:t xml:space="preserve">：以 </w:t>
            </w:r>
            <w:r>
              <w:rPr>
                <w:rFonts w:ascii="楷体" w:eastAsia="楷体" w:hint="eastAsia" w:hAnsi="楷体"/>
                <w:sz w:val="24"/>
              </w:rPr>
              <w:t xml:space="preserve">app/events/protocol.py</w:t>
            </w:r>
            <w:r>
              <w:rPr>
                <w:rFonts w:ascii="楷体" w:eastAsia="楷体" w:hint="eastAsia" w:hAnsi="楷体"/>
                <w:sz w:val="24"/>
              </w:rPr>
              <w:t xml:space="preserve"> 为唯一权威，定义 Enqueue / Consume / Fork / Complete / DeadEnd / CycleFound 六个事件及字段；确定性契约——同输入事件序列逐项相等，</w:t>
            </w:r>
            <w:r>
              <w:rPr>
                <w:rFonts w:ascii="楷体" w:eastAsia="楷体" w:hint="eastAsia" w:hAnsi="楷体"/>
                <w:sz w:val="24"/>
              </w:rPr>
              <w:t xml:space="preserve">order</w:t>
            </w:r>
            <w:r>
              <w:rPr>
                <w:rFonts w:ascii="楷体" w:eastAsia="楷体" w:hint="eastAsia" w:hAnsi="楷体"/>
                <w:sz w:val="24"/>
              </w:rPr>
              <w:t xml:space="preserve"> 用 tuple；</w:t>
            </w:r>
            <w:r>
              <w:rPr>
                <w:rFonts w:ascii="楷体" w:eastAsia="楷体" w:hint="eastAsia" w:hAnsi="楷体"/>
                <w:sz w:val="24"/>
              </w:rPr>
              <w:t xml:space="preserve">branch_id</w:t>
            </w:r>
            <w:r>
              <w:rPr>
                <w:rFonts w:ascii="楷体" w:eastAsia="楷体" w:hint="eastAsia" w:hAnsi="楷体"/>
                <w:sz w:val="24"/>
              </w:rPr>
              <w:t xml:space="preserve"> 从 0 起、Fork 递增。</w:t>
            </w:r>
          </w:p>
          <w:p>
            <w:pPr>
              <w:pStyle w:val="Normal"/>
              <w:ind w:left="72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伪并发时间线</w:t>
            </w:r>
            <w:r>
              <w:rPr>
                <w:rFonts w:ascii="楷体" w:eastAsia="楷体" w:hint="eastAsia" w:hAnsi="楷体"/>
                <w:sz w:val="24"/>
              </w:rPr>
              <w:t xml:space="preserve">：每拍按 </w:t>
            </w:r>
            <w:r>
              <w:rPr>
                <w:rFonts w:ascii="楷体" w:eastAsia="楷体" w:hint="eastAsia" w:hAnsi="楷体"/>
                <w:sz w:val="24"/>
              </w:rPr>
              <w:t xml:space="preserve">branch_id</w:t>
            </w:r>
            <w:r>
              <w:rPr>
                <w:rFonts w:ascii="楷体" w:eastAsia="楷体" w:hint="eastAsia" w:hAnsi="楷体"/>
                <w:sz w:val="24"/>
              </w:rPr>
              <w:t xml:space="preserve"> 升序交错推进活跃分支各一步，返回本拍事件列表；</w:t>
            </w:r>
            <w:r>
              <w:rPr>
                <w:rFonts w:ascii="楷体" w:eastAsia="楷体" w:hint="eastAsia" w:hAnsi="楷体"/>
                <w:sz w:val="24"/>
              </w:rPr>
              <w:t xml:space="preserve">lane_limit</w:t>
            </w:r>
            <w:r>
              <w:rPr>
                <w:rFonts w:ascii="楷体" w:eastAsia="楷体" w:hint="eastAsia" w:hAnsi="楷体"/>
                <w:sz w:val="24"/>
              </w:rPr>
              <w:t xml:space="preserve"> 默认 8，溢出分支不产生可视化事件但仍计数（Complete 照发）；状态机 </w:t>
            </w:r>
            <w:r>
              <w:rPr>
                <w:rFonts w:ascii="楷体" w:eastAsia="楷体" w:hint="eastAsia" w:hAnsi="楷体"/>
                <w:sz w:val="24"/>
              </w:rPr>
              <w:t xml:space="preserve">running → paused → running → … → finished</w:t>
            </w:r>
            <w:r>
              <w:rPr>
                <w:rFonts w:ascii="楷体" w:eastAsia="楷体" w:hint="eastAsia" w:hAnsi="楷体"/>
                <w:sz w:val="24"/>
              </w:rPr>
              <w:t xml:space="preserve">；</w:t>
            </w:r>
            <w:r>
              <w:rPr>
                <w:rFonts w:ascii="楷体" w:eastAsia="楷体" w:hint="eastAsia" w:hAnsi="楷体"/>
                <w:sz w:val="24"/>
              </w:rPr>
              <w:t xml:space="preserve">tick_ms</w:t>
            </w:r>
            <w:r>
              <w:rPr>
                <w:rFonts w:ascii="楷体" w:eastAsia="楷体" w:hint="eastAsia" w:hAnsi="楷体"/>
                <w:sz w:val="24"/>
              </w:rPr>
              <w:t xml:space="preserve"> 默认 400。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6.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T1 基建实施（组长 HandyWote）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会议后当日完成 T1 并合入 master：包骨架 </w:t>
            </w:r>
            <w:r>
              <w:rPr>
                <w:rFonts w:ascii="楷体" w:eastAsia="楷体" w:hint="eastAsia" w:hAnsi="楷体"/>
                <w:sz w:val="24"/>
              </w:rPr>
              <w:t xml:space="preserve">app/{models,events,scene,ui}/</w:t>
            </w:r>
            <w:r>
              <w:rPr>
                <w:rFonts w:ascii="楷体" w:eastAsia="楷体" w:hint="eastAsia" w:hAnsi="楷体"/>
                <w:sz w:val="24"/>
              </w:rPr>
              <w:t xml:space="preserve">、契约测试预埋（5 节点标准图 → 合法序、事件流确定性、导入 models 不得带入 PySide6、UI offscreen 冒烟）、PR 模板 DoD 清单、CI 三平台矩阵、</w:t>
            </w:r>
            <w:r>
              <w:rPr>
                <w:rFonts w:ascii="楷体" w:eastAsia="楷体" w:hint="eastAsia" w:hAnsi="楷体"/>
                <w:sz w:val="24"/>
              </w:rPr>
              <w:t xml:space="preserve">tools/check_docs.py</w:t>
            </w:r>
            <w:r>
              <w:rPr>
                <w:rFonts w:ascii="楷体" w:eastAsia="楷体" w:hint="eastAsia" w:hAnsi="楷体"/>
                <w:sz w:val="24"/>
              </w:rPr>
              <w:t xml:space="preserve">。提交：</w:t>
            </w:r>
            <w:r>
              <w:rPr>
                <w:rFonts w:ascii="楷体" w:eastAsia="楷体" w:hint="eastAsia" w:hAnsi="楷体"/>
                <w:sz w:val="24"/>
              </w:rPr>
              <w:t xml:space="preserve">feat: T1 包骨架+契约测试预埋+契约定稿归档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feat: 验收基建——PR模板+CI+check_docs工具</w:t>
            </w:r>
            <w:r>
              <w:rPr>
                <w:rFonts w:ascii="楷体" w:eastAsia="楷体" w:hint="eastAsia" w:hAnsi="楷体"/>
                <w:sz w:val="24"/>
              </w:rPr>
              <w:t xml:space="preserve">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CI 采用两层判定：L1 机械红线必须绿 + L2 模块红测试 </w:t>
            </w:r>
            <w:r>
              <w:rPr>
                <w:rFonts w:ascii="楷体" w:eastAsia="楷体" w:hint="eastAsia" w:hAnsi="楷体"/>
                <w:sz w:val="24"/>
              </w:rPr>
              <w:t xml:space="preserve">continue-on-error</w:t>
            </w:r>
            <w:r>
              <w:rPr>
                <w:rFonts w:ascii="楷体" w:eastAsia="楷体" w:hint="eastAsia" w:hAnsi="楷体"/>
                <w:sz w:val="24"/>
              </w:rPr>
              <w:t xml:space="preserve"> 作路标（提交：</w:t>
            </w:r>
            <w:r>
              <w:rPr>
                <w:rFonts w:ascii="楷体" w:eastAsia="楷体" w:hint="eastAsia" w:hAnsi="楷体"/>
                <w:sz w:val="24"/>
              </w:rPr>
              <w:t xml:space="preserve">feat(ci): 拆两层判定</w:t>
            </w:r>
            <w:r>
              <w:rPr>
                <w:rFonts w:ascii="楷体" w:eastAsia="楷体" w:hint="eastAsia" w:hAnsi="楷体"/>
                <w:sz w:val="24"/>
              </w:rPr>
              <w:t xml:space="preserve">）；同时修复 Linux runner 装 Qt 系统库以解决 pytest-qt INTERNALERROR（提交：</w:t>
            </w:r>
            <w:r>
              <w:rPr>
                <w:rFonts w:ascii="楷体" w:eastAsia="楷体" w:hint="eastAsia" w:hAnsi="楷体"/>
                <w:sz w:val="24"/>
              </w:rPr>
              <w:t xml:space="preserve">fix(ci): Linux runner 安装 Qt 系统库</w:t>
            </w:r>
            <w:r>
              <w:rPr>
                <w:rFonts w:ascii="楷体" w:eastAsia="楷体" w:hint="eastAsia" w:hAnsi="楷体"/>
                <w:sz w:val="24"/>
              </w:rPr>
              <w:t xml:space="preserve">）。</w:t>
            </w:r>
          </w:p>
          <w:p>
            <w:pPr>
              <w:pStyle w:val="Normal"/>
              <w:ind w:left="36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文档分工：组长不统稿（00 报告组装移交 ui 开发者，组长仅写 01 可行性），谁开发谁写自己章节（提交：</w:t>
            </w:r>
            <w:r>
              <w:rPr>
                <w:rFonts w:ascii="楷体" w:eastAsia="楷体" w:hint="eastAsia" w:hAnsi="楷体"/>
                <w:sz w:val="24"/>
              </w:rPr>
              <w:t xml:space="preserve">docs: 组长不统稿</w:t>
            </w:r>
            <w:r>
              <w:rPr>
                <w:rFonts w:ascii="楷体" w:eastAsia="楷体" w:hint="eastAsia" w:hAnsi="楷体"/>
                <w:sz w:val="24"/>
              </w:rPr>
              <w:t xml:space="preserve">、</w:t>
            </w:r>
            <w:r>
              <w:rPr>
                <w:rFonts w:ascii="楷体" w:eastAsia="楷体" w:hint="eastAsia" w:hAnsi="楷体"/>
                <w:sz w:val="24"/>
              </w:rPr>
              <w:t xml:space="preserve">docs: T8文档分工细化</w:t>
            </w:r>
            <w:r>
              <w:rPr>
                <w:rFonts w:ascii="楷体" w:eastAsia="楷体" w:hint="eastAsia" w:hAnsi="楷体"/>
                <w:sz w:val="24"/>
              </w:rPr>
              <w:t xml:space="preserve">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7. </w:t>
            </w:r>
            <w:r>
              <w:rPr>
                <w:rFonts w:ascii="楷体" w:eastAsia="楷体" w:hint="eastAsia" w:hAnsi="楷体"/>
                <w:b/>
                <w:bCs/>
                <w:sz w:val="24"/>
              </w:rPr>
              <w:t xml:space="preserve">T8/T9 并行约定</w:t>
            </w:r>
            <w:r>
              <w:rPr>
                <w:rFonts w:ascii="楷体" w:eastAsia="楷体" w:hint="eastAsia" w:hAnsi="楷体"/>
                <w:sz w:val="24"/>
              </w:rPr>
              <w:t xml:space="preserve">。文档（T8）与测试数据（T9）随开发并行推进，测试报告用例表由 </w:t>
            </w:r>
            <w:r>
              <w:rPr>
                <w:rFonts w:ascii="楷体" w:eastAsia="楷体" w:hint="eastAsia" w:hAnsi="楷体"/>
                <w:sz w:val="24"/>
              </w:rPr>
              <w:t xml:space="preserve">evidence/test-data/</w:t>
            </w:r>
            <w:r>
              <w:rPr>
                <w:rFonts w:ascii="楷体" w:eastAsia="楷体" w:hint="eastAsia" w:hAnsi="楷体"/>
                <w:sz w:val="24"/>
              </w:rPr>
              <w:t xml:space="preserve"> 自动成形。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  <w:jc w:val="start"/>
            </w:pPr>
            <w:r>
              <w:rPr>
                <w:sz w:val="24"/>
                <w:rFonts w:ascii="楷体" w:eastAsia="楷体" w:hint="eastAsia" w:hAnsi="楷体"/>
              </w:rPr>
              <w:t xml:space="preserve">已解决问题：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tcW w:w="0" w:type="auto"/>
            <w:gridSpan w:val="6"/>
            <w:tcBorders>
              <w:bottom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技术栈定案：Python 3 + PySide6 + PyInstaller，算法自研（issue #1）。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产品目标修正为三端通用（Windows / macOS / Linux），确立跨平台红线与 CI 三平台矩阵。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引入 uv 统一工程管理并建立 AGENTS.md 规范与留档体系。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任务拆分总表定案（9 任务 + 依赖图 + 里程碑 + 模块主责）（issue #2 前置）。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模块间契约定案：输入格式与 </w:t>
            </w:r>
            <w:r>
              <w:rPr>
                <w:rFonts w:ascii="楷体" w:eastAsia="楷体" w:hint="eastAsia" w:hAnsi="楷体"/>
                <w:sz w:val="24"/>
              </w:rPr>
              <w:t xml:space="preserve">ParseError</w:t>
            </w:r>
            <w:r>
              <w:rPr>
                <w:rFonts w:ascii="楷体" w:eastAsia="楷体" w:hint="eastAsia" w:hAnsi="楷体"/>
                <w:sz w:val="24"/>
              </w:rPr>
              <w:t xml:space="preserve">、测试数据文件格式、事件协议与确定性契约、伪并发时间线语义（issue #2）。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T1 骨架 + CI + 契约测试预埋完成并合入 master（M0 达成）。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  <w:jc w:val="start"/>
            </w:pPr>
            <w:r>
              <w:rPr>
                <w:sz w:val="24"/>
                <w:rFonts w:ascii="楷体" w:eastAsia="楷体" w:hint="eastAsia" w:hAnsi="楷体"/>
              </w:rPr>
              <w:t xml:space="preserve">待解决问题：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tcW w:w="0" w:type="auto"/>
            <w:gridSpan w:val="6"/>
            <w:tcBorders>
              <w:bottom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T2–T5 四模块开始并行开发，接口实现尚为 </w:t>
            </w:r>
            <w:r>
              <w:rPr>
                <w:rFonts w:ascii="楷体" w:eastAsia="楷体" w:hint="eastAsia" w:hAnsi="楷体"/>
                <w:sz w:val="24"/>
              </w:rPr>
              <w:t xml:space="preserve">NotImplementedError</w:t>
            </w:r>
            <w:r>
              <w:rPr>
                <w:rFonts w:ascii="楷体" w:eastAsia="楷体" w:hint="eastAsia" w:hAnsi="楷体"/>
                <w:sz w:val="24"/>
              </w:rPr>
              <w:t xml:space="preserve"> 存根。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标准图合法序数量在后继开发中暴露出错误（当时记为 6，09-18 修正为 7，issue #13）。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事件引擎的微观语义（Fork 绑定备选、泳道动态晋升、分支爆炸防护）留待 T3 开发期定案（issue #4）。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渲染场景的布局/配色/动效细节与界面壳的依赖降级策略留待 T4/T5 开发期定案（issue #5、#6）。</w:t>
            </w:r>
          </w:p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· 文档（T8）与测试数据（T9）需随开发持续补齐。</w:t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shd w:val="clear" w:color="auto" w:fill="99ccff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rPr>
                <w:sz w:val="24"/>
                <w:rFonts w:hAnsi="楷体" w:hint="eastAsia" w:eastAsia="楷体" w:ascii="楷体"/>
              </w:rPr>
              <w:ind w:right="105"/>
              <w:jc w:val="start"/>
            </w:pPr>
            <w:r>
              <w:rPr>
                <w:sz w:val="24"/>
                <w:rFonts w:ascii="楷体" w:eastAsia="楷体" w:hint="eastAsia" w:hAnsi="楷体"/>
              </w:rPr>
              <w:t xml:space="preserve">备注：</w:t>
            </w:r>
            <w:r>
              <w:rPr>
                <w:sz w:val="24"/>
                <w:rFonts w:ascii="楷体" w:eastAsia="楷体" w:hint="eastAsia" w:hAnsi="楷体"/>
              </w:rPr>
            </w:r>
          </w:p>
        </w:tc>
      </w:tr>
      <w:tr>
        <w:tblPrEx>
          <w:tblBorders>
            <w:top w:space="0" w:color="auto" w:sz="4" w:val="single"/>
            <w:left w:space="0" w:color="auto" w:sz="4" w:val="single"/>
            <w:bottom w:space="0" w:color="auto" w:sz="4" w:val="single"/>
            <w:right w:space="0" w:color="auto" w:sz="4" w:val="single"/>
            <w:insideH w:space="0" w:color="auto" w:sz="4" w:val="single"/>
            <w:insideV w:space="0" w:color="auto" w:sz="4" w:val="single"/>
          </w:tblBorders>
          <w:tblCellMar>
            <w:top w:type="dxa" w:w="0"/>
            <w:left w:type="dxa" w:w="108"/>
            <w:bottom w:type="dxa" w:w="0"/>
            <w:right w:type="dxa" w:w="108"/>
          </w:tblCellMar>
        </w:tblPrEx>
        <w:trPr>
          <w:wAfter w:w="0" w:type="dxa"/>
        </w:trPr>
        <w:tc>
          <w:tcPr>
            <w:textDirection w:val="lrTb"/>
            <w:vAlign w:val="top"/>
            <w:tcW w:w="0" w:type="auto"/>
            <w:gridSpan w:val="6"/>
            <w:tcBorders>
              <w:top w:space="0" w:color="auto" w:sz="4" w:val="single"/>
              <w:left w:space="0" w:color="auto" w:sz="4" w:val="single"/>
              <w:bottom w:space="0" w:color="auto" w:sz="4" w:val="single"/>
              <w:right w:space="0" w:color="auto" w:sz="4" w:val="single"/>
            </w:tcBorders>
          </w:tcPr>
          <w:p>
            <w:pPr>
              <w:pStyle w:val="Normal"/>
              <w:ind w:left="0" w:right="105"/>
              <w:jc w:val="start"/>
              <w:rPr>
                <w:sz w:val="24"/>
                <w:rFonts w:hAnsi="楷体" w:hint="eastAsia" w:eastAsia="楷体" w:ascii="楷体"/>
              </w:rPr>
            </w:pPr>
            <w:r>
              <w:rPr>
                <w:rFonts w:ascii="楷体" w:eastAsia="楷体" w:hint="eastAsia" w:hAnsi="楷体"/>
                <w:sz w:val="24"/>
              </w:rPr>
              <w:t xml:space="preserve">据提交与决策时间线还原。本记录对应里程碑 M0（09-15 T1 合入）与任务书「9.16-9.19 概要/详细设计」起始节点；契约与任务拆分总表的具体文字见同目录三段引用文档。</w:t>
            </w:r>
          </w:p>
        </w:tc>
      </w:tr>
    </w:tbl>
    <w:sectPr>
      <w:headerReference w:type="even" ns2:id="rId4"/>
      <w:headerReference w:type="default" ns2:id="rId5"/>
      <w:headerReference w:type="first" ns2:id="rId6"/>
      <w:footerReference w:type="even" ns2:id="rId7"/>
      <w:footerReference w:type="default" ns2:id="rId8"/>
      <w:footerReference w:type="first" ns2:id="rId9"/>
      <w:type w:val="nextPage"/>
      <w:endnotePr>
        <w:numFmt w:val="decimal"/>
      </w:endnotePr>
      <w:pgSz w:w="11906" w:h="16838"/>
      <w:pgMar w:left="1800" w:right="1800" w:top="1440" w:gutter="0" w:bottom="1440" w:header="851" w:footer="992"/>
      <w:docGrid w:type="lines" w:linePitch="312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anose1 w:val="02020603050405020304"/>
    <w:pitch w:val="variable"/>
    <w:sig w:usb0="20007A87" w:usb1="80000000" w:usb2="00000008" w:usb3="00000000" w:csb0="000001FF" w:csb1="00000000"/>
  </w:font>
  <w:font w:name="宋体">
    <w:charset w:val="86"/>
    <w:family w:val="auto"/>
    <w:panose1 w:val="02010600030101010101"/>
    <w:pitch w:val="default"/>
    <w:sig w:usb0="00000003" w:usb1="288F0000" w:usb2="00000006" w:usb3="00000000" w:csb0="00040001" w:csb1="00000000"/>
  </w:font>
  <w:font w:name="Wingdings">
    <w:charset w:val="02"/>
    <w:family w:val="auto"/>
    <w:panose1 w:val="05000000000000000000"/>
    <w:pitch w:val="default"/>
    <w:sig w:usb0="00000000" w:usb1="00000000" w:usb2="00000000" w:usb3="00000000" w:csb0="80000000" w:csb1="00000000"/>
  </w:font>
  <w:font w:name="华文楷体">
    <w:charset w:val="86"/>
    <w:family w:val="auto"/>
    <w:panose1 w:val="02010600040101010101"/>
    <w:pitch w:val="default"/>
    <w:sig w:usb0="00000287" w:usb1="080F0000" w:usb2="00000000" w:usb3="00000000" w:csb0="0004009F" w:csb1="DFD70000"/>
  </w:font>
  <w:font w:name="楷体">
    <w:charset w:val="86"/>
    <w:family w:val="modern"/>
    <w:panose1 w:val="02010609060101010101"/>
    <w:pitch w:val="default"/>
    <w:sig w:usb0="800002BF" w:usb1="38CF7CFA" w:usb2="00000016" w:usb3="00000000" w:csb0="00040001" w:csb1="00000000"/>
  </w:font>
</w:fonts>
</file>

<file path=word/footer1.xml><?xml version="1.0" encoding="utf-8"?>
<w:ft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Foot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ftr>
</file>

<file path=word/footer2.xml><?xml version="1.0" encoding="utf-8"?>
<w:ft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Foot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ftr>
</file>

<file path=word/footer3.xml><?xml version="1.0" encoding="utf-8"?>
<w:ft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Foot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ftr>
</file>

<file path=word/footnotes.xml><?xml version="1.0" encoding="utf-8"?>
<w:footnotes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 xmlns:wpc="http://schemas.microsoft.com/office/word/2010/wordprocessingCanvas" xmlns:mc="http://schemas.openxmlformats.org/markup-compatibility/2006" xmlns:wp14="http://schemas.microsoft.com/office/word/2010/wordprocessingDrawing" xmlns:wp="http://schemas.openxmlformats.org/drawingml/2006/wordprocessingDrawing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m="http://schemas.openxmlformats.org/officeDocument/2006/math" mc:Ignorable="w14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Head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hdr>
</file>

<file path=word/header2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Head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  <w:pBdr>
        <w:bottom w:space="0" w:color="auto" w:sz="0" w:val="none"/>
      </w:pBdr>
    </w:pPr>
    <w:r/>
  </w:p>
</w:hdr>
</file>

<file path=word/header3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>
    <w:pPr>
      <w:pStyle w:val="Header"/>
      <w:tabs>
        <w:tab w:pos="4153" w:val="clear"/>
        <w:tab w:pos="8306" w:val="clear"/>
      </w:tabs>
      <w:tabs>
        <w:tab w:pos="4153" w:leader="none" w:val="center"/>
        <w:tab w:pos="8306" w:leader="none" w:val="right"/>
      </w:tabs>
    </w:pPr>
    <w:r/>
  </w:p>
</w:hdr>
</file>

<file path=word/settings.xml><?xml version="1.0" encoding="utf-8"?>
<w:settings xmlns:w="http://schemas.openxmlformats.org/wordprocessingml/2006/main">
  <w:zoom w:percent="100"/>
  <w:stylePaneFormatFilter w:val="3f01"/>
  <w:defaultTabStop w:val="420"/>
  <w:displayHorizontalDrawingGridEvery w:val="0"/>
  <w:displayVerticalDrawingGridEvery w:val="2"/>
  <w:characterSpacingControl w:val="compressPunctuation"/>
  <w:footnotePr w:pos="docEnd" w:numStart="1">
    <w:footnote w:id="-1"/>
    <w:footnote w:id="0"/>
  </w:footnotePr>
  <w:compat>
    <w:compatSetting w:name="compatibilityMode" w:uri="http://schemas.microsoft.com/office/word" w:val="11"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adjustLineHeightInTable/>
    <w:balanceSingleByteDoubleByteWidth/>
    <w:doNotExpandShiftReturn/>
    <w:doNotLeaveBackslashAlone/>
    <w:ulTrailSpace/>
  </w:compat>
  <w:rsids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lang w:val="en-US"/>
      </w:rPr>
    </w:rPrDefault>
    <w:pPrDefault/>
  </w:docDefaults>
  <w:style w:type="paragraph" w:styleId="Normal">
    <w:name w:val="Normal"/>
    <w:aliases w:val="正文"/>
    <w:next w:val="Normal"/>
    <w:link w:val="Normal"/>
    <w:qFormat/>
    <w:pPr>
      <w:widowControl w:val="off"/>
      <w:jc w:val="both"/>
    </w:pPr>
    <w:rPr>
      <w:sz w:val="21"/>
      <w:szCs w:val="24"/>
      <w:kern w:val="2"/>
      <w:lang w:val="en-US" w:bidi="ar-SA" w:eastAsia="zh-CN"/>
    </w:rPr>
  </w:style>
  <w:style w:type="character" w:styleId="NormalCharacter">
    <w:name w:val="默认段落字体"/>
    <w:next w:val="NormalCharacter"/>
    <w:link w:val="Normal"/>
    <w:semiHidden/>
  </w:style>
  <w:style w:type="table" w:styleId="TableNormal">
    <w:name w:val="普通表格"/>
    <w:next w:val="TableNormal"/>
    <w:link w:val="Normal"/>
    <w:semiHidden/>
    <w:tblPr>
      <w:tblW w:type="auto" w:w="0"/>
      <w:tblLayout w:type="fixed"/>
      <w:tblCellMar>
        <w:top w:type="dxa" w:w="0"/>
        <w:bottom w:type="dxa" w:w="0"/>
        <w:left w:type="dxa" w:w="108"/>
        <w:right w:type="dxa" w:w="108"/>
      </w:tblCellMar>
    </w:tblPr>
    <w:tblGrid/>
  </w:style>
  <w:style w:type="paragraph" w:styleId="Header">
    <w:name w:val="页眉"/>
    <w:basedOn w:val="Normal"/>
    <w:next w:val="Header"/>
    <w:link w:val="Normal"/>
    <w:pPr>
      <w:tabs>
        <w:tab w:pos="4153" w:leader="none" w:val="center"/>
        <w:tab w:pos="8306" w:leader="none" w:val="right"/>
      </w:tabs>
      <w:jc w:val="center"/>
      <w:pBdr>
        <w:bottom w:space="1" w:color="auto" w:sz="6" w:val="single"/>
      </w:pBdr>
    </w:pPr>
    <w:rPr>
      <w:sz w:val="18"/>
      <w:szCs w:val="18"/>
    </w:rPr>
  </w:style>
  <w:style w:type="paragraph" w:styleId="Footer">
    <w:name w:val="页脚"/>
    <w:basedOn w:val="Normal"/>
    <w:next w:val="Footer"/>
    <w:link w:val="Normal"/>
    <w:pPr>
      <w:tabs>
        <w:tab w:pos="4153" w:leader="none" w:val="center"/>
        <w:tab w:pos="8306" w:leader="none" w:val="right"/>
      </w:tabs>
      <w:jc w:val="start"/>
    </w:pPr>
    <w:rPr>
      <w:sz w:val="18"/>
      <w:szCs w:val="18"/>
    </w:rPr>
  </w:style>
  <w:style w:type="table" w:styleId="TableGrid">
    <w:name w:val="网格型"/>
    <w:basedOn w:val="TableNormal"/>
    <w:next w:val="TableGrid"/>
    <w:link w:val="Normal"/>
    <w:pPr>
      <w:widowControl w:val="off"/>
      <w:jc w:val="both"/>
    </w:pPr>
    <w:rPr>
      <w:rFonts w:eastAsia="宋体"/>
    </w:rPr>
    <w:tblPr>
      <w:tblW w:type="auto" w:w="0"/>
      <w:tblBorders>
        <w:top w:space="0" w:color="auto" w:sz="4" w:val="single"/>
        <w:left w:space="0" w:color="auto" w:sz="4" w:val="single"/>
        <w:bottom w:space="0" w:color="auto" w:sz="4" w:val="single"/>
        <w:right w:space="0" w:color="auto" w:sz="4" w:val="single"/>
        <w:insideH w:space="0" w:color="auto" w:sz="4" w:val="single"/>
        <w:insideV w:space="0" w:color="auto" w:sz="4" w:val="single"/>
      </w:tblBorders>
      <w:tblLayout w:type="fixed"/>
    </w:tblPr>
    <w:tblGrid/>
  </w:style>
</w:styles>
</file>

<file path=word/_rels/document.xml.rels><Relationships xmlns="http://schemas.openxmlformats.org/package/2006/relationships"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notes" Target="footnotes.xml"/><Relationship Id="rId11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skl</Company>
  <Pages>1</Pages>
  <Words>33</Words>
  <Characters>190</Characters>
  <Lines>1</Lines>
  <Paragraphs>1</Paragraphs>
  <ScaleCrop>0</ScaleCrop>
  <CharactersWithSpaces>222</CharactersWithSpaces>
  <Application>Microsoft O/ONLYOFFICE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jian</dc:creator>
  <cp:lastModifiedBy>Adminis</cp:lastModifiedBy>
  <cp:revision>3</cp:revision>
  <dcterms:created xsi:type="dcterms:W3CDTF">2013-08-21T09:45:00Z</dcterms:created>
  <dcterms:modified xsi:type="dcterms:W3CDTF">2017-08-31T04:18:00Z</dcterms:modified>
</cp:coreProperties>
</file>