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2DBC0">
      <w:pPr>
        <w:spacing w:after="200"/>
        <w:jc w:val="center"/>
      </w:pPr>
      <w:r>
        <w:rPr>
          <w:rFonts w:ascii="Times New Roman" w:hAnsi="Times New Roman" w:eastAsia="宋体"/>
          <w:b/>
          <w:sz w:val="44"/>
        </w:rPr>
        <w:t>汕  头  大  学  实  验  报  告</w:t>
      </w:r>
    </w:p>
    <w:p w14:paraId="1CDDAF68">
      <w:pPr>
        <w:spacing w:after="40" w:line="288" w:lineRule="auto"/>
        <w:jc w:val="center"/>
        <w:rPr>
          <w:sz w:val="21"/>
          <w:szCs w:val="20"/>
        </w:rPr>
      </w:pPr>
      <w:r>
        <w:rPr>
          <w:rFonts w:ascii="Times New Roman" w:hAnsi="Times New Roman" w:eastAsia="宋体"/>
          <w:b w:val="0"/>
          <w:sz w:val="16"/>
          <w:szCs w:val="20"/>
        </w:rPr>
        <w:t>学院：数学与计算机学院</w:t>
      </w:r>
      <w:r>
        <w:rPr>
          <w:rFonts w:hint="eastAsia"/>
          <w:b w:val="0"/>
          <w:sz w:val="16"/>
          <w:szCs w:val="20"/>
          <w:lang w:val="en-US" w:eastAsia="zh-CN"/>
        </w:rPr>
        <w:t xml:space="preserve">                  </w:t>
      </w:r>
      <w:r>
        <w:rPr>
          <w:rFonts w:ascii="Times New Roman" w:hAnsi="Times New Roman" w:eastAsia="宋体"/>
          <w:b w:val="0"/>
          <w:sz w:val="16"/>
          <w:szCs w:val="20"/>
        </w:rPr>
        <w:t>系：计算机系</w:t>
      </w:r>
      <w:r>
        <w:rPr>
          <w:rFonts w:hint="eastAsia"/>
          <w:b w:val="0"/>
          <w:sz w:val="16"/>
          <w:szCs w:val="20"/>
          <w:lang w:val="en-US" w:eastAsia="zh-CN"/>
        </w:rPr>
        <w:t xml:space="preserve">        </w:t>
      </w:r>
      <w:r>
        <w:rPr>
          <w:rFonts w:hint="eastAsia"/>
          <w:b w:val="0"/>
          <w:sz w:val="16"/>
          <w:szCs w:val="20"/>
          <w:lang w:val="en-US" w:eastAsia="zh-CN"/>
        </w:rPr>
        <w:t xml:space="preserve">      </w:t>
      </w:r>
      <w:r>
        <w:rPr>
          <w:rFonts w:hint="eastAsia"/>
          <w:b w:val="0"/>
          <w:sz w:val="16"/>
          <w:szCs w:val="20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sz w:val="16"/>
          <w:szCs w:val="20"/>
        </w:rPr>
        <w:t>专业：计算机科学与技术</w:t>
      </w:r>
      <w:r>
        <w:rPr>
          <w:rFonts w:hint="eastAsia"/>
          <w:b w:val="0"/>
          <w:sz w:val="16"/>
          <w:szCs w:val="20"/>
          <w:lang w:val="en-US" w:eastAsia="zh-CN"/>
        </w:rPr>
        <w:t xml:space="preserve">      </w:t>
      </w:r>
      <w:r>
        <w:rPr>
          <w:rFonts w:hint="eastAsia"/>
          <w:b w:val="0"/>
          <w:sz w:val="16"/>
          <w:szCs w:val="20"/>
          <w:lang w:val="en-US" w:eastAsia="zh-CN"/>
        </w:rPr>
        <w:t xml:space="preserve">       </w:t>
      </w:r>
      <w:r>
        <w:rPr>
          <w:rFonts w:hint="eastAsia"/>
          <w:b w:val="0"/>
          <w:sz w:val="16"/>
          <w:szCs w:val="20"/>
          <w:lang w:val="en-US" w:eastAsia="zh-CN"/>
        </w:rPr>
        <w:t xml:space="preserve">      </w:t>
      </w:r>
      <w:r>
        <w:rPr>
          <w:rFonts w:ascii="Times New Roman" w:hAnsi="Times New Roman" w:eastAsia="宋体"/>
          <w:b w:val="0"/>
          <w:sz w:val="16"/>
          <w:szCs w:val="20"/>
        </w:rPr>
        <w:t>成绩：________</w:t>
      </w:r>
    </w:p>
    <w:p w14:paraId="5C5A5B6A">
      <w:pPr>
        <w:pBdr>
          <w:bottom w:val="single" w:color="auto" w:sz="4" w:space="0"/>
        </w:pBdr>
        <w:spacing w:after="40" w:line="288" w:lineRule="auto"/>
        <w:jc w:val="center"/>
        <w:rPr>
          <w:rFonts w:ascii="Times New Roman" w:hAnsi="Times New Roman" w:eastAsia="宋体"/>
          <w:b w:val="0"/>
          <w:sz w:val="16"/>
          <w:szCs w:val="20"/>
        </w:rPr>
      </w:pPr>
      <w:r>
        <w:rPr>
          <w:rFonts w:ascii="Times New Roman" w:hAnsi="Times New Roman" w:eastAsia="宋体"/>
          <w:b w:val="0"/>
          <w:sz w:val="16"/>
          <w:szCs w:val="20"/>
        </w:rPr>
        <w:t>姓名：易雨杰</w:t>
      </w:r>
      <w:r>
        <w:rPr>
          <w:rFonts w:hint="eastAsia"/>
          <w:b w:val="0"/>
          <w:sz w:val="16"/>
          <w:szCs w:val="20"/>
          <w:lang w:val="en-US" w:eastAsia="zh-CN"/>
        </w:rPr>
        <w:t>(</w:t>
      </w:r>
      <w:r>
        <w:rPr>
          <w:rFonts w:ascii="Times New Roman" w:hAnsi="Times New Roman" w:eastAsia="宋体"/>
          <w:b w:val="0"/>
          <w:sz w:val="16"/>
          <w:szCs w:val="20"/>
        </w:rPr>
        <w:t>2024611209</w:t>
      </w:r>
      <w:r>
        <w:rPr>
          <w:rFonts w:hint="eastAsia"/>
          <w:b w:val="0"/>
          <w:sz w:val="16"/>
          <w:szCs w:val="20"/>
          <w:lang w:val="en-US" w:eastAsia="zh-CN"/>
        </w:rPr>
        <w:t>)</w:t>
      </w:r>
      <w:r>
        <w:rPr>
          <w:rFonts w:hint="eastAsia"/>
          <w:b w:val="0"/>
          <w:sz w:val="16"/>
          <w:szCs w:val="20"/>
          <w:lang w:eastAsia="zh-CN"/>
        </w:rPr>
        <w:t>、</w:t>
      </w:r>
      <w:r>
        <w:rPr>
          <w:rFonts w:ascii="Times New Roman" w:hAnsi="Times New Roman" w:eastAsia="宋体"/>
          <w:b w:val="0"/>
          <w:sz w:val="16"/>
          <w:szCs w:val="20"/>
        </w:rPr>
        <w:t>叶梅冰</w:t>
      </w:r>
      <w:r>
        <w:rPr>
          <w:rFonts w:hint="eastAsia"/>
          <w:b w:val="0"/>
          <w:sz w:val="16"/>
          <w:szCs w:val="20"/>
          <w:lang w:val="en-US" w:eastAsia="zh-CN"/>
        </w:rPr>
        <w:t>(</w:t>
      </w:r>
      <w:r>
        <w:rPr>
          <w:rFonts w:ascii="Times New Roman" w:hAnsi="Times New Roman" w:eastAsia="宋体"/>
          <w:b w:val="0"/>
          <w:sz w:val="16"/>
          <w:szCs w:val="20"/>
        </w:rPr>
        <w:t>2024611038</w:t>
      </w:r>
      <w:r>
        <w:rPr>
          <w:rFonts w:hint="eastAsia"/>
          <w:b w:val="0"/>
          <w:sz w:val="16"/>
          <w:szCs w:val="20"/>
          <w:lang w:val="en-US" w:eastAsia="zh-CN"/>
        </w:rPr>
        <w:t xml:space="preserve">)        </w:t>
      </w:r>
      <w:r>
        <w:rPr>
          <w:rFonts w:ascii="Times New Roman" w:hAnsi="Times New Roman" w:eastAsia="宋体"/>
          <w:b w:val="0"/>
          <w:sz w:val="16"/>
          <w:szCs w:val="20"/>
        </w:rPr>
        <w:t>实验时间：2026</w:t>
      </w:r>
      <w:r>
        <w:rPr>
          <w:rFonts w:hint="eastAsia"/>
          <w:b w:val="0"/>
          <w:sz w:val="16"/>
          <w:szCs w:val="20"/>
          <w:lang w:val="en-US" w:eastAsia="zh-CN"/>
        </w:rPr>
        <w:t>年</w:t>
      </w:r>
      <w:r>
        <w:rPr>
          <w:rFonts w:ascii="Times New Roman" w:hAnsi="Times New Roman" w:eastAsia="宋体"/>
          <w:b w:val="0"/>
          <w:sz w:val="16"/>
          <w:szCs w:val="20"/>
        </w:rPr>
        <w:t>10月23日</w:t>
      </w:r>
      <w:r>
        <w:rPr>
          <w:rFonts w:hint="eastAsia"/>
          <w:b w:val="0"/>
          <w:sz w:val="16"/>
          <w:szCs w:val="20"/>
          <w:lang w:val="en-US" w:eastAsia="zh-CN"/>
        </w:rPr>
        <w:t xml:space="preserve">     </w:t>
      </w:r>
      <w:r>
        <w:rPr>
          <w:rFonts w:ascii="Times New Roman" w:hAnsi="Times New Roman" w:eastAsia="宋体"/>
          <w:b w:val="0"/>
          <w:sz w:val="16"/>
          <w:szCs w:val="20"/>
        </w:rPr>
        <w:t>教师签字：____________</w:t>
      </w:r>
    </w:p>
    <w:p w14:paraId="5B2BD6A0">
      <w:pPr>
        <w:spacing w:after="40" w:line="288" w:lineRule="auto"/>
        <w:jc w:val="center"/>
        <w:rPr>
          <w:rFonts w:hint="default"/>
          <w:b/>
          <w:bCs/>
          <w:sz w:val="16"/>
          <w:szCs w:val="20"/>
          <w:lang w:val="en-US" w:eastAsia="zh-CN"/>
        </w:rPr>
      </w:pPr>
    </w:p>
    <w:p w14:paraId="4CFC8A7C">
      <w:pPr>
        <w:spacing w:before="240" w:after="120"/>
        <w:jc w:val="center"/>
      </w:pPr>
      <w:r>
        <w:rPr>
          <w:rFonts w:ascii="Times New Roman" w:hAnsi="Times New Roman" w:eastAsia="宋体"/>
          <w:b/>
          <w:sz w:val="28"/>
        </w:rPr>
        <w:t>实验1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sz w:val="28"/>
        </w:rPr>
        <w:t>UML概念及UML开发工具的安装，</w:t>
      </w:r>
    </w:p>
    <w:p w14:paraId="708DF824">
      <w:pPr>
        <w:spacing w:after="240"/>
        <w:jc w:val="center"/>
      </w:pPr>
      <w:r>
        <w:rPr>
          <w:rFonts w:ascii="Times New Roman" w:hAnsi="Times New Roman" w:eastAsia="宋体"/>
          <w:b/>
          <w:sz w:val="28"/>
        </w:rPr>
        <w:t>完成自选项目的详细目标及功能简述</w:t>
      </w:r>
    </w:p>
    <w:p w14:paraId="2E276D9F">
      <w:pPr>
        <w:pStyle w:val="3"/>
        <w:ind w:firstLine="0"/>
        <w:jc w:val="left"/>
      </w:pPr>
      <w:r>
        <w:rPr>
          <w:rFonts w:ascii="Times New Roman" w:hAnsi="Times New Roman" w:eastAsia="黑体"/>
          <w:b/>
          <w:sz w:val="30"/>
        </w:rPr>
        <w:t>一、实验目的</w:t>
      </w:r>
    </w:p>
    <w:p w14:paraId="7BD6490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了解面向对象的 UML 建模方法，理解 UML 图及其特征、UML 语法。</w:t>
      </w:r>
    </w:p>
    <w:p w14:paraId="32B8839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安装并配置 StarUML 开发工具。</w:t>
      </w:r>
    </w:p>
    <w:p w14:paraId="6AF660D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完成自选项目的详细目标叙述及功能简述。</w:t>
      </w:r>
    </w:p>
    <w:p w14:paraId="0DE17A79">
      <w:pPr>
        <w:pStyle w:val="3"/>
        <w:ind w:firstLine="0"/>
        <w:jc w:val="left"/>
      </w:pPr>
      <w:r>
        <w:rPr>
          <w:rFonts w:ascii="Times New Roman" w:hAnsi="Times New Roman" w:eastAsia="黑体"/>
          <w:b/>
          <w:sz w:val="30"/>
        </w:rPr>
        <w:t>二、实验要求</w:t>
      </w:r>
      <w:bookmarkStart w:id="0" w:name="_GoBack"/>
      <w:bookmarkEnd w:id="0"/>
    </w:p>
    <w:p w14:paraId="3380176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理解基本的面向对象 UML 建模方法、UML 图及特征、UML 语法。</w:t>
      </w:r>
    </w:p>
    <w:p w14:paraId="1D62D8E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掌握 UML 开发工具的安装。</w:t>
      </w:r>
    </w:p>
    <w:p w14:paraId="4BA62EC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完成自选项目的详细目标及功能简述。</w:t>
      </w:r>
    </w:p>
    <w:p w14:paraId="6E5964B2">
      <w:pPr>
        <w:pStyle w:val="3"/>
        <w:ind w:firstLine="0"/>
        <w:jc w:val="left"/>
      </w:pPr>
      <w:r>
        <w:rPr>
          <w:rFonts w:ascii="Times New Roman" w:hAnsi="Times New Roman" w:eastAsia="黑体"/>
          <w:b/>
          <w:sz w:val="30"/>
        </w:rPr>
        <w:t>三、主要实验工具</w:t>
      </w:r>
    </w:p>
    <w:p w14:paraId="4D7F6890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1"/>
        </w:rPr>
        <w:t xml:space="preserve">● </w:t>
      </w:r>
      <w:r>
        <w:rPr>
          <w:rFonts w:ascii="Times New Roman" w:hAnsi="Times New Roman" w:eastAsia="宋体"/>
          <w:b/>
          <w:sz w:val="21"/>
        </w:rPr>
        <w:t>StarUML 5.0（with cm）：</w:t>
      </w:r>
      <w:r>
        <w:rPr>
          <w:rFonts w:ascii="Times New Roman" w:hAnsi="Times New Roman" w:eastAsia="宋体"/>
          <w:b w:val="0"/>
          <w:sz w:val="21"/>
        </w:rPr>
        <w:t>安装路径 D:\StarUML，用于本项目全部 UML 图的建模与导出。</w:t>
      </w:r>
    </w:p>
    <w:p w14:paraId="7FF16EE9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1"/>
        </w:rPr>
        <w:t xml:space="preserve">● </w:t>
      </w:r>
      <w:r>
        <w:rPr>
          <w:rFonts w:ascii="Times New Roman" w:hAnsi="Times New Roman" w:eastAsia="宋体"/>
          <w:b/>
          <w:sz w:val="21"/>
        </w:rPr>
        <w:t>Git / GitHub：</w:t>
      </w:r>
      <w:r>
        <w:rPr>
          <w:rFonts w:ascii="Times New Roman" w:hAnsi="Times New Roman" w:eastAsia="宋体"/>
          <w:b w:val="0"/>
          <w:sz w:val="21"/>
        </w:rPr>
        <w:t>版本控制与团队协作，主干 main，成员A 使用 dev-A、成员B 使用 dev-B。</w:t>
      </w:r>
    </w:p>
    <w:p w14:paraId="41270B49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1"/>
        </w:rPr>
        <w:t xml:space="preserve">● </w:t>
      </w:r>
      <w:r>
        <w:rPr>
          <w:rFonts w:ascii="Times New Roman" w:hAnsi="Times New Roman" w:eastAsia="宋体"/>
          <w:b/>
          <w:sz w:val="21"/>
        </w:rPr>
        <w:t>IntelliJ IDEA + JDK 17 + Maven：</w:t>
      </w:r>
      <w:r>
        <w:rPr>
          <w:rFonts w:ascii="Times New Roman" w:hAnsi="Times New Roman" w:eastAsia="宋体"/>
          <w:b w:val="0"/>
          <w:sz w:val="21"/>
        </w:rPr>
        <w:t>后续编码阶段使用（Maven Wrapper 已随仓库提供）。</w:t>
      </w:r>
    </w:p>
    <w:p w14:paraId="32059E80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1"/>
        </w:rPr>
        <w:t xml:space="preserve">● </w:t>
      </w:r>
      <w:r>
        <w:rPr>
          <w:rFonts w:ascii="Times New Roman" w:hAnsi="Times New Roman" w:eastAsia="宋体"/>
          <w:b/>
          <w:sz w:val="21"/>
        </w:rPr>
        <w:t>Microsoft Word：</w:t>
      </w:r>
      <w:r>
        <w:rPr>
          <w:rFonts w:ascii="Times New Roman" w:hAnsi="Times New Roman" w:eastAsia="宋体"/>
          <w:b w:val="0"/>
          <w:sz w:val="21"/>
        </w:rPr>
        <w:t>实验报告的排版与提交。</w:t>
      </w:r>
    </w:p>
    <w:p w14:paraId="307E86E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1"/>
        </w:rPr>
        <w:t>StarUML 安装与配置记录：按指导书要求运行 StarUML-5.0-with-cm.exe 完成安装；安装后右键 StarUML.exe →「属性」→「兼容性」，勾选「以兼容模式运行这个程序」后确定，再启动工具；启动后选择 Empty Project，新建名为 Hotel-Booking-System 的工程。图 1 为工具启动并新建工程的界面，图 2 为兼容性设置界面。</w:t>
      </w:r>
    </w:p>
    <w:p w14:paraId="1AEBE272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4432300" cy="2258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BEE8">
      <w:pPr>
        <w:spacing w:before="60" w:after="18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1</w:t>
      </w:r>
      <w:r>
        <w:rPr>
          <w:rFonts w:hint="eastAsia"/>
          <w:b w:val="0"/>
          <w:color w:val="404040"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color w:val="404040"/>
          <w:sz w:val="21"/>
        </w:rPr>
        <w:t>StarUML 启动并新建 Hotel-Booking-System 工程</w:t>
      </w:r>
    </w:p>
    <w:p w14:paraId="17BDCB8F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4467860" cy="3427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89B8">
      <w:pPr>
        <w:spacing w:before="60" w:after="18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</w:t>
      </w:r>
      <w:r>
        <w:rPr>
          <w:rFonts w:hint="eastAsia"/>
          <w:b w:val="0"/>
          <w:color w:val="404040"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color w:val="404040"/>
          <w:sz w:val="21"/>
        </w:rPr>
        <w:t>StarUML.exe 兼容性设置（Windows XP 兼容模式）</w:t>
      </w:r>
    </w:p>
    <w:p w14:paraId="0EAD8740">
      <w:pPr>
        <w:pStyle w:val="3"/>
        <w:ind w:firstLine="0"/>
        <w:jc w:val="left"/>
      </w:pPr>
      <w:r>
        <w:rPr>
          <w:rFonts w:ascii="Times New Roman" w:hAnsi="Times New Roman" w:eastAsia="黑体"/>
          <w:b/>
          <w:sz w:val="30"/>
        </w:rPr>
        <w:t>四、实验内容及实验数据记录</w:t>
      </w:r>
    </w:p>
    <w:p w14:paraId="14F037A8">
      <w:pPr>
        <w:pStyle w:val="4"/>
        <w:ind w:firstLine="0"/>
        <w:jc w:val="left"/>
      </w:pPr>
      <w:r>
        <w:rPr>
          <w:rFonts w:ascii="Times New Roman" w:hAnsi="Times New Roman" w:eastAsia="黑体"/>
          <w:b/>
          <w:sz w:val="26"/>
        </w:rPr>
        <w:t>（一）选题</w:t>
      </w:r>
    </w:p>
    <w:p w14:paraId="6A5E0B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酒店订房管理子系统：面向中小型酒店，替代人工登记房态与订单的纸质流程，为顾客提供在线的房态查询与预订入口，为前台提供入住与退房结算支持，为管理员提供房型房价与房态维护能力。</w:t>
      </w:r>
    </w:p>
    <w:p w14:paraId="2790A9AD">
      <w:pPr>
        <w:pStyle w:val="4"/>
        <w:ind w:firstLine="0"/>
        <w:jc w:val="left"/>
      </w:pPr>
      <w:r>
        <w:rPr>
          <w:rFonts w:ascii="Times New Roman" w:hAnsi="Times New Roman" w:eastAsia="黑体"/>
          <w:b/>
          <w:sz w:val="26"/>
        </w:rPr>
        <w:t>（二）系统目标</w:t>
      </w:r>
    </w:p>
    <w:p w14:paraId="54193B7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系统能够将房型、房间及其价格信息统一建档，并实时反映每间房的当前状态。</w:t>
      </w:r>
    </w:p>
    <w:p w14:paraId="40EE826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顾客可以按入住日期与离店日期查询各房型的剩余房间，并完成在线预订，生成唯一的预订订单。</w:t>
      </w:r>
    </w:p>
    <w:p w14:paraId="176CEBA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前台可以核验预订信息办理入住，退房时自动核算房费、生成账单并释放房间。</w:t>
      </w:r>
    </w:p>
    <w:p w14:paraId="28C5D20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顾客可以在入住前取消尚未入住的订单，系统同步释放房间。</w:t>
      </w:r>
    </w:p>
    <w:p w14:paraId="6A2AABA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管理员可以维护房型、房价与房间数量，调整房间状态（空闲、在住、清洁、维修），并按条件查询与统计订单。</w:t>
      </w:r>
    </w:p>
    <w:p w14:paraId="28E07B7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系统采用本地文件持久化数据，保证关闭后数据不丢失，且无需安装数据库即可运行。</w:t>
      </w:r>
    </w:p>
    <w:p w14:paraId="7AEE5F4D">
      <w:pPr>
        <w:pStyle w:val="4"/>
        <w:ind w:firstLine="0"/>
        <w:jc w:val="left"/>
      </w:pPr>
      <w:r>
        <w:rPr>
          <w:rFonts w:ascii="Times New Roman" w:hAnsi="Times New Roman" w:eastAsia="黑体"/>
          <w:b/>
          <w:sz w:val="26"/>
        </w:rPr>
        <w:t>（三）系统功能结构图</w:t>
      </w:r>
    </w:p>
    <w:p w14:paraId="5E653750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5219700" cy="104394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71AA">
      <w:pPr>
        <w:spacing w:before="60" w:after="18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</w:t>
      </w:r>
      <w:r>
        <w:rPr>
          <w:rFonts w:hint="eastAsia"/>
          <w:b w:val="0"/>
          <w:color w:val="404040"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color w:val="404040"/>
          <w:sz w:val="21"/>
        </w:rPr>
        <w:t>酒店订房管理子系统功能结构图</w:t>
      </w:r>
    </w:p>
    <w:p w14:paraId="4E26FF09">
      <w:pPr>
        <w:pStyle w:val="4"/>
        <w:ind w:firstLine="0"/>
        <w:jc w:val="left"/>
      </w:pPr>
      <w:r>
        <w:rPr>
          <w:rFonts w:ascii="Times New Roman" w:hAnsi="Times New Roman" w:eastAsia="黑体"/>
          <w:b/>
          <w:sz w:val="26"/>
        </w:rPr>
        <w:t>（四）功能简述表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1230"/>
        <w:gridCol w:w="966"/>
        <w:gridCol w:w="4928"/>
      </w:tblGrid>
      <w:tr w14:paraId="22DD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shd w:val="clear" w:color="auto" w:fill="D9D9D9"/>
            <w:vAlign w:val="center"/>
          </w:tcPr>
          <w:p w14:paraId="7D5A5CC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w="1230" w:type="dxa"/>
            <w:shd w:val="clear" w:color="auto" w:fill="D9D9D9"/>
            <w:vAlign w:val="center"/>
          </w:tcPr>
          <w:p w14:paraId="03CF9321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功能编号</w:t>
            </w:r>
          </w:p>
        </w:tc>
        <w:tc>
          <w:tcPr>
            <w:tcW w:w="966" w:type="dxa"/>
            <w:shd w:val="clear" w:color="auto" w:fill="D9D9D9"/>
            <w:vAlign w:val="center"/>
          </w:tcPr>
          <w:p w14:paraId="6C40D147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操作者</w:t>
            </w:r>
          </w:p>
        </w:tc>
        <w:tc>
          <w:tcPr>
            <w:tcW w:w="4928" w:type="dxa"/>
            <w:shd w:val="clear" w:color="auto" w:fill="D9D9D9"/>
            <w:vAlign w:val="center"/>
          </w:tcPr>
          <w:p w14:paraId="25B919A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功能简述</w:t>
            </w:r>
          </w:p>
        </w:tc>
      </w:tr>
      <w:tr w14:paraId="2158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5702D2A1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查询房态</w:t>
            </w:r>
          </w:p>
        </w:tc>
        <w:tc>
          <w:tcPr>
            <w:tcW w:w="1230" w:type="dxa"/>
            <w:vAlign w:val="center"/>
          </w:tcPr>
          <w:p w14:paraId="21483731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Hotel-C01</w:t>
            </w:r>
          </w:p>
        </w:tc>
        <w:tc>
          <w:tcPr>
            <w:tcW w:w="966" w:type="dxa"/>
            <w:vAlign w:val="center"/>
          </w:tcPr>
          <w:p w14:paraId="549B5971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顾客</w:t>
            </w:r>
          </w:p>
        </w:tc>
        <w:tc>
          <w:tcPr>
            <w:tcW w:w="4928" w:type="dxa"/>
            <w:vAlign w:val="center"/>
          </w:tcPr>
          <w:p w14:paraId="313C084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顾客按入住日期、离店日期与房型查询剩余房间数量、房价及可订状态</w:t>
            </w:r>
          </w:p>
        </w:tc>
      </w:tr>
      <w:tr w14:paraId="4841D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07A9D0F2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在线预订</w:t>
            </w:r>
          </w:p>
        </w:tc>
        <w:tc>
          <w:tcPr>
            <w:tcW w:w="1230" w:type="dxa"/>
            <w:vAlign w:val="center"/>
          </w:tcPr>
          <w:p w14:paraId="393AC35C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Hotel-C02</w:t>
            </w:r>
          </w:p>
        </w:tc>
        <w:tc>
          <w:tcPr>
            <w:tcW w:w="966" w:type="dxa"/>
            <w:vAlign w:val="center"/>
          </w:tcPr>
          <w:p w14:paraId="572EB7BB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顾客</w:t>
            </w:r>
          </w:p>
        </w:tc>
        <w:tc>
          <w:tcPr>
            <w:tcW w:w="4928" w:type="dxa"/>
            <w:vAlign w:val="center"/>
          </w:tcPr>
          <w:p w14:paraId="4DD249A1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顾客选择房型与日期并提交预订，系统校验房态后生成预订订单号</w:t>
            </w:r>
          </w:p>
        </w:tc>
      </w:tr>
      <w:tr w14:paraId="2802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6A060673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取消预订</w:t>
            </w:r>
          </w:p>
        </w:tc>
        <w:tc>
          <w:tcPr>
            <w:tcW w:w="1230" w:type="dxa"/>
            <w:vAlign w:val="center"/>
          </w:tcPr>
          <w:p w14:paraId="450D7B7F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Hotel-C03</w:t>
            </w:r>
          </w:p>
        </w:tc>
        <w:tc>
          <w:tcPr>
            <w:tcW w:w="966" w:type="dxa"/>
            <w:vAlign w:val="center"/>
          </w:tcPr>
          <w:p w14:paraId="15849C5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顾客</w:t>
            </w:r>
          </w:p>
        </w:tc>
        <w:tc>
          <w:tcPr>
            <w:tcW w:w="4928" w:type="dxa"/>
            <w:vAlign w:val="center"/>
          </w:tcPr>
          <w:p w14:paraId="5D85D0F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顾客在入住前取消未入住订单，系统更新订单状态并释放房间</w:t>
            </w:r>
          </w:p>
        </w:tc>
      </w:tr>
      <w:tr w14:paraId="392A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36FFC104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办理入住</w:t>
            </w:r>
          </w:p>
        </w:tc>
        <w:tc>
          <w:tcPr>
            <w:tcW w:w="1230" w:type="dxa"/>
            <w:vAlign w:val="center"/>
          </w:tcPr>
          <w:p w14:paraId="4F5419E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Hotel-F01</w:t>
            </w:r>
          </w:p>
        </w:tc>
        <w:tc>
          <w:tcPr>
            <w:tcW w:w="966" w:type="dxa"/>
            <w:vAlign w:val="center"/>
          </w:tcPr>
          <w:p w14:paraId="126F7078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前台</w:t>
            </w:r>
          </w:p>
        </w:tc>
        <w:tc>
          <w:tcPr>
            <w:tcW w:w="4928" w:type="dxa"/>
            <w:vAlign w:val="center"/>
          </w:tcPr>
          <w:p w14:paraId="078B09B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前台核验预订订单与住客证件，登记入住信息并为顾客分配具体房间</w:t>
            </w:r>
          </w:p>
        </w:tc>
      </w:tr>
      <w:tr w14:paraId="21543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5A1D28B8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退房结算</w:t>
            </w:r>
          </w:p>
        </w:tc>
        <w:tc>
          <w:tcPr>
            <w:tcW w:w="1230" w:type="dxa"/>
            <w:vAlign w:val="center"/>
          </w:tcPr>
          <w:p w14:paraId="5DAB645E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Hotel-F02</w:t>
            </w:r>
          </w:p>
        </w:tc>
        <w:tc>
          <w:tcPr>
            <w:tcW w:w="966" w:type="dxa"/>
            <w:vAlign w:val="center"/>
          </w:tcPr>
          <w:p w14:paraId="555A7F39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前台</w:t>
            </w:r>
          </w:p>
        </w:tc>
        <w:tc>
          <w:tcPr>
            <w:tcW w:w="4928" w:type="dxa"/>
            <w:vAlign w:val="center"/>
          </w:tcPr>
          <w:p w14:paraId="32E460F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前台按实际入住天数核算房费与押金，生成账单，订单完结并释放房间</w:t>
            </w:r>
          </w:p>
        </w:tc>
      </w:tr>
      <w:tr w14:paraId="00653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4885A305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房型房价维护</w:t>
            </w:r>
          </w:p>
        </w:tc>
        <w:tc>
          <w:tcPr>
            <w:tcW w:w="1230" w:type="dxa"/>
            <w:vAlign w:val="center"/>
          </w:tcPr>
          <w:p w14:paraId="3E740A05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Hotel-M01</w:t>
            </w:r>
          </w:p>
        </w:tc>
        <w:tc>
          <w:tcPr>
            <w:tcW w:w="966" w:type="dxa"/>
            <w:vAlign w:val="center"/>
          </w:tcPr>
          <w:p w14:paraId="785F2707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w="4928" w:type="dxa"/>
            <w:vAlign w:val="center"/>
          </w:tcPr>
          <w:p w14:paraId="77EF525B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管理员新增、修改房型及其价格与房间数量，维护房间基础信息</w:t>
            </w:r>
          </w:p>
        </w:tc>
      </w:tr>
      <w:tr w14:paraId="766ED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1A5C898C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房态维护</w:t>
            </w:r>
          </w:p>
        </w:tc>
        <w:tc>
          <w:tcPr>
            <w:tcW w:w="1230" w:type="dxa"/>
            <w:vAlign w:val="center"/>
          </w:tcPr>
          <w:p w14:paraId="10E5B9E6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Hotel-M02</w:t>
            </w:r>
          </w:p>
        </w:tc>
        <w:tc>
          <w:tcPr>
            <w:tcW w:w="966" w:type="dxa"/>
            <w:vAlign w:val="center"/>
          </w:tcPr>
          <w:p w14:paraId="27CE690F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w="4928" w:type="dxa"/>
            <w:vAlign w:val="center"/>
          </w:tcPr>
          <w:p w14:paraId="6122B04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管理员更新房间状态（空闲、在住、清洁、维修），保证房态与实际一致</w:t>
            </w:r>
          </w:p>
        </w:tc>
      </w:tr>
      <w:tr w14:paraId="5ABE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3ECA7EE3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订单管理</w:t>
            </w:r>
          </w:p>
        </w:tc>
        <w:tc>
          <w:tcPr>
            <w:tcW w:w="1230" w:type="dxa"/>
            <w:vAlign w:val="center"/>
          </w:tcPr>
          <w:p w14:paraId="3D170DD9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Hotel-M03</w:t>
            </w:r>
          </w:p>
        </w:tc>
        <w:tc>
          <w:tcPr>
            <w:tcW w:w="966" w:type="dxa"/>
            <w:vAlign w:val="center"/>
          </w:tcPr>
          <w:p w14:paraId="73400D72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w="4928" w:type="dxa"/>
            <w:vAlign w:val="center"/>
          </w:tcPr>
          <w:p w14:paraId="6BA5805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管理员按日期、房型、状态查询与统计预订订单和入住订单</w:t>
            </w:r>
          </w:p>
        </w:tc>
      </w:tr>
    </w:tbl>
    <w:p w14:paraId="486C6671">
      <w:pPr>
        <w:spacing w:after="0"/>
        <w:ind w:firstLine="0"/>
      </w:pPr>
      <w:r>
        <w:rPr>
          <w:rFonts w:ascii="Times New Roman" w:hAnsi="Times New Roman" w:eastAsia="宋体"/>
          <w:b w:val="0"/>
          <w:color w:val="404040"/>
          <w:sz w:val="18"/>
        </w:rPr>
        <w:t>注：编号规则为 Hotel- + 角色首字母（C 顾客 / F 前台 / M 管理员）+ 两位序号，与后续实验的用例编号一一对应。</w:t>
      </w:r>
    </w:p>
    <w:p w14:paraId="063E75A0">
      <w:pPr>
        <w:pStyle w:val="3"/>
        <w:ind w:firstLine="0"/>
        <w:jc w:val="left"/>
      </w:pPr>
      <w:r>
        <w:rPr>
          <w:rFonts w:ascii="Times New Roman" w:hAnsi="Times New Roman" w:eastAsia="黑体"/>
          <w:b/>
          <w:sz w:val="30"/>
        </w:rPr>
        <w:t>五、实验数据分析与讨论</w:t>
      </w:r>
    </w:p>
    <w:p w14:paraId="3D09A95B">
      <w:pPr>
        <w:pStyle w:val="4"/>
        <w:ind w:firstLine="0"/>
        <w:jc w:val="left"/>
      </w:pPr>
      <w:r>
        <w:rPr>
          <w:rFonts w:ascii="Times New Roman" w:hAnsi="Times New Roman" w:eastAsia="黑体"/>
          <w:b/>
          <w:sz w:val="26"/>
        </w:rPr>
        <w:t>（一）UML 学习要点</w:t>
      </w:r>
    </w:p>
    <w:p w14:paraId="5ACCCFF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UML 的定义包含两部分：UML 语义用元模型精确描述所有元素的语法与含义，保证不同开发者对同一模型的理解一致；UML 表示法规定图形符号与文本语法，是语义在应用层的可视化实例。</w:t>
      </w:r>
    </w:p>
    <w:p w14:paraId="144F7EE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UML 的图分为结构型与行为型：结构型描述系统的静态组成（类图、对象图、包图、组件图、部署图），行为型描述系统随时间的动态行为（用例图、活动图、状态图、时序图、通信图等）。</w:t>
      </w:r>
    </w:p>
    <w:p w14:paraId="1995931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课程涉及的 9 种常用图各有分工：用例图回答“系统为谁做什么”，类图回答“系统由哪些类构成、类间是什么关系”，对象图是类图在某一时刻的快照，活动图描述业务流程与控制流，状态图描述单个对象在事件驱动下的状态迁移，时序图描述对象间按时间排列的消息交互，协作图强调对象间的结构联系，组件图与部署图描述实现与物理部署。</w:t>
      </w:r>
    </w:p>
    <w:p w14:paraId="72E1D17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本项目的建模主线是 MDA：CIM 阶段用业务用例图确定业务范围、用活动图梳理业务流程；PIM 阶段用系统用例图与用例叙述细化需求，用类图定义静态结构，用状态图刻画房间与订单的生命周期，用时序图描述一次预订/退房中的对象协作，最后按 PIM 编写代码。</w:t>
      </w:r>
    </w:p>
    <w:p w14:paraId="438B327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五张图之间是“范围—流程—结构—状态—协作”的递进关系：用例图定边界，活动图理清先后，类图定职责归属，状态图定对象行为约束，时序图定消息顺序；缺一张就会出现“有结构没行为”或“有流程没数据”的断点。</w:t>
      </w:r>
    </w:p>
    <w:p w14:paraId="55F8291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UML 是“语言”而不是“画图软件”：StarUML 只是把语义固化成模型元素的载体，因此建模时必须先想清楚元素语义（关联还是聚合、包含还是扩展），再考虑排版美观。</w:t>
      </w:r>
    </w:p>
    <w:p w14:paraId="4A92D234">
      <w:pPr>
        <w:pStyle w:val="4"/>
        <w:ind w:firstLine="0"/>
        <w:jc w:val="left"/>
      </w:pPr>
      <w:r>
        <w:rPr>
          <w:rFonts w:ascii="Times New Roman" w:hAnsi="Times New Roman" w:eastAsia="黑体"/>
          <w:b/>
          <w:sz w:val="26"/>
        </w:rPr>
        <w:t>（二）选题与功能划分思路</w:t>
      </w:r>
    </w:p>
    <w:p w14:paraId="203D82A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角色划分先行：先确定“顾客、前台、管理员”三类参与者，再围绕角色梳理功能，避免出现无归属的功能点，保证每个用例都能落到明确的参与者上。</w:t>
      </w:r>
    </w:p>
    <w:p w14:paraId="3B9695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功能粒度控制：将“预订”拆分为“查询房态—在线预订—取消预订”，将“住宿周期”拆分为“办理入住—退房结算”，使每个功能都对应一次可观察的完整业务结果，便于后续实验2 用例图的展开。</w:t>
      </w:r>
    </w:p>
    <w:p w14:paraId="60E71F5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范围收敛：本期只做单店、单币种、无支付网关的桌面系统，支付以线下押金与账单形式处理，避免范围蔓延影响实验进度。</w:t>
      </w:r>
    </w:p>
    <w:p w14:paraId="35E068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与后续实验的衔接：本实验的功能编号（Hotel-C/F/M 系列）将直接沿用为实验2 用例编号与实验3 类职责划分的依据；核心类名与接口在《接口契约》中先行约定，降低双人并行开发时的返工风险。</w:t>
      </w:r>
    </w:p>
    <w:p w14:paraId="425BD9B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结论：系统目标清晰、功能边界可控，UML 的图种与 MDA 阶段对应关系已经明确，可以作为后续 CIM 业务建模与 PIM 静态结构建模的输入。</w:t>
      </w:r>
    </w:p>
    <w:p w14:paraId="496BC5FC">
      <w:pPr>
        <w:pStyle w:val="3"/>
        <w:ind w:firstLine="0"/>
        <w:jc w:val="left"/>
      </w:pPr>
      <w:r>
        <w:rPr>
          <w:rFonts w:ascii="Times New Roman" w:hAnsi="Times New Roman" w:eastAsia="黑体"/>
          <w:b/>
          <w:sz w:val="30"/>
        </w:rPr>
        <w:t>六、分工与评审说明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414"/>
        <w:gridCol w:w="4771"/>
      </w:tblGrid>
      <w:tr w14:paraId="15C1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  <w:shd w:val="clear" w:color="auto" w:fill="D9D9D9"/>
            <w:vAlign w:val="center"/>
          </w:tcPr>
          <w:p w14:paraId="6D5F7416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w="1414" w:type="dxa"/>
            <w:shd w:val="clear" w:color="auto" w:fill="D9D9D9"/>
            <w:vAlign w:val="center"/>
          </w:tcPr>
          <w:p w14:paraId="57743A3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w="4771" w:type="dxa"/>
            <w:shd w:val="clear" w:color="auto" w:fill="D9D9D9"/>
            <w:vAlign w:val="center"/>
          </w:tcPr>
          <w:p w14:paraId="58FC697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本报告承担工作</w:t>
            </w:r>
          </w:p>
        </w:tc>
      </w:tr>
      <w:tr w14:paraId="68E5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  <w:vAlign w:val="center"/>
          </w:tcPr>
          <w:p w14:paraId="1FECD4F9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易雨杰</w:t>
            </w:r>
          </w:p>
        </w:tc>
        <w:tc>
          <w:tcPr>
            <w:tcW w:w="1414" w:type="dxa"/>
            <w:vAlign w:val="center"/>
          </w:tcPr>
          <w:p w14:paraId="2D4291C5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2024611209</w:t>
            </w:r>
          </w:p>
        </w:tc>
        <w:tc>
          <w:tcPr>
            <w:tcW w:w="4771" w:type="dxa"/>
            <w:vAlign w:val="center"/>
          </w:tcPr>
          <w:p w14:paraId="780FBA9A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选题与系统目标、功能划分、功能结构图、StarUML 建模、报告撰写与排版</w:t>
            </w:r>
          </w:p>
        </w:tc>
      </w:tr>
      <w:tr w14:paraId="6EE5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  <w:vAlign w:val="center"/>
          </w:tcPr>
          <w:p w14:paraId="7C5AB94F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叶梅冰</w:t>
            </w:r>
          </w:p>
        </w:tc>
        <w:tc>
          <w:tcPr>
            <w:tcW w:w="1414" w:type="dxa"/>
            <w:vAlign w:val="center"/>
          </w:tcPr>
          <w:p w14:paraId="42A900FF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2024611038</w:t>
            </w:r>
          </w:p>
        </w:tc>
        <w:tc>
          <w:tcPr>
            <w:tcW w:w="4771" w:type="dxa"/>
            <w:vAlign w:val="center"/>
          </w:tcPr>
          <w:p w14:paraId="5CCE743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需求讨论、报告评审与修改意见、Git 分支协作</w:t>
            </w:r>
          </w:p>
        </w:tc>
      </w:tr>
    </w:tbl>
    <w:p w14:paraId="5E4F2169">
      <w:pPr>
        <w:spacing w:before="0" w:after="0" w:line="360" w:lineRule="auto"/>
        <w:ind w:firstLine="480"/>
        <w:jc w:val="both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i w:val="0"/>
          <w:sz w:val="24"/>
        </w:rPr>
        <w:t>本报告由成员A 撰写，成员B 参与评审。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i/>
          <w:color w:val="595959"/>
          <w:sz w:val="21"/>
        </w:rPr>
        <w:t>（图 4 待补：成员A、成员B 在 GitHub 上互相 Review 并合并 PR 的截图）</w:t>
      </w:r>
    </w:p>
    <w:sectPr>
      <w:footerReference r:id="rId5" w:type="default"/>
      <w:pgSz w:w="11906" w:h="16838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AE5A6">
    <w:pPr>
      <w:pStyle w:val="24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54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486</Words>
  <Characters>745</Characters>
  <Lines>0</Lines>
  <Paragraphs>0</Paragraphs>
  <TotalTime>8</TotalTime>
  <ScaleCrop>false</ScaleCrop>
  <LinksUpToDate>false</LinksUpToDate>
  <CharactersWithSpaces>839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易雨杰</dc:creator>
  <dc:description>generated by python-docx</dc:description>
  <cp:lastModifiedBy>易雨杰</cp:lastModifiedBy>
  <dcterms:modified xsi:type="dcterms:W3CDTF">2026-10-25T10:03:29Z</dcterms:modified>
  <dc:title>实验1 UML概念及UML开发工具的安装，完成自选项目的详细目标及功能简述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eyJoZGlkIjoiYWY0MDVjMDkwMWY5NGUwYTJkNzM2OWIxMWFlY2IyMjQiLCJ1c2VySWQiOiIxNjc0MTAyMDI3In0=</vt:lpwstr>
  </property>
  <property fmtid="{D5CDD505-2E9C-101B-9397-08002B2CF9AE}" pid="3" name="KSOProductBuildVer">
    <vt:lpwstr>2052-12.1.0.29161</vt:lpwstr>
  </property>
  <property fmtid="{D5CDD505-2E9C-101B-9397-08002B2CF9AE}" pid="4" name="ICV">
    <vt:lpwstr>09D4B6FC84074C688163F2C1EA6FC16F_12</vt:lpwstr>
  </property>
</Properties>
</file>