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Отчёт по результатам БИНС с фильтром Калмана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Источник: kalman15_line2.txt. Сравнение решения БИНС после коррекции фильтром Калмана с эталоном СНС на моментах обновления эталона. Интервал 0.0–308.3 с, точек СНС: 1211. Ошибка считается как БИНС+Калман минус СНС. Курс эталона в файле — yaw из angle.dat минус 32°.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1.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Величина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RMSE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Среднее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max |e|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Север, 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0.5998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-0.2172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2.0037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Восток, 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0.2524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-0.0150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0.8704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Горизонт, 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0.6507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0.3683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2.1581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Высота, 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0.3807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0.0962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0.8578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Vn, м/с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0.1248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-0.0085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0.7244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Vh, м/с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0.2270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-0.0421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1.2722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Ve, м/с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0.6187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0.0777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3.8381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Курс, 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1.7196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0.5418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7.3503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Тангаж, 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1.1918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0.1887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17.2946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Крен, 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0.7175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-0.0804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5.1222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 Сравнение БИНС+Калман и СНС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1 — координаты, скорости и углы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2 — траектория в плане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 Графики ошибок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3 — ошибка БИНС+Калман − СНС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4. Кратко по графику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прямой курс и крен держатся у эталона. Расхождение курса нарастает после 290 с, когда аппарат меняет тангаж и останавливается: замер курса в фильтре на этом участке выключен, и угол интегрируется гироскопом. Ошибка тангажа больше всего на участке изменения наклона.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